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b4692fb" w14:paraId="b4692fb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E0523B">
        <w:rPr>
          <w:rFonts w:cs="Times New Roman" w:hAnsi="Times New Roman" w:ascii="Times New Roman"/>
          <w:sz w:val="24"/>
          <w:szCs w:val="24"/>
        </w:rPr>
        <w:t>4646/16</w:t>
      </w:r>
      <w:r w:rsidR="00A701FC">
        <w:rPr>
          <w:rFonts w:cs="Times New Roman" w:hAnsi="Times New Roman" w:ascii="Times New Roman"/>
          <w:sz w:val="24"/>
          <w:szCs w:val="24"/>
        </w:rPr>
        <w:t>-2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1A1931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1A1931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>cu Mihaelu Kovačiću, u stečajnom postupku nad dužnikom</w:t>
      </w:r>
      <w:r w:rsidR="00C746CD">
        <w:rPr>
          <w:rFonts w:cs="Times New Roman" w:hAnsi="Times New Roman" w:ascii="Times New Roman"/>
          <w:sz w:val="24"/>
          <w:szCs w:val="24"/>
        </w:rPr>
        <w:t xml:space="preserve"> </w:t>
      </w:r>
      <w:r w:rsidR="00E0523B">
        <w:rPr>
          <w:rFonts w:cs="Times New Roman" w:hAnsi="Times New Roman" w:ascii="Times New Roman"/>
          <w:sz w:val="24"/>
          <w:szCs w:val="24"/>
        </w:rPr>
        <w:t xml:space="preserve">TPK ARMATURA PROJEKT d.o.o. Zagreb, Slavonska avenija 20b, OIB: 51260070582, </w:t>
      </w:r>
      <w:r w:rsidR="00C746CD">
        <w:rPr>
          <w:rFonts w:cs="Times New Roman" w:hAnsi="Times New Roman" w:ascii="Times New Roman"/>
          <w:sz w:val="24"/>
          <w:szCs w:val="24"/>
        </w:rPr>
        <w:t xml:space="preserve">pokrenutom na prijedlog </w:t>
      </w:r>
      <w:r w:rsidR="00E0523B">
        <w:rPr>
          <w:rFonts w:cs="Times New Roman" w:hAnsi="Times New Roman" w:ascii="Times New Roman"/>
          <w:sz w:val="24"/>
          <w:szCs w:val="24"/>
        </w:rPr>
        <w:t>Financijske agencije, 11. listopada 2018.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F65C4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BE2A96">
        <w:rPr>
          <w:rFonts w:cs="Times New Roman" w:hAnsi="Times New Roman" w:ascii="Times New Roman"/>
          <w:sz w:val="24"/>
          <w:szCs w:val="24"/>
        </w:rPr>
        <w:t>TPK ARMATURA PROJEKT d.o.o. Zagreb, Slavonska avenija 20b, OIB: 51260070582.</w:t>
      </w:r>
    </w:p>
    <w:p w:rsidRDefault="005F5C3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II. Stečajni postupak otvara se s </w:t>
      </w:r>
      <w:r w:rsidR="001E470B" w:rsidRPr="00CB38D1">
        <w:rPr>
          <w:rFonts w:cs="Times New Roman" w:hAnsi="Times New Roman" w:ascii="Times New Roman"/>
          <w:sz w:val="24"/>
          <w:szCs w:val="24"/>
        </w:rPr>
        <w:t>danom</w:t>
      </w:r>
      <w:r w:rsidR="00BE2A96">
        <w:rPr>
          <w:rFonts w:cs="Times New Roman" w:hAnsi="Times New Roman" w:ascii="Times New Roman"/>
          <w:sz w:val="24"/>
          <w:szCs w:val="24"/>
        </w:rPr>
        <w:t xml:space="preserve"> 11. listopada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A1931">
        <w:rPr>
          <w:rFonts w:cs="Times New Roman" w:hAnsi="Times New Roman" w:ascii="Times New Roman"/>
          <w:sz w:val="24"/>
          <w:szCs w:val="24"/>
        </w:rPr>
        <w:t>201</w:t>
      </w:r>
      <w:r w:rsidR="00BE2A96">
        <w:rPr>
          <w:rFonts w:cs="Times New Roman" w:hAnsi="Times New Roman" w:ascii="Times New Roman"/>
          <w:sz w:val="24"/>
          <w:szCs w:val="24"/>
        </w:rPr>
        <w:t>8</w:t>
      </w:r>
      <w:r w:rsidR="001E470B" w:rsidRPr="00CB38D1">
        <w:rPr>
          <w:rFonts w:cs="Times New Roman" w:hAnsi="Times New Roman" w:ascii="Times New Roman"/>
          <w:sz w:val="24"/>
          <w:szCs w:val="24"/>
        </w:rPr>
        <w:t>.</w:t>
      </w:r>
      <w:r w:rsidR="009309AC">
        <w:rPr>
          <w:rFonts w:cs="Times New Roman" w:hAnsi="Times New Roman" w:ascii="Times New Roman"/>
          <w:sz w:val="24"/>
          <w:szCs w:val="24"/>
        </w:rPr>
        <w:t xml:space="preserve"> u</w:t>
      </w:r>
      <w:r w:rsidR="00BF0F33">
        <w:rPr>
          <w:rFonts w:cs="Times New Roman" w:hAnsi="Times New Roman" w:ascii="Times New Roman"/>
          <w:sz w:val="24"/>
          <w:szCs w:val="24"/>
        </w:rPr>
        <w:t xml:space="preserve"> 1</w:t>
      </w:r>
      <w:r w:rsidR="00BE2A96">
        <w:rPr>
          <w:rFonts w:cs="Times New Roman" w:hAnsi="Times New Roman" w:ascii="Times New Roman"/>
          <w:sz w:val="24"/>
          <w:szCs w:val="24"/>
        </w:rPr>
        <w:t>4,</w:t>
      </w:r>
      <w:r w:rsidR="00BF0F33">
        <w:rPr>
          <w:rFonts w:cs="Times New Roman" w:hAnsi="Times New Roman" w:ascii="Times New Roman"/>
          <w:sz w:val="24"/>
          <w:szCs w:val="24"/>
        </w:rPr>
        <w:t>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BF0F33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BE2A96">
        <w:rPr>
          <w:rFonts w:cs="Times New Roman" w:hAnsi="Times New Roman" w:ascii="Times New Roman"/>
          <w:sz w:val="24"/>
          <w:szCs w:val="24"/>
        </w:rPr>
        <w:t>Milan Kanjer iz Zagreba, II Praćanska 6a, OIB: 1984</w:t>
      </w:r>
      <w:r w:rsidR="004A0ABB">
        <w:rPr>
          <w:rFonts w:cs="Times New Roman" w:hAnsi="Times New Roman" w:ascii="Times New Roman"/>
          <w:sz w:val="24"/>
          <w:szCs w:val="24"/>
        </w:rPr>
        <w:t>1318135.</w:t>
      </w:r>
    </w:p>
    <w:p w:rsidRDefault="00C85527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IV. Pozivaju se stečajni vjerovnici viših isplatnih redova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 dana </w:t>
      </w:r>
      <w:r w:rsidR="001A1931">
        <w:rPr>
          <w:rFonts w:cs="Times New Roman" w:hAnsi="Times New Roman" w:ascii="Times New Roman"/>
          <w:sz w:val="24"/>
          <w:szCs w:val="24"/>
        </w:rPr>
        <w:t xml:space="preserve">od objave ovog rješenja na e-Oglasnoj ploči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 xml:space="preserve">prijave svoje tražbine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stečajnom upravitelju</w:t>
      </w:r>
      <w:r w:rsidR="001A1931">
        <w:rPr>
          <w:rFonts w:cs="Times New Roman" w:hAnsi="Times New Roman" w:ascii="Times New Roman"/>
          <w:b/>
          <w:bCs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na adresu stečajnog upravitelja</w:t>
      </w:r>
      <w:r w:rsidR="004A0ABB">
        <w:rPr>
          <w:rFonts w:cs="Times New Roman" w:hAnsi="Times New Roman" w:ascii="Times New Roman"/>
          <w:b/>
          <w:bCs/>
          <w:sz w:val="24"/>
          <w:szCs w:val="24"/>
        </w:rPr>
        <w:t xml:space="preserve"> u Zagrebu, II Pra</w:t>
      </w:r>
      <w:r w:rsidR="005D01C9">
        <w:rPr>
          <w:rFonts w:cs="Times New Roman" w:hAnsi="Times New Roman" w:ascii="Times New Roman"/>
          <w:b/>
          <w:bCs/>
          <w:sz w:val="24"/>
          <w:szCs w:val="24"/>
        </w:rPr>
        <w:t>ć</w:t>
      </w:r>
      <w:r w:rsidR="004A0ABB">
        <w:rPr>
          <w:rFonts w:cs="Times New Roman" w:hAnsi="Times New Roman" w:ascii="Times New Roman"/>
          <w:b/>
          <w:bCs/>
          <w:sz w:val="24"/>
          <w:szCs w:val="24"/>
        </w:rPr>
        <w:t>anska 6a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sz w:val="24"/>
          <w:szCs w:val="24"/>
        </w:rPr>
        <w:t>u dva primjerka, zajedno sa ispravama iz kojih tražbina proizlazi i dokazom o uplati sudske pristojbe u iznosu od 2% vrijednosti prijavljene tražbine</w:t>
      </w:r>
      <w:r w:rsidR="00C746CD">
        <w:rPr>
          <w:rFonts w:cs="Times New Roman" w:hAnsi="Times New Roman" w:ascii="Times New Roman"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sz w:val="24"/>
          <w:szCs w:val="24"/>
        </w:rPr>
        <w:t>ali ne više od 500,00 kn. Pristojba se uplaćuje na račun Državnog proračuna RH broj: 1001005-1863000160, model 64, poziv na broj: 5045-</w:t>
      </w:r>
      <w:r w:rsidR="00A701FC">
        <w:rPr>
          <w:rFonts w:cs="Times New Roman" w:hAnsi="Times New Roman" w:ascii="Times New Roman"/>
          <w:sz w:val="24"/>
          <w:szCs w:val="24"/>
        </w:rPr>
        <w:t>20735-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OIB. U prijavi je potrebno navesti tražbinu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u novčanom obliku i kunskoj valuti,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isplatni red i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 </w:t>
      </w:r>
      <w:r w:rsidR="005F5C3F" w:rsidRPr="005F5C3F">
        <w:rPr>
          <w:rFonts w:cs="Times New Roman" w:hAnsi="Times New Roman" w:ascii="Times New Roman"/>
          <w:sz w:val="24"/>
          <w:szCs w:val="24"/>
        </w:rPr>
        <w:t>osnovu tražbine te broj računa vjerovnika. Ako se prijavljuje tražbina o kojoj je u tijeku parnica, potrebno je navesti broj spisa i sud pred kojim se spor vodi.</w:t>
      </w:r>
    </w:p>
    <w:p w:rsidRDefault="005F5C3F" w:rsidP="00256B52" w:rsidR="00256B52" w:rsidRPr="00256B52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V. Stečajni upravitelj sastavit će popis svih tražbina radnika i prijašnjih radnika dužnika dospjelih do otvaranja stečajnog postupka i to u bruto i neto iznosu te predočiti radnicima na potpis.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Ako radnik ili prijašnji dužnikov radnik nije prijavio tražbinu, smatrat će se da je tražbinu prijavio u skladu s popisom koji je sastavio stečajni upravitelj. 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VI. Pozivaju se razlučni vjerovnici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stečajnog upravitelja o svom razlučnom pravu, pravnoj osnovi razlučnog prava i dijelu imovine stečajnog dužnika na koji se njihovo razlučno pravo odnosi te o svemu tome dostave dokaze. Ako razlučni vjerovnici prijavljuju tražbinu i kao stečajni vjerovnici, u prijavi su dužni označiti dio imovine stečajnog dužnika na koji se odnosi njihovo razlučno pravo i iznos do kojeg njihova tražbina predvidivo neće biti pokrivena tim razlučnim pravom.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VII. Pozivaju se izlučni vjerovnici da u roku </w:t>
      </w:r>
      <w:r w:rsidR="00256B52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</w:t>
      </w:r>
      <w:r>
        <w:rPr>
          <w:rFonts w:cs="Times New Roman" w:hAnsi="Times New Roman" w:ascii="Times New Roman"/>
          <w:sz w:val="24"/>
          <w:szCs w:val="24"/>
        </w:rPr>
        <w:t>og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256B52">
        <w:rPr>
          <w:rFonts w:cs="Times New Roman" w:hAnsi="Times New Roman" w:ascii="Times New Roman"/>
          <w:sz w:val="24"/>
          <w:szCs w:val="24"/>
        </w:rPr>
        <w:t>a</w:t>
      </w:r>
      <w:r w:rsidRPr="005F5C3F">
        <w:rPr>
          <w:rFonts w:cs="Times New Roman" w:hAnsi="Times New Roman" w:ascii="Times New Roman"/>
          <w:sz w:val="24"/>
          <w:szCs w:val="24"/>
        </w:rPr>
        <w:t xml:space="preserve"> o svom izlučnom pravu, pravnoj osnovi izlučnog prava kao i opis predmeta na koji se njihovo izlučno pravo odnosi. 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VIII. Pozivaju se dužnici stečajnog dužnika da svoje obveze bez odgode ispunjavaju stečajnom upravitelju za stečajnog dužnika.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lastRenderedPageBreak/>
        <w:tab/>
        <w:t xml:space="preserve">IX. Otvaranje ovog stečajnoga postupka upisat će se </w:t>
      </w:r>
      <w:r w:rsidRPr="005F5C3F">
        <w:rPr>
          <w:rFonts w:cs="Times New Roman" w:hAnsi="Times New Roman" w:ascii="Times New Roman"/>
          <w:b/>
          <w:sz w:val="24"/>
          <w:szCs w:val="24"/>
        </w:rPr>
        <w:t>po službenoj dužnosti</w:t>
      </w:r>
      <w:r w:rsidRPr="005F5C3F">
        <w:rPr>
          <w:rFonts w:cs="Times New Roman" w:hAnsi="Times New Roman" w:ascii="Times New Roman"/>
          <w:sz w:val="24"/>
          <w:szCs w:val="24"/>
        </w:rPr>
        <w:t xml:space="preserve"> u sudski registar kao i u zemljišne knjige</w:t>
      </w:r>
      <w:r w:rsidR="004B0A6F">
        <w:rPr>
          <w:rFonts w:cs="Times New Roman" w:hAnsi="Times New Roman" w:ascii="Times New Roman"/>
          <w:sz w:val="24"/>
          <w:szCs w:val="24"/>
        </w:rPr>
        <w:t xml:space="preserve">, </w:t>
      </w:r>
      <w:r w:rsidRPr="005F5C3F">
        <w:rPr>
          <w:rFonts w:cs="Times New Roman" w:hAnsi="Times New Roman" w:ascii="Times New Roman"/>
          <w:sz w:val="24"/>
          <w:szCs w:val="24"/>
        </w:rPr>
        <w:t xml:space="preserve">upisnik brodova, upisnik brodova u izgradnji, upisnik zrakoplova i upisnik prava intelektualnog vlasništva te objaviti </w:t>
      </w:r>
      <w:r>
        <w:rPr>
          <w:rFonts w:cs="Times New Roman" w:hAnsi="Times New Roman" w:ascii="Times New Roman"/>
          <w:sz w:val="24"/>
          <w:szCs w:val="24"/>
        </w:rPr>
        <w:t xml:space="preserve">na stečajnoj </w:t>
      </w:r>
      <w:r w:rsidRPr="005F5C3F">
        <w:rPr>
          <w:rFonts w:cs="Times New Roman" w:hAnsi="Times New Roman" w:ascii="Times New Roman"/>
          <w:sz w:val="24"/>
          <w:szCs w:val="24"/>
        </w:rPr>
        <w:t>e-</w:t>
      </w:r>
      <w:r>
        <w:rPr>
          <w:rFonts w:cs="Times New Roman" w:hAnsi="Times New Roman" w:ascii="Times New Roman"/>
          <w:sz w:val="24"/>
          <w:szCs w:val="24"/>
        </w:rPr>
        <w:t>O</w:t>
      </w:r>
      <w:r w:rsidRPr="005F5C3F">
        <w:rPr>
          <w:rFonts w:cs="Times New Roman" w:hAnsi="Times New Roman" w:ascii="Times New Roman"/>
          <w:sz w:val="24"/>
          <w:szCs w:val="24"/>
        </w:rPr>
        <w:t xml:space="preserve">glasnoj ploči </w:t>
      </w:r>
      <w:r>
        <w:rPr>
          <w:rFonts w:cs="Times New Roman" w:hAnsi="Times New Roman" w:ascii="Times New Roman"/>
          <w:sz w:val="24"/>
          <w:szCs w:val="24"/>
        </w:rPr>
        <w:t xml:space="preserve">ovoga </w:t>
      </w:r>
      <w:r w:rsidRPr="005F5C3F">
        <w:rPr>
          <w:rFonts w:cs="Times New Roman" w:hAnsi="Times New Roman" w:ascii="Times New Roman"/>
          <w:sz w:val="24"/>
          <w:szCs w:val="24"/>
        </w:rPr>
        <w:t>suda.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X. Ispitno ročište zakazuje se za dan:</w:t>
      </w:r>
      <w:r w:rsidRPr="005F5C3F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4A0ABB">
        <w:rPr>
          <w:rFonts w:cs="Times New Roman" w:hAnsi="Times New Roman" w:ascii="Times New Roman"/>
          <w:b/>
          <w:sz w:val="24"/>
          <w:szCs w:val="24"/>
          <w:u w:val="single"/>
        </w:rPr>
        <w:t xml:space="preserve">13. veljače 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>201</w:t>
      </w:r>
      <w:r w:rsidR="004A0ABB">
        <w:rPr>
          <w:rFonts w:cs="Times New Roman" w:hAnsi="Times New Roman" w:ascii="Times New Roman"/>
          <w:b/>
          <w:sz w:val="24"/>
          <w:szCs w:val="24"/>
          <w:u w:val="single"/>
        </w:rPr>
        <w:t>9</w:t>
      </w:r>
      <w:r w:rsidRPr="00C772E6">
        <w:rPr>
          <w:rFonts w:cs="Times New Roman" w:hAnsi="Times New Roman" w:ascii="Times New Roman"/>
          <w:sz w:val="24"/>
          <w:szCs w:val="24"/>
          <w:u w:val="single"/>
        </w:rPr>
        <w:t>.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u </w:t>
      </w:r>
      <w:r w:rsidR="00D6024E">
        <w:rPr>
          <w:rFonts w:cs="Times New Roman" w:hAnsi="Times New Roman" w:ascii="Times New Roman"/>
          <w:b/>
          <w:sz w:val="24"/>
          <w:szCs w:val="24"/>
          <w:u w:val="single"/>
        </w:rPr>
        <w:t>9,00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sati</w:t>
      </w:r>
      <w:r w:rsidRPr="005F5C3F">
        <w:rPr>
          <w:rFonts w:cs="Times New Roman" w:hAnsi="Times New Roman" w:ascii="Times New Roman"/>
          <w:b/>
          <w:sz w:val="24"/>
          <w:szCs w:val="24"/>
        </w:rPr>
        <w:t>,</w:t>
      </w:r>
      <w:r w:rsidRPr="005F5C3F">
        <w:rPr>
          <w:rFonts w:cs="Times New Roman" w:hAnsi="Times New Roman" w:ascii="Times New Roman"/>
          <w:sz w:val="24"/>
          <w:szCs w:val="24"/>
        </w:rPr>
        <w:t xml:space="preserve"> koje će se održati na Trgovačkom sudu u Zagrebu, Petrinjska 8, sudnica </w:t>
      </w:r>
      <w:r w:rsidR="003764B5">
        <w:rPr>
          <w:rFonts w:cs="Times New Roman" w:hAnsi="Times New Roman" w:ascii="Times New Roman"/>
          <w:sz w:val="24"/>
          <w:szCs w:val="24"/>
        </w:rPr>
        <w:t>100</w:t>
      </w:r>
      <w:r w:rsidRPr="005F5C3F">
        <w:rPr>
          <w:rFonts w:cs="Times New Roman" w:hAnsi="Times New Roman" w:ascii="Times New Roman"/>
          <w:sz w:val="24"/>
          <w:szCs w:val="24"/>
        </w:rPr>
        <w:t xml:space="preserve"> (</w:t>
      </w:r>
      <w:r w:rsidR="003764B5">
        <w:rPr>
          <w:rFonts w:cs="Times New Roman" w:hAnsi="Times New Roman" w:ascii="Times New Roman"/>
          <w:sz w:val="24"/>
          <w:szCs w:val="24"/>
        </w:rPr>
        <w:t>Velika</w:t>
      </w:r>
      <w:r w:rsidRPr="005F5C3F">
        <w:rPr>
          <w:rFonts w:cs="Times New Roman" w:hAnsi="Times New Roman" w:ascii="Times New Roman"/>
          <w:sz w:val="24"/>
          <w:szCs w:val="24"/>
        </w:rPr>
        <w:t xml:space="preserve"> dvorana).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XI. Izvještajno ročište zakazuje se istoga dana na istome mjestu s početkom u </w:t>
      </w:r>
      <w:r w:rsidR="00D6024E">
        <w:rPr>
          <w:rFonts w:cs="Times New Roman" w:hAnsi="Times New Roman" w:ascii="Times New Roman"/>
          <w:sz w:val="24"/>
          <w:szCs w:val="24"/>
        </w:rPr>
        <w:t>9,10</w:t>
      </w:r>
      <w:r w:rsidRPr="005F5C3F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6024E" w:rsidP="00D6024E" w:rsidR="00D6024E" w:rsidRPr="00D6024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D6024E">
        <w:rPr>
          <w:rFonts w:cs="Times New Roman" w:hAnsi="Times New Roman" w:ascii="Times New Roman"/>
          <w:sz w:val="24"/>
          <w:szCs w:val="24"/>
        </w:rPr>
        <w:t xml:space="preserve">Stečajni postupak u ovom predmetu pokrenut je na prijedlog Financijske agencije, </w:t>
      </w:r>
      <w:r w:rsidR="00795315">
        <w:rPr>
          <w:rFonts w:cs="Times New Roman" w:hAnsi="Times New Roman" w:ascii="Times New Roman"/>
          <w:sz w:val="24"/>
          <w:szCs w:val="24"/>
        </w:rPr>
        <w:t xml:space="preserve"> a koji je </w:t>
      </w:r>
      <w:r w:rsidRPr="00D6024E">
        <w:rPr>
          <w:rFonts w:cs="Times New Roman" w:hAnsi="Times New Roman" w:ascii="Times New Roman"/>
          <w:sz w:val="24"/>
          <w:szCs w:val="24"/>
        </w:rPr>
        <w:t xml:space="preserve">podnesen temeljem članka 110. stavak 1. </w:t>
      </w:r>
      <w:r w:rsidR="00795315" w:rsidRPr="00795315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795315" w:rsidRPr="00795315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795315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Pr="00D6024E">
        <w:rPr>
          <w:rFonts w:cs="Times New Roman" w:hAnsi="Times New Roman" w:ascii="Times New Roman"/>
          <w:sz w:val="24"/>
          <w:szCs w:val="24"/>
        </w:rPr>
        <w:t xml:space="preserve">budući da su dužniku u Očevidniku redoslijeda osnova za plaćanje </w:t>
      </w:r>
      <w:r w:rsidR="00795315">
        <w:rPr>
          <w:rFonts w:cs="Times New Roman" w:hAnsi="Times New Roman" w:ascii="Times New Roman"/>
          <w:sz w:val="24"/>
          <w:szCs w:val="24"/>
        </w:rPr>
        <w:t xml:space="preserve">na dan 1. rujna 2015. </w:t>
      </w:r>
      <w:r w:rsidRPr="00D6024E">
        <w:rPr>
          <w:rFonts w:cs="Times New Roman" w:hAnsi="Times New Roman" w:ascii="Times New Roman"/>
          <w:sz w:val="24"/>
          <w:szCs w:val="24"/>
        </w:rPr>
        <w:t xml:space="preserve">evidentirane neizvršene osnove za plaćanje u neprekinutom razdoblju od </w:t>
      </w:r>
      <w:r w:rsidR="00795315">
        <w:rPr>
          <w:rFonts w:cs="Times New Roman" w:hAnsi="Times New Roman" w:ascii="Times New Roman"/>
          <w:sz w:val="24"/>
          <w:szCs w:val="24"/>
        </w:rPr>
        <w:t>132</w:t>
      </w:r>
      <w:r w:rsidRPr="00D6024E">
        <w:rPr>
          <w:rFonts w:cs="Times New Roman" w:hAnsi="Times New Roman" w:ascii="Times New Roman"/>
          <w:sz w:val="24"/>
          <w:szCs w:val="24"/>
        </w:rPr>
        <w:t xml:space="preserve"> dana</w:t>
      </w:r>
      <w:r w:rsidR="00795315">
        <w:rPr>
          <w:rFonts w:cs="Times New Roman" w:hAnsi="Times New Roman" w:ascii="Times New Roman"/>
          <w:sz w:val="24"/>
          <w:szCs w:val="24"/>
        </w:rPr>
        <w:t xml:space="preserve">, u ukupnom iznosu od 1.346.138,26 </w:t>
      </w:r>
      <w:r w:rsidRPr="00D6024E">
        <w:rPr>
          <w:rFonts w:cs="Times New Roman" w:hAnsi="Times New Roman" w:ascii="Times New Roman"/>
          <w:sz w:val="24"/>
          <w:szCs w:val="24"/>
        </w:rPr>
        <w:t>kn.</w:t>
      </w:r>
    </w:p>
    <w:p w:rsidRDefault="00D6024E" w:rsidP="00D6024E" w:rsidR="00D6024E" w:rsidRPr="00D6024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6024E" w:rsidP="004920A3" w:rsidR="004920A3">
      <w:pPr>
        <w:jc w:val="both"/>
        <w:rPr>
          <w:rFonts w:cs="Times New Roman" w:hAnsi="Times New Roman" w:ascii="Times New Roman"/>
          <w:sz w:val="24"/>
          <w:szCs w:val="24"/>
        </w:rPr>
      </w:pPr>
      <w:r w:rsidRPr="00D6024E">
        <w:rPr>
          <w:rFonts w:cs="Times New Roman" w:hAnsi="Times New Roman" w:ascii="Times New Roman"/>
          <w:sz w:val="24"/>
          <w:szCs w:val="24"/>
        </w:rPr>
        <w:tab/>
      </w:r>
      <w:r w:rsidR="00256B52">
        <w:rPr>
          <w:rFonts w:cs="Times New Roman" w:hAnsi="Times New Roman" w:ascii="Times New Roman"/>
          <w:sz w:val="24"/>
          <w:szCs w:val="24"/>
        </w:rPr>
        <w:t xml:space="preserve">Budući da </w:t>
      </w:r>
      <w:r w:rsidR="003E235B">
        <w:rPr>
          <w:rFonts w:cs="Times New Roman" w:hAnsi="Times New Roman" w:ascii="Times New Roman"/>
          <w:sz w:val="24"/>
          <w:szCs w:val="24"/>
        </w:rPr>
        <w:t xml:space="preserve">Financijska agencija </w:t>
      </w:r>
      <w:r w:rsidR="001A1931">
        <w:rPr>
          <w:rFonts w:cs="Times New Roman" w:hAnsi="Times New Roman" w:ascii="Times New Roman"/>
          <w:sz w:val="24"/>
          <w:szCs w:val="24"/>
        </w:rPr>
        <w:t xml:space="preserve">nije </w:t>
      </w:r>
      <w:r w:rsidR="003764B5">
        <w:rPr>
          <w:rFonts w:cs="Times New Roman" w:hAnsi="Times New Roman" w:ascii="Times New Roman"/>
          <w:sz w:val="24"/>
          <w:szCs w:val="24"/>
        </w:rPr>
        <w:t xml:space="preserve">u obvezi </w:t>
      </w:r>
      <w:r w:rsidR="001A1931">
        <w:rPr>
          <w:rFonts w:cs="Times New Roman" w:hAnsi="Times New Roman" w:ascii="Times New Roman"/>
          <w:sz w:val="24"/>
          <w:szCs w:val="24"/>
        </w:rPr>
        <w:t>predujm</w:t>
      </w:r>
      <w:r w:rsidR="003764B5">
        <w:rPr>
          <w:rFonts w:cs="Times New Roman" w:hAnsi="Times New Roman" w:ascii="Times New Roman"/>
          <w:sz w:val="24"/>
          <w:szCs w:val="24"/>
        </w:rPr>
        <w:t>iti</w:t>
      </w:r>
      <w:r w:rsidR="001A1931">
        <w:rPr>
          <w:rFonts w:cs="Times New Roman" w:hAnsi="Times New Roman" w:ascii="Times New Roman"/>
          <w:sz w:val="24"/>
          <w:szCs w:val="24"/>
        </w:rPr>
        <w:t xml:space="preserve"> troškov</w:t>
      </w:r>
      <w:r w:rsidR="003764B5">
        <w:rPr>
          <w:rFonts w:cs="Times New Roman" w:hAnsi="Times New Roman" w:ascii="Times New Roman"/>
          <w:sz w:val="24"/>
          <w:szCs w:val="24"/>
        </w:rPr>
        <w:t>e postupka</w:t>
      </w:r>
      <w:r w:rsidR="001A1931">
        <w:rPr>
          <w:rFonts w:cs="Times New Roman" w:hAnsi="Times New Roman" w:ascii="Times New Roman"/>
          <w:sz w:val="24"/>
          <w:szCs w:val="24"/>
        </w:rPr>
        <w:t xml:space="preserve"> sukladno odredbi članka 114. stavak 3. S</w:t>
      </w:r>
      <w:r w:rsidR="003E235B">
        <w:rPr>
          <w:rFonts w:cs="Times New Roman" w:hAnsi="Times New Roman" w:ascii="Times New Roman"/>
          <w:sz w:val="24"/>
          <w:szCs w:val="24"/>
        </w:rPr>
        <w:t xml:space="preserve">Z te budući da je odredbom članka </w:t>
      </w:r>
      <w:r w:rsidR="004920A3">
        <w:rPr>
          <w:rFonts w:cs="Times New Roman" w:hAnsi="Times New Roman" w:ascii="Times New Roman"/>
          <w:sz w:val="24"/>
          <w:szCs w:val="24"/>
        </w:rPr>
        <w:t>116. al. 2. SZ propisano da s</w:t>
      </w:r>
      <w:r w:rsidR="004920A3" w:rsidRPr="004920A3">
        <w:rPr>
          <w:rFonts w:cs="Times New Roman" w:hAnsi="Times New Roman" w:ascii="Times New Roman"/>
          <w:sz w:val="24"/>
          <w:szCs w:val="24"/>
        </w:rPr>
        <w:t>ud može donijeti rješenje o otvaranju stečajnoga postupka bez provedbe prethodnoga postupka</w:t>
      </w:r>
      <w:r w:rsidR="004920A3">
        <w:rPr>
          <w:rFonts w:cs="Times New Roman" w:hAnsi="Times New Roman" w:ascii="Times New Roman"/>
          <w:sz w:val="24"/>
          <w:szCs w:val="24"/>
        </w:rPr>
        <w:t xml:space="preserve"> u slučaju da je prijedlog podnijela Financijska agencija temeljem članka 110. stavak 1. SZ, kao što je u ovom predmetu slučaj, </w:t>
      </w:r>
      <w:r w:rsidR="00BB6B70">
        <w:rPr>
          <w:rFonts w:cs="Times New Roman" w:hAnsi="Times New Roman" w:ascii="Times New Roman"/>
          <w:sz w:val="24"/>
          <w:szCs w:val="24"/>
        </w:rPr>
        <w:t xml:space="preserve">te budući da su ispunjeni stečajni razlozi propisani odredbom članka 5. i 6. SZ i to nesposobnost za plaćanje kao stečajni razlog, </w:t>
      </w:r>
      <w:r w:rsidR="004920A3">
        <w:rPr>
          <w:rFonts w:cs="Times New Roman" w:hAnsi="Times New Roman" w:ascii="Times New Roman"/>
          <w:sz w:val="24"/>
          <w:szCs w:val="24"/>
        </w:rPr>
        <w:t>to je sud temeljem članka 128. – 130 SZ donio rješenje kao u izreci.</w:t>
      </w:r>
    </w:p>
    <w:p w:rsidRDefault="004920A3" w:rsidP="004920A3" w:rsidR="004920A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C746CD" w:rsidR="00C746CD" w:rsidRPr="00C746CD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746CD" w:rsidRPr="00C746CD">
        <w:rPr>
          <w:rFonts w:cs="Times New Roman" w:hAnsi="Times New Roman" w:ascii="Times New Roman"/>
          <w:sz w:val="24"/>
          <w:szCs w:val="24"/>
        </w:rPr>
        <w:t>Imenovanje stečajn</w:t>
      </w:r>
      <w:r w:rsidR="004B0A6F">
        <w:rPr>
          <w:rFonts w:cs="Times New Roman" w:hAnsi="Times New Roman" w:ascii="Times New Roman"/>
          <w:sz w:val="24"/>
          <w:szCs w:val="24"/>
        </w:rPr>
        <w:t>og</w:t>
      </w:r>
      <w:r w:rsidR="00C746CD" w:rsidRPr="00C746CD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B0A6F">
        <w:rPr>
          <w:rFonts w:cs="Times New Roman" w:hAnsi="Times New Roman" w:ascii="Times New Roman"/>
          <w:sz w:val="24"/>
          <w:szCs w:val="24"/>
        </w:rPr>
        <w:t>a</w:t>
      </w:r>
      <w:r w:rsidR="00C746CD" w:rsidRPr="00C746CD">
        <w:rPr>
          <w:rFonts w:cs="Times New Roman" w:hAnsi="Times New Roman" w:ascii="Times New Roman"/>
          <w:sz w:val="24"/>
          <w:szCs w:val="24"/>
        </w:rPr>
        <w:t xml:space="preserve"> izvršeno je nakon automatskog izbora osobe stečajn</w:t>
      </w:r>
      <w:r w:rsidR="004B0A6F">
        <w:rPr>
          <w:rFonts w:cs="Times New Roman" w:hAnsi="Times New Roman" w:ascii="Times New Roman"/>
          <w:sz w:val="24"/>
          <w:szCs w:val="24"/>
        </w:rPr>
        <w:t>og</w:t>
      </w:r>
      <w:r w:rsidR="00C746CD" w:rsidRPr="00C746CD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B0A6F">
        <w:rPr>
          <w:rFonts w:cs="Times New Roman" w:hAnsi="Times New Roman" w:ascii="Times New Roman"/>
          <w:sz w:val="24"/>
          <w:szCs w:val="24"/>
        </w:rPr>
        <w:t>a</w:t>
      </w:r>
      <w:r w:rsidR="00C746CD" w:rsidRPr="00C746CD">
        <w:rPr>
          <w:rFonts w:cs="Times New Roman" w:hAnsi="Times New Roman" w:ascii="Times New Roman"/>
          <w:sz w:val="24"/>
          <w:szCs w:val="24"/>
        </w:rPr>
        <w:t xml:space="preserve"> od strane računala metodom slučajnog odabira, sukladno članku 84. stavak 1. </w:t>
      </w:r>
      <w:r w:rsidR="004B0A6F">
        <w:rPr>
          <w:rFonts w:cs="Times New Roman" w:hAnsi="Times New Roman" w:ascii="Times New Roman"/>
          <w:sz w:val="24"/>
          <w:szCs w:val="24"/>
        </w:rPr>
        <w:t xml:space="preserve">i 85. stavak 1. </w:t>
      </w:r>
      <w:r w:rsidR="00C746CD" w:rsidRPr="00C746CD">
        <w:rPr>
          <w:rFonts w:cs="Times New Roman" w:hAnsi="Times New Roman" w:ascii="Times New Roman"/>
          <w:sz w:val="24"/>
          <w:szCs w:val="24"/>
        </w:rPr>
        <w:t xml:space="preserve">SZ. </w:t>
      </w:r>
    </w:p>
    <w:p w:rsidRDefault="005D01C9" w:rsidP="008E0B1D" w:rsidR="005D01C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BB6B70">
        <w:rPr>
          <w:rFonts w:cs="Times New Roman" w:hAnsi="Times New Roman" w:ascii="Times New Roman"/>
          <w:sz w:val="24"/>
          <w:szCs w:val="24"/>
        </w:rPr>
        <w:t>11. listopada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BB6B70">
        <w:rPr>
          <w:rFonts w:cs="Times New Roman" w:hAnsi="Times New Roman" w:ascii="Times New Roman"/>
          <w:sz w:val="24"/>
          <w:szCs w:val="24"/>
        </w:rPr>
        <w:t>8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3928D7">
        <w:rPr>
          <w:rFonts w:cs="Times New Roman" w:hAnsi="Times New Roman" w:ascii="Times New Roman"/>
          <w:sz w:val="24"/>
          <w:szCs w:val="24"/>
        </w:rPr>
        <w:t>, v.r.</w:t>
      </w:r>
    </w:p>
    <w:p w:rsidRDefault="007C0F56" w:rsidP="001E470B" w:rsidR="007C0F56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BA1762" w:rsidR="00BA176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BA1762" w:rsidR="00BA1762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BA176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A1762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BA1762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BB6B70" w:rsidP="006F5244" w:rsidR="00C772E6" w:rsidRPr="00BA176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A1762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</w:t>
      </w:r>
    </w:p>
    <w:p w:rsidRDefault="001E470B" w:rsidP="006F5244" w:rsidR="001E470B" w:rsidRPr="00BA176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A1762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BA1762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BA176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A1762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BA1762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BA1762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BA176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A176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BA1762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BA176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BA176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5D01C9" w:rsidP="006F5244" w:rsidR="005D01C9" w:rsidRPr="00BA176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A1762">
        <w:rPr>
          <w:rFonts w:cs="Times New Roman" w:hAnsi="Times New Roman" w:ascii="Times New Roman"/>
          <w:color w:themeColor="background1" w:val="FFFFFF"/>
          <w:sz w:val="24"/>
          <w:szCs w:val="24"/>
        </w:rPr>
        <w:t>Financijska agencija, Zagreb</w:t>
      </w:r>
    </w:p>
    <w:p w:rsidRDefault="003423A6" w:rsidP="001E4E5F" w:rsidR="007F2918" w:rsidRPr="00BA176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A1762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BA1762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</w:p>
    <w:p w:rsidRDefault="0029479C" w:rsidP="0029479C" w:rsidR="0029479C" w:rsidRPr="00BA176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sectPr w:rsidSect="007C38A1" w:rsidR="0029479C" w:rsidRPr="00BA1762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61D2" w:rsidR="00E061D2">
      <w:r>
        <w:separator/>
      </w:r>
    </w:p>
  </w:endnote>
  <w:endnote w:id="0" w:type="continuationSeparator">
    <w:p w:rsidRDefault="00E061D2" w:rsidR="00E061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61D2" w:rsidR="00E061D2">
      <w:r>
        <w:separator/>
      </w:r>
    </w:p>
  </w:footnote>
  <w:footnote w:id="0" w:type="continuationSeparator">
    <w:p w:rsidRDefault="00E061D2" w:rsidR="00E061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95739E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C772E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4A0ABB">
      <w:rPr>
        <w:rFonts w:hAnsi="Times New Roman" w:ascii="Times New Roman"/>
      </w:rPr>
      <w:t>4646/16</w:t>
    </w:r>
    <w:r w:rsidR="003928D7">
      <w:rPr>
        <w:rFonts w:hAnsi="Times New Roman" w:ascii="Times New Roman"/>
      </w:rPr>
      <w:t>-2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523B"/>
    <w:rsid w:val="00020BA4"/>
    <w:rsid w:val="00032919"/>
    <w:rsid w:val="0006417A"/>
    <w:rsid w:val="0006505A"/>
    <w:rsid w:val="00071D41"/>
    <w:rsid w:val="00082920"/>
    <w:rsid w:val="000F17DB"/>
    <w:rsid w:val="00172FFB"/>
    <w:rsid w:val="001A1931"/>
    <w:rsid w:val="001E470B"/>
    <w:rsid w:val="001E4E5F"/>
    <w:rsid w:val="00235AAE"/>
    <w:rsid w:val="00256B52"/>
    <w:rsid w:val="00281E63"/>
    <w:rsid w:val="0028293E"/>
    <w:rsid w:val="00291FBA"/>
    <w:rsid w:val="0029479C"/>
    <w:rsid w:val="002E06D4"/>
    <w:rsid w:val="00320107"/>
    <w:rsid w:val="003423A6"/>
    <w:rsid w:val="0036341C"/>
    <w:rsid w:val="00364979"/>
    <w:rsid w:val="00366457"/>
    <w:rsid w:val="003764B5"/>
    <w:rsid w:val="003928D7"/>
    <w:rsid w:val="003B4CA6"/>
    <w:rsid w:val="003C6959"/>
    <w:rsid w:val="003E235B"/>
    <w:rsid w:val="003E367D"/>
    <w:rsid w:val="004155FA"/>
    <w:rsid w:val="00473DB3"/>
    <w:rsid w:val="004920A3"/>
    <w:rsid w:val="004A0ABB"/>
    <w:rsid w:val="004B074A"/>
    <w:rsid w:val="004B0A6F"/>
    <w:rsid w:val="004E5730"/>
    <w:rsid w:val="00514022"/>
    <w:rsid w:val="005272EF"/>
    <w:rsid w:val="005774B3"/>
    <w:rsid w:val="005C2D1F"/>
    <w:rsid w:val="005D01C9"/>
    <w:rsid w:val="005D761C"/>
    <w:rsid w:val="005E56BB"/>
    <w:rsid w:val="005F5C3F"/>
    <w:rsid w:val="005F7514"/>
    <w:rsid w:val="00604F20"/>
    <w:rsid w:val="00607B4B"/>
    <w:rsid w:val="006100D5"/>
    <w:rsid w:val="006235E3"/>
    <w:rsid w:val="00671110"/>
    <w:rsid w:val="006819D2"/>
    <w:rsid w:val="006824AB"/>
    <w:rsid w:val="006E69A4"/>
    <w:rsid w:val="006F5244"/>
    <w:rsid w:val="00727277"/>
    <w:rsid w:val="007519B3"/>
    <w:rsid w:val="00764AEE"/>
    <w:rsid w:val="00795315"/>
    <w:rsid w:val="007B7BED"/>
    <w:rsid w:val="007C0F56"/>
    <w:rsid w:val="007C38A1"/>
    <w:rsid w:val="007C422F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448B4"/>
    <w:rsid w:val="00953DED"/>
    <w:rsid w:val="0095739E"/>
    <w:rsid w:val="009679D6"/>
    <w:rsid w:val="00981BDB"/>
    <w:rsid w:val="009C0C60"/>
    <w:rsid w:val="009D0ED3"/>
    <w:rsid w:val="009F0284"/>
    <w:rsid w:val="009F3306"/>
    <w:rsid w:val="00A16088"/>
    <w:rsid w:val="00A26151"/>
    <w:rsid w:val="00A26EAF"/>
    <w:rsid w:val="00A701FC"/>
    <w:rsid w:val="00AA0C7F"/>
    <w:rsid w:val="00AB314A"/>
    <w:rsid w:val="00AC4626"/>
    <w:rsid w:val="00AC50A4"/>
    <w:rsid w:val="00AE3541"/>
    <w:rsid w:val="00B01BB9"/>
    <w:rsid w:val="00B34CEC"/>
    <w:rsid w:val="00B70980"/>
    <w:rsid w:val="00BA1762"/>
    <w:rsid w:val="00BA282E"/>
    <w:rsid w:val="00BB6B70"/>
    <w:rsid w:val="00BB733D"/>
    <w:rsid w:val="00BE2A96"/>
    <w:rsid w:val="00BF0F33"/>
    <w:rsid w:val="00C04421"/>
    <w:rsid w:val="00C104FA"/>
    <w:rsid w:val="00C40EA5"/>
    <w:rsid w:val="00C66946"/>
    <w:rsid w:val="00C6790D"/>
    <w:rsid w:val="00C746CD"/>
    <w:rsid w:val="00C772E6"/>
    <w:rsid w:val="00C83AC2"/>
    <w:rsid w:val="00C85527"/>
    <w:rsid w:val="00CA22FE"/>
    <w:rsid w:val="00CA47CF"/>
    <w:rsid w:val="00CB38D1"/>
    <w:rsid w:val="00CE6259"/>
    <w:rsid w:val="00D12600"/>
    <w:rsid w:val="00D373D4"/>
    <w:rsid w:val="00D6024E"/>
    <w:rsid w:val="00D62139"/>
    <w:rsid w:val="00D74871"/>
    <w:rsid w:val="00DA0460"/>
    <w:rsid w:val="00E0523B"/>
    <w:rsid w:val="00E061D2"/>
    <w:rsid w:val="00E107B5"/>
    <w:rsid w:val="00EC3908"/>
    <w:rsid w:val="00EC6731"/>
    <w:rsid w:val="00ED3C87"/>
    <w:rsid w:val="00EE77FC"/>
    <w:rsid w:val="00F206F2"/>
    <w:rsid w:val="00F65C40"/>
    <w:rsid w:val="00F849E3"/>
    <w:rsid w:val="00FB52EE"/>
    <w:rsid w:val="00FB64FF"/>
    <w:rsid w:val="00FD1DF6"/>
    <w:rsid w:val="00FD2099"/>
    <w:rsid w:val="00FD4318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73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739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739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739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739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73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739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739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739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739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4646</izvorni_sadrzaj>
    <derivirana_varijabla naziv="DomainObject.Predmet.Broj_1">4646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St-4646/2016</izvorni_sadrzaj>
    <derivirana_varijabla naziv="DomainObject.Predmet.OznakaBroj_1">St-4646/2016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TPK ARMATURA PROJEKT d.o.o.</izvorni_sadrzaj>
    <derivirana_varijabla naziv="DomainObject.Predmet.ProtustrankaFormated_1">  TPK ARMATURA PROJEKT d.o.o.</derivirana_varijabla>
  </DomainObject.Predmet.ProtustrankaFormated>
  <DomainObject.Predmet.ProtustrankaFormatedOIB>
    <izvorni_sadrzaj>  TPK ARMATURA PROJEKT d.o.o., OIB 51260070582</izvorni_sadrzaj>
    <derivirana_varijabla naziv="DomainObject.Predmet.ProtustrankaFormatedOIB_1">  TPK ARMATURA PROJEKT d.o.o., OIB 51260070582</derivirana_varijabla>
  </DomainObject.Predmet.ProtustrankaFormatedOIB>
  <DomainObject.Predmet.ProtustrankaFormatedWithAdress>
    <izvorni_sadrzaj> TPK ARMATURA PROJEKT d.o.o., Slavonska avenija 20b, 10000 Zagreb</izvorni_sadrzaj>
    <derivirana_varijabla naziv="DomainObject.Predmet.ProtustrankaFormatedWithAdress_1"> TPK ARMATURA PROJEKT d.o.o., Slavonska avenija 20b, 10000 Zagreb</derivirana_varijabla>
  </DomainObject.Predmet.ProtustrankaFormatedWithAdress>
  <DomainObject.Predmet.ProtustrankaFormatedWithAdressOIB>
    <izvorni_sadrzaj> TPK ARMATURA PROJEKT d.o.o., OIB 51260070582, Slavonska avenija 20b, 10000 Zagreb</izvorni_sadrzaj>
    <derivirana_varijabla naziv="DomainObject.Predmet.ProtustrankaFormatedWithAdressOIB_1"> TPK ARMATURA PROJEKT d.o.o., OIB 51260070582, Slavonska avenija 20b, 10000 Zagreb</derivirana_varijabla>
  </DomainObject.Predmet.ProtustrankaFormatedWithAdressOIB>
  <DomainObject.Predmet.ProtustrankaWithAdress>
    <izvorni_sadrzaj>TPK ARMATURA PROJEKT d.o.o. Slavonska avenija 20b, 10000 Zagreb</izvorni_sadrzaj>
    <derivirana_varijabla naziv="DomainObject.Predmet.ProtustrankaWithAdress_1">TPK ARMATURA PROJEKT d.o.o. Slavonska avenija 20b, 10000 Zagreb</derivirana_varijabla>
  </DomainObject.Predmet.ProtustrankaWithAdress>
  <DomainObject.Predmet.ProtustrankaWithAdressOIB>
    <izvorni_sadrzaj>TPK ARMATURA PROJEKT d.o.o., OIB 51260070582, Slavonska avenija 20b, 10000 Zagreb</izvorni_sadrzaj>
    <derivirana_varijabla naziv="DomainObject.Predmet.ProtustrankaWithAdressOIB_1">TPK ARMATURA PROJEKT d.o.o., OIB 51260070582, Slavonska avenija 20b, 10000 Zagreb</derivirana_varijabla>
  </DomainObject.Predmet.ProtustrankaWithAdressOIB>
  <DomainObject.Predmet.ProtustrankaNazivFormated>
    <izvorni_sadrzaj>TPK ARMATURA PROJEKT d.o.o.</izvorni_sadrzaj>
    <derivirana_varijabla naziv="DomainObject.Predmet.ProtustrankaNazivFormated_1">TPK ARMATURA PROJEKT d.o.o.</derivirana_varijabla>
  </DomainObject.Predmet.ProtustrankaNazivFormated>
  <DomainObject.Predmet.ProtustrankaNazivFormatedOIB>
    <izvorni_sadrzaj>TPK ARMATURA PROJEKT d.o.o., OIB 51260070582</izvorni_sadrzaj>
    <derivirana_varijabla naziv="DomainObject.Predmet.ProtustrankaNazivFormatedOIB_1">TPK ARMATURA PROJEKT d.o.o., OIB 51260070582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TPK ARMATURA PROJEKT d.o.o.</item>
    </izvorni_sadrzaj>
    <derivirana_varijabla naziv="DomainObject.Predmet.ProtuStrankaListFormated_1">
      <item>TPK ARMATURA PROJEKT d.o.o.</item>
    </derivirana_varijabla>
  </DomainObject.Predmet.ProtuStrankaListFormated>
  <DomainObject.Predmet.ProtuStrankaListFormatedOIB>
    <izvorni_sadrzaj>
      <item>TPK ARMATURA PROJEKT d.o.o., OIB 51260070582</item>
    </izvorni_sadrzaj>
    <derivirana_varijabla naziv="DomainObject.Predmet.ProtuStrankaListFormatedOIB_1">
      <item>TPK ARMATURA PROJEKT d.o.o., OIB 51260070582</item>
    </derivirana_varijabla>
  </DomainObject.Predmet.ProtuStrankaListFormatedOIB>
  <DomainObject.Predmet.ProtuStrankaListFormatedWithAdress>
    <izvorni_sadrzaj>
      <item>TPK ARMATURA PROJEKT d.o.o., Slavonska avenija 20b, 10000 Zagreb</item>
    </izvorni_sadrzaj>
    <derivirana_varijabla naziv="DomainObject.Predmet.ProtuStrankaListFormatedWithAdress_1">
      <item>TPK ARMATURA PROJEKT d.o.o., Slavonska avenija 20b, 10000 Zagreb</item>
    </derivirana_varijabla>
  </DomainObject.Predmet.ProtuStrankaListFormatedWithAdress>
  <DomainObject.Predmet.ProtuStrankaListFormatedWithAdressOIB>
    <izvorni_sadrzaj>
      <item>TPK ARMATURA PROJEKT d.o.o., OIB 51260070582, Slavonska avenija 20b, 10000 Zagreb</item>
    </izvorni_sadrzaj>
    <derivirana_varijabla naziv="DomainObject.Predmet.ProtuStrankaListFormatedWithAdressOIB_1">
      <item>TPK ARMATURA PROJEKT d.o.o., OIB 51260070582, Slavonska avenija 20b, 10000 Zagreb</item>
    </derivirana_varijabla>
  </DomainObject.Predmet.ProtuStrankaListFormatedWithAdressOIB>
  <DomainObject.Predmet.ProtuStrankaListNazivFormated>
    <izvorni_sadrzaj>
      <item>TPK ARMATURA PROJEKT d.o.o.</item>
    </izvorni_sadrzaj>
    <derivirana_varijabla naziv="DomainObject.Predmet.ProtuStrankaListNazivFormated_1">
      <item>TPK ARMATURA PROJEKT d.o.o.</item>
    </derivirana_varijabla>
  </DomainObject.Predmet.ProtuStrankaListNazivFormated>
  <DomainObject.Predmet.ProtuStrankaListNazivFormatedOIB>
    <izvorni_sadrzaj>
      <item>TPK ARMATURA PROJEKT d.o.o., OIB 51260070582</item>
    </izvorni_sadrzaj>
    <derivirana_varijabla naziv="DomainObject.Predmet.ProtuStrankaListNazivFormatedOIB_1">
      <item>TPK ARMATURA PROJEKT d.o.o., OIB 51260070582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TPK ARMATURA PROJEKT d.o.o.</izvorni_sadrzaj>
    <derivirana_varijabla naziv="DomainObject.Predmet.ProtustrankaIDrugi_1">TPK ARMATURA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TPK ARMATURA PROJEKT d.o.o., OIB 51260070582, Slavonska avenija 20b, 10000 Zagreb</izvorni_sadrzaj>
    <derivirana_varijabla naziv="DomainObject.Predmet.ProtustrankaIDrugiAdressOIB_1">TPK ARMATURA PROJEKT d.o.o., OIB 51260070582, Slavonska avenija 20b,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TPK ARMATURA PROJEKT d.o.o.</item>
    </izvorni_sadrzaj>
    <derivirana_varijabla naziv="DomainObject.Predmet.SudioniciListNaziv_1">
      <item>FINA Regionalni centar Zagreb</item>
      <item>TPK ARMATURA PROJEKT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TPK ARMATURA PROJEKT d.o.o., OIB 51260070582, Slavonska avenija 20b,10000 Zagreb</item>
    </izvorni_sadrzaj>
    <derivirana_varijabla naziv="DomainObject.Predmet.SudioniciListAdressOIB_1">
      <item>FINA Regionalni centar Zagreb, OIB 85821130368, Trg svibanjskih žrtava 1995. br. 1,10000 Zagreb</item>
      <item>TPK ARMATURA PROJEKT d.o.o., OIB 51260070582, Slavonska avenija 20b,10000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51260070582</item>
    </izvorni_sadrzaj>
    <derivirana_varijabla naziv="DomainObject.Predmet.SudioniciListNazivOIB_1">
      <item>, OIB 85821130368</item>
      <item>, OIB 51260070582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758</properties:Words>
  <properties:Characters>4005</properties:Characters>
  <properties:Lines>92</properties:Lines>
  <properties:Paragraphs>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2018-10-11T12:14:00Z</dcterms:created>
  <dc:creator>MK</dc:creator>
  <cp:lastModifiedBy>Sonja Pilić</cp:lastModifiedBy>
  <cp:lastPrinted>2018-10-11T12:15:00Z</cp:lastPrinted>
  <dcterms:modified xmlns:xsi="http://www.w3.org/2001/XMLSchema-instance" xsi:type="dcterms:W3CDTF">2018-10-11T12:17:00Z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(Rj. o otvaranju stečaja (3).docx)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