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2baa" w14:paraId="9892baa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826A77">
        <w:t>40/12-266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826A77" w:rsidRPr="006D45DF">
        <w:t>TAKMA d.o.o. Zadar u stečaju,</w:t>
      </w:r>
      <w:r w:rsidR="00826A77">
        <w:t xml:space="preserve"> OIB: 58339833521</w:t>
      </w:r>
      <w:r w:rsidRPr="00DA585C">
        <w:t xml:space="preserve">, dana </w:t>
      </w:r>
      <w:r w:rsidR="00826A77">
        <w:t>13. listopada</w:t>
      </w:r>
      <w:r w:rsidR="00DA585C">
        <w:t xml:space="preserve"> 2016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AB6C4C" w:rsidP="00DA585C" w:rsidR="0009493F">
      <w:pPr>
        <w:ind w:firstLine="705"/>
        <w:jc w:val="both"/>
      </w:pPr>
      <w:r w:rsidRPr="00DA585C">
        <w:t>I</w:t>
      </w:r>
      <w:r w:rsidR="00DA585C">
        <w:t xml:space="preserve"> Određuje se nagrada stečajnom upravitelju </w:t>
      </w:r>
      <w:r w:rsidR="00826A77">
        <w:t>Željku Vrkiću</w:t>
      </w:r>
      <w:r w:rsidR="00DA585C">
        <w:t xml:space="preserve"> u iznosu od </w:t>
      </w:r>
      <w:r w:rsidR="00714E77">
        <w:t xml:space="preserve">37.780,53 </w:t>
      </w:r>
      <w:r w:rsidR="00826A77">
        <w:t>kuna</w:t>
      </w:r>
      <w:r w:rsidR="00DA585C">
        <w:t xml:space="preserve"> neto.</w:t>
      </w:r>
    </w:p>
    <w:p w:rsidRDefault="00826A77" w:rsidP="00DA585C" w:rsidR="00826A77">
      <w:pPr>
        <w:ind w:firstLine="705"/>
        <w:jc w:val="both"/>
      </w:pPr>
    </w:p>
    <w:p w:rsidRDefault="00826A77" w:rsidP="00826A77" w:rsidR="00826A77">
      <w:pPr>
        <w:ind w:firstLine="705"/>
        <w:jc w:val="both"/>
      </w:pPr>
      <w:r>
        <w:t xml:space="preserve">II </w:t>
      </w:r>
      <w:r w:rsidRPr="00827FF0">
        <w:t xml:space="preserve">Odobrava se trošak po specifikaciji od dana </w:t>
      </w:r>
      <w:r>
        <w:t>4. listopada 2016</w:t>
      </w:r>
      <w:r w:rsidRPr="00827FF0">
        <w:t xml:space="preserve">. na način da se istome na račun plati iznos od </w:t>
      </w:r>
      <w:r>
        <w:t>2.868,11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II</w:t>
      </w:r>
      <w:r w:rsidR="00826A77">
        <w:t>I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09493F" w:rsidP="00DA585C" w:rsidR="00DA585C">
      <w:pPr>
        <w:ind w:firstLine="705"/>
        <w:jc w:val="both"/>
      </w:pPr>
      <w:r w:rsidRPr="00DA585C">
        <w:t xml:space="preserve">Nad stečajnim dužnikom postupak je otvoren </w:t>
      </w:r>
      <w:r w:rsidR="00F91EAA" w:rsidRPr="00DA585C">
        <w:t xml:space="preserve">dana </w:t>
      </w:r>
      <w:r w:rsidR="00826A77">
        <w:t>18. travnja 2012</w:t>
      </w:r>
      <w:r w:rsidR="00F91EAA" w:rsidRPr="00DA585C">
        <w:t xml:space="preserve">. </w:t>
      </w:r>
      <w:r w:rsidRPr="00DA585C">
        <w:t>godine</w:t>
      </w:r>
      <w:r w:rsidR="00DA585C">
        <w:t xml:space="preserve">, a zaključen </w:t>
      </w:r>
      <w:r w:rsidR="00826A77">
        <w:t>29. rujna 2016</w:t>
      </w:r>
      <w:r w:rsidR="00DA585C">
        <w:t xml:space="preserve">., </w:t>
      </w:r>
      <w:r w:rsidR="00102D4D">
        <w:t xml:space="preserve">pri čemu je </w:t>
      </w:r>
      <w:r w:rsidR="00DA585C">
        <w:t xml:space="preserve">unovčena stečajna masa iznosila </w:t>
      </w:r>
      <w:r w:rsidR="004B0EC9">
        <w:t>539.721,91</w:t>
      </w:r>
      <w:r w:rsidR="00DA585C">
        <w:t xml:space="preserve"> kuna</w:t>
      </w:r>
      <w:r w:rsidR="00102D4D">
        <w:t>, a</w:t>
      </w:r>
      <w:r w:rsidR="00DA585C">
        <w:t xml:space="preserve"> radnje unovčenja i dovršetaka postupka izvršene</w:t>
      </w:r>
      <w:r w:rsidR="00102D4D">
        <w:t xml:space="preserve"> su</w:t>
      </w:r>
      <w:r w:rsidR="00DA585C">
        <w:t xml:space="preserve"> po Stečajnom zakonu</w:t>
      </w:r>
      <w:r w:rsidR="00102D4D">
        <w:t xml:space="preserve"> </w:t>
      </w:r>
      <w:r w:rsidR="00DA585C" w:rsidRPr="00137FFC">
        <w:t>(Narodne novine broj 44/96, 29/99, 129/00, 123/03, 82/06, 116/10, 25/12 i 133/12)</w:t>
      </w:r>
      <w:r w:rsidR="00DA585C">
        <w:t>.</w:t>
      </w:r>
    </w:p>
    <w:p w:rsidRDefault="00102D4D" w:rsidP="00102D4D" w:rsidR="00102D4D">
      <w:pPr>
        <w:ind w:firstLine="705"/>
        <w:jc w:val="both"/>
      </w:pPr>
      <w:r>
        <w:t>Uredbom o kriterijima i načinu obračuna i plaćanja nagrada stečajnim upraviteljima (Narodne novine 105/15) i to čl. 16. st. 2. Uredbe propisano je da će se stečajnom upravitelju za radnje obavljene</w:t>
      </w:r>
      <w:r w:rsidR="004B0EC9">
        <w:t xml:space="preserve"> do stupanja na snagu te Uredbe, kao što je ovdje slučaj, </w:t>
      </w:r>
      <w:r>
        <w:t>obračunati nagrada po pravilima Uredbe o kriterijima i načinu plaćanja nagrada stečajnim upraviteljima (Narodne novine 189/03).</w:t>
      </w:r>
    </w:p>
    <w:p w:rsidRDefault="00DA585C" w:rsidP="00102D4D" w:rsidR="0009493F">
      <w:pPr>
        <w:ind w:firstLine="705"/>
        <w:jc w:val="both"/>
      </w:pPr>
      <w:r>
        <w:t xml:space="preserve">Uredbom o kriterijima i načinu plaćanja nagrada stečajnim upraviteljima (Narodne novine 189/03) odnosno čl. 4. Uredbe propisano je da </w:t>
      </w:r>
      <w:r w:rsidR="00102D4D">
        <w:t xml:space="preserve">se postotak nagrade izračunava u odnosu na vrijednost unovčene stečajne mase u kunama, pa kako je stečajni upravitelj iskazao iznos unovčene stečajne mase od </w:t>
      </w:r>
      <w:r w:rsidR="004B0EC9">
        <w:t>539.721,91</w:t>
      </w:r>
      <w:r w:rsidR="00102D4D">
        <w:t xml:space="preserve"> kuna, a radnje je obavio prije stupanja na snagu Uredbe o kriterijima i načinu obračuna i plaćanja nagrada stečajnim upraviteljima (Narodne novine 105/15) to mu je obračunata nagrada u visini od </w:t>
      </w:r>
      <w:r w:rsidR="004B0EC9">
        <w:t>7</w:t>
      </w:r>
      <w:r w:rsidR="00102D4D">
        <w:t xml:space="preserve">%, što iznosi </w:t>
      </w:r>
      <w:r w:rsidR="004B0EC9">
        <w:t xml:space="preserve">37.780,53 kuna neto, a budući je raspon postotka čl. 4. Uredbe  definiran od 5-8% za </w:t>
      </w:r>
      <w:r w:rsidR="00714E77">
        <w:t xml:space="preserve">vrijednost unovčene stečajne mase između 500.000,00 kuna i 2.000,00 kuna. 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826A77">
        <w:t>13. listopada</w:t>
      </w:r>
      <w:r w:rsidR="00DA585C">
        <w:t xml:space="preserve"> 2016.</w:t>
      </w:r>
    </w:p>
    <w:p w:rsidRDefault="00AB6C4C" w:rsidP="00102D4D" w:rsidR="00AB6C4C" w:rsidRPr="00DA585C"/>
    <w:p w:rsidRDefault="00826A77" w:rsidP="00826A77" w:rsidR="00175B43">
      <w:pPr>
        <w:jc w:val="right"/>
      </w:pPr>
      <w:r>
        <w:t>S</w:t>
      </w:r>
      <w:r w:rsidR="00175B43" w:rsidRPr="002C500F">
        <w:t>u</w:t>
      </w:r>
      <w:r w:rsidR="00175B43">
        <w:t>tkinja:</w:t>
      </w:r>
    </w:p>
    <w:p w:rsidRDefault="00175B43" w:rsidP="00826A77" w:rsidR="00175B43" w:rsidRPr="00F60CD9">
      <w:pPr>
        <w:jc w:val="right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DA585C" w:rsidP="00A410F4" w:rsidR="00DA585C" w:rsidRPr="00DA585C">
      <w:pPr>
        <w:numPr>
          <w:ilvl w:val="0"/>
          <w:numId w:val="1"/>
        </w:numPr>
      </w:pPr>
      <w:r>
        <w:t>računovodstvo suda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826A77"/>
    <w:rsid w:val="0084010A"/>
    <w:rsid w:val="00886894"/>
    <w:rsid w:val="009909B0"/>
    <w:rsid w:val="00A410F4"/>
    <w:rsid w:val="00A91588"/>
    <w:rsid w:val="00AB6C4C"/>
    <w:rsid w:val="00B60CF6"/>
    <w:rsid w:val="00BB192C"/>
    <w:rsid w:val="00CE069C"/>
    <w:rsid w:val="00DA585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0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Č.P.!!!!!!</izvorni_sadrzaj>
    <derivirana_varijabla naziv="DomainObject.Predmet.PrimjedbaSuca_1">Č.P.!!!!!!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369</properties:Words>
  <properties:Characters>1890</properties:Characters>
  <properties:Lines>68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2016-10-13T06:33:00Z</dcterms:created>
  <dc:creator>abajlo</dc:creator>
  <cp:lastModifiedBy>wsadmin</cp:lastModifiedBy>
  <cp:lastPrinted>2016-03-25T10:50:00Z</cp:lastPrinted>
  <dcterms:modified xmlns:xsi="http://www.w3.org/2001/XMLSchema-instance" xsi:type="dcterms:W3CDTF">2016-10-13T09:52:00Z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