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229d8" w14:paraId="1f229d8" w:rsidRDefault="00140E54" w:rsidP="00910611" w:rsidR="00140E5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0E54" w:rsidP="00910611" w:rsidR="00140E54">
      <w:r>
        <w:rPr>
          <w:rFonts w:eastAsia="MS Mincho"/>
        </w:rPr>
        <w:t>REPUBLIKA HRVATSKA</w:t>
      </w:r>
    </w:p>
    <w:p w:rsidRDefault="00140E54" w:rsidP="00910611" w:rsidR="00140E54">
      <w:r>
        <w:rPr>
          <w:rFonts w:eastAsia="MS Mincho"/>
        </w:rPr>
        <w:t>TRGOVAČKI SUD U RIJECI</w:t>
      </w:r>
    </w:p>
    <w:p w:rsidRDefault="00140E54" w:rsidR="00140E54" w:rsidRPr="00910611">
      <w:pPr>
        <w:rPr>
          <w:rFonts w:eastAsia="MS Mincho"/>
        </w:rPr>
      </w:pPr>
      <w:r>
        <w:rPr>
          <w:rFonts w:eastAsia="MS Mincho"/>
        </w:rPr>
        <w:t xml:space="preserve">      Rijeka, Zadarska 1 i 3</w:t>
      </w:r>
    </w:p>
    <w:p w:rsidRDefault="00140E54" w:rsidP="00910611" w:rsidR="00140E54" w:rsidRPr="00910611"/>
    <w:p w:rsidRDefault="007E5797" w:rsidP="007E5797" w:rsidR="007E5797" w:rsidRPr="00DF7E37">
      <w:pPr>
        <w:jc w:val="right"/>
        <w:rPr>
          <w:b/>
        </w:rPr>
      </w:pPr>
    </w:p>
    <w:p w:rsidRDefault="007E5797" w:rsidP="007E5797" w:rsidR="00DF7E37" w:rsidRPr="00DF7E37">
      <w:pPr>
        <w:jc w:val="right"/>
        <w:rPr>
          <w:b/>
        </w:rPr>
      </w:pPr>
      <w:r w:rsidRPr="00DF7E37">
        <w:rPr>
          <w:b/>
        </w:rPr>
        <w:t xml:space="preserve">                     </w:t>
      </w:r>
      <w:r w:rsidRPr="00DF7E37">
        <w:rPr>
          <w:b/>
        </w:rPr>
        <w:tab/>
      </w:r>
      <w:r w:rsidRPr="00DF7E37">
        <w:rPr>
          <w:b/>
        </w:rPr>
        <w:tab/>
      </w:r>
    </w:p>
    <w:p w:rsidRDefault="007E5797" w:rsidP="007E5797" w:rsidR="007E5797" w:rsidRPr="00DF7E37">
      <w:pPr>
        <w:jc w:val="right"/>
      </w:pPr>
      <w:r w:rsidRPr="00DF7E37">
        <w:rPr>
          <w:b/>
        </w:rPr>
        <w:tab/>
      </w:r>
      <w:r w:rsidRPr="00DF7E37">
        <w:rPr>
          <w:b/>
        </w:rPr>
        <w:tab/>
        <w:t xml:space="preserve">           </w:t>
      </w:r>
      <w:r w:rsidRPr="00DF7E37">
        <w:rPr>
          <w:b/>
        </w:rPr>
        <w:tab/>
      </w:r>
      <w:r w:rsidRPr="00DF7E37">
        <w:rPr>
          <w:b/>
        </w:rPr>
        <w:tab/>
      </w:r>
      <w:r w:rsidRPr="00DF7E37">
        <w:rPr>
          <w:b/>
        </w:rPr>
        <w:tab/>
      </w:r>
    </w:p>
    <w:p w:rsidRDefault="00DF7E37" w:rsidP="00DF7E37" w:rsidR="007E5797">
      <w:pPr>
        <w:jc w:val="center"/>
        <w:rPr>
          <w:b/>
        </w:rPr>
      </w:pPr>
      <w:r>
        <w:rPr>
          <w:b/>
        </w:rPr>
        <w:t>R E P U B L I K A   H R V A T S K A</w:t>
      </w:r>
    </w:p>
    <w:p w:rsidRDefault="00DF7E37" w:rsidP="00DF7E37" w:rsidR="00DF7E37" w:rsidRPr="00DF7E37">
      <w:pPr>
        <w:jc w:val="center"/>
        <w:rPr>
          <w:b/>
        </w:rPr>
      </w:pPr>
    </w:p>
    <w:p w:rsidRDefault="000B0D66" w:rsidP="007E5797" w:rsidR="000B0D66" w:rsidRPr="00DF7E37">
      <w:pPr>
        <w:jc w:val="both"/>
        <w:rPr>
          <w:b/>
        </w:rPr>
      </w:pPr>
    </w:p>
    <w:p w:rsidRDefault="007E5797" w:rsidP="007E5797" w:rsidR="007E5797" w:rsidRPr="00DF7E37">
      <w:pPr>
        <w:jc w:val="center"/>
        <w:rPr>
          <w:b/>
          <w:bCs/>
        </w:rPr>
      </w:pPr>
      <w:r w:rsidRPr="00DF7E37">
        <w:rPr>
          <w:b/>
          <w:bCs/>
        </w:rPr>
        <w:t>R J E Š E N J E</w:t>
      </w:r>
    </w:p>
    <w:p w:rsidRDefault="007E5797" w:rsidP="007E5797" w:rsidR="007E5797" w:rsidRPr="00DF7E37">
      <w:pPr>
        <w:jc w:val="both"/>
      </w:pPr>
    </w:p>
    <w:p w:rsidRDefault="007E5797" w:rsidP="00EE48E2" w:rsidR="00EE48E2" w:rsidRPr="00EE48E2">
      <w:pPr>
        <w:jc w:val="both"/>
      </w:pPr>
      <w:r w:rsidRPr="00DF7E37">
        <w:tab/>
        <w:t>Trgovački sud u Rijeci, po stečajnom sucu Danieli Korlević, u stečajnom postupku nad dužnikom</w:t>
      </w:r>
      <w:r w:rsidR="000F4D5F" w:rsidRPr="00DF7E37">
        <w:t xml:space="preserve"> </w:t>
      </w:r>
      <w:r w:rsidR="00EE48E2" w:rsidRPr="00EE48E2">
        <w:rPr>
          <w:b/>
        </w:rPr>
        <w:t>OPERTUM SAVJETOVANJA d.o.o. za savjetovanje, PULA, Starih statuta 4,</w:t>
      </w:r>
      <w:r w:rsidR="00EE48E2" w:rsidRPr="00EE48E2">
        <w:t xml:space="preserve"> </w:t>
      </w:r>
      <w:r w:rsidR="0029176D">
        <w:rPr>
          <w:b/>
        </w:rPr>
        <w:t xml:space="preserve"> </w:t>
      </w:r>
      <w:r w:rsidR="00EE48E2" w:rsidRPr="00EE48E2">
        <w:t>dana 09. listopada 2015. godine</w:t>
      </w:r>
    </w:p>
    <w:p w:rsidRDefault="007E5797" w:rsidP="007E5797" w:rsidR="007E5797" w:rsidRPr="00DF7E37">
      <w:pPr>
        <w:jc w:val="both"/>
      </w:pPr>
    </w:p>
    <w:p w:rsidRDefault="00FE07DD" w:rsidP="007E5797" w:rsidR="00FE07DD" w:rsidRPr="00DF7E37">
      <w:pPr>
        <w:jc w:val="both"/>
      </w:pPr>
    </w:p>
    <w:p w:rsidRDefault="007E5797" w:rsidP="000A6940" w:rsidR="000A6940" w:rsidRPr="000A6940">
      <w:pPr>
        <w:jc w:val="center"/>
        <w:rPr>
          <w:b/>
          <w:bCs/>
        </w:rPr>
      </w:pPr>
      <w:r w:rsidRPr="000A6940">
        <w:rPr>
          <w:b/>
          <w:bCs/>
        </w:rPr>
        <w:t xml:space="preserve">r i j e š i o </w:t>
      </w:r>
      <w:r w:rsidR="00FE1849" w:rsidRPr="000A6940">
        <w:rPr>
          <w:b/>
          <w:bCs/>
        </w:rPr>
        <w:t xml:space="preserve"> </w:t>
      </w:r>
      <w:r w:rsidR="00644CF4" w:rsidRPr="000A6940">
        <w:rPr>
          <w:b/>
          <w:bCs/>
        </w:rPr>
        <w:t xml:space="preserve"> </w:t>
      </w:r>
      <w:r w:rsidRPr="000A6940">
        <w:rPr>
          <w:b/>
          <w:bCs/>
        </w:rPr>
        <w:t xml:space="preserve"> j e</w:t>
      </w:r>
    </w:p>
    <w:p w:rsidRDefault="000A6940" w:rsidP="000A6940" w:rsidR="000A6940">
      <w:pPr>
        <w:jc w:val="center"/>
        <w:rPr>
          <w:bCs/>
        </w:rPr>
      </w:pPr>
    </w:p>
    <w:p w:rsidRDefault="000A6940" w:rsidP="000A6940" w:rsidR="000A6940">
      <w:pPr>
        <w:jc w:val="center"/>
        <w:rPr>
          <w:bCs/>
        </w:rPr>
      </w:pPr>
    </w:p>
    <w:p w:rsidRDefault="000A6940" w:rsidP="000A6940" w:rsidR="0029176D" w:rsidRPr="000A6940">
      <w:pPr>
        <w:jc w:val="both"/>
        <w:rPr>
          <w:bCs/>
        </w:rPr>
      </w:pPr>
      <w:r>
        <w:tab/>
      </w:r>
      <w:r w:rsidR="007E5797" w:rsidRPr="00DF7E37">
        <w:t>Stečajnom upravitelju</w:t>
      </w:r>
      <w:r w:rsidR="0029176D">
        <w:t xml:space="preserve"> </w:t>
      </w:r>
      <w:r w:rsidR="003029B7">
        <w:t>Borisu Debelić iz Rijeke, Rastočine 3, OIB 14888255196</w:t>
      </w:r>
      <w:r w:rsidR="0029176D">
        <w:t>,</w:t>
      </w:r>
      <w:r w:rsidR="003D2904">
        <w:t xml:space="preserve"> </w:t>
      </w:r>
      <w:r w:rsidR="0029176D">
        <w:t>o</w:t>
      </w:r>
      <w:r w:rsidR="007E5797" w:rsidRPr="00DF7E37">
        <w:t xml:space="preserve">dređuje se konačna nagrada </w:t>
      </w:r>
      <w:r w:rsidR="00433218" w:rsidRPr="00DF7E37">
        <w:t xml:space="preserve">za rad </w:t>
      </w:r>
      <w:r w:rsidR="00FE07DD" w:rsidRPr="00DF7E37">
        <w:t>u</w:t>
      </w:r>
      <w:r w:rsidR="000F4D5F" w:rsidRPr="00DF7E37">
        <w:t xml:space="preserve"> visini </w:t>
      </w:r>
      <w:r w:rsidR="00D52E9F" w:rsidRPr="00DF7E37">
        <w:t xml:space="preserve">od </w:t>
      </w:r>
      <w:r w:rsidR="00EE48E2">
        <w:rPr>
          <w:b/>
        </w:rPr>
        <w:t>7</w:t>
      </w:r>
      <w:r w:rsidR="000F4D5F" w:rsidRPr="00DF7E37">
        <w:rPr>
          <w:b/>
        </w:rPr>
        <w:t>%</w:t>
      </w:r>
      <w:r w:rsidR="001E1330" w:rsidRPr="00DF7E37">
        <w:t xml:space="preserve"> od unovčene </w:t>
      </w:r>
      <w:r w:rsidR="000F4D5F" w:rsidRPr="00DF7E37">
        <w:t xml:space="preserve">stečajne mase što iznosi </w:t>
      </w:r>
      <w:r w:rsidR="00EE48E2">
        <w:rPr>
          <w:b/>
        </w:rPr>
        <w:t>50.260,00</w:t>
      </w:r>
      <w:r w:rsidR="0029176D" w:rsidRPr="00D766B0">
        <w:rPr>
          <w:b/>
        </w:rPr>
        <w:t xml:space="preserve"> kn neto</w:t>
      </w:r>
      <w:r w:rsidR="0029176D">
        <w:rPr>
          <w:b/>
        </w:rPr>
        <w:t xml:space="preserve"> </w:t>
      </w:r>
      <w:r w:rsidR="0029176D" w:rsidRPr="0029176D">
        <w:t>(slovima:</w:t>
      </w:r>
      <w:r w:rsidR="003029B7">
        <w:t xml:space="preserve"> </w:t>
      </w:r>
      <w:r w:rsidR="00EE48E2">
        <w:t>pedesettisućadvjestošezdesetkuna</w:t>
      </w:r>
      <w:r w:rsidR="00DB677F">
        <w:t>).</w:t>
      </w:r>
    </w:p>
    <w:p w:rsidRDefault="000A6940" w:rsidP="007E5797" w:rsidR="00F7475A">
      <w:pPr>
        <w:jc w:val="both"/>
      </w:pPr>
      <w:r>
        <w:t xml:space="preserve"> </w:t>
      </w:r>
    </w:p>
    <w:p w:rsidRDefault="000A6940" w:rsidP="007E5797" w:rsidR="000A6940" w:rsidRPr="00DF7E37">
      <w:pPr>
        <w:jc w:val="both"/>
      </w:pPr>
    </w:p>
    <w:p w:rsidRDefault="007E5797" w:rsidP="007E5797" w:rsidR="007E5797" w:rsidRPr="000A6940">
      <w:pPr>
        <w:jc w:val="center"/>
        <w:rPr>
          <w:b/>
          <w:bCs/>
        </w:rPr>
      </w:pPr>
      <w:r w:rsidRPr="000A6940">
        <w:rPr>
          <w:b/>
          <w:bCs/>
        </w:rPr>
        <w:t>Obrazloženje</w:t>
      </w:r>
    </w:p>
    <w:p w:rsidRDefault="00644CF4" w:rsidP="007E5797" w:rsidR="00644CF4">
      <w:pPr>
        <w:jc w:val="center"/>
        <w:rPr>
          <w:b/>
          <w:bCs/>
        </w:rPr>
      </w:pPr>
    </w:p>
    <w:p w:rsidRDefault="000A6940" w:rsidP="007E5797" w:rsidR="000A6940" w:rsidRPr="00DF7E37">
      <w:pPr>
        <w:jc w:val="center"/>
        <w:rPr>
          <w:b/>
          <w:bCs/>
        </w:rPr>
      </w:pPr>
    </w:p>
    <w:p w:rsidRDefault="00D52E9F" w:rsidP="007E5797" w:rsidR="000A6940">
      <w:pPr>
        <w:jc w:val="both"/>
        <w:rPr>
          <w:bCs/>
        </w:rPr>
      </w:pPr>
      <w:r w:rsidRPr="00DF7E37">
        <w:rPr>
          <w:bCs/>
        </w:rPr>
        <w:tab/>
        <w:t>Ovosudnim rješenjem posl. br. St-</w:t>
      </w:r>
      <w:r w:rsidR="00EE48E2">
        <w:rPr>
          <w:bCs/>
        </w:rPr>
        <w:t>248</w:t>
      </w:r>
      <w:r w:rsidR="003029B7">
        <w:rPr>
          <w:bCs/>
        </w:rPr>
        <w:t>/2013-</w:t>
      </w:r>
      <w:r w:rsidR="00EE48E2">
        <w:rPr>
          <w:bCs/>
        </w:rPr>
        <w:t>13</w:t>
      </w:r>
      <w:r w:rsidR="00F7475A">
        <w:rPr>
          <w:bCs/>
        </w:rPr>
        <w:t xml:space="preserve"> od </w:t>
      </w:r>
      <w:r w:rsidR="00EE48E2">
        <w:rPr>
          <w:bCs/>
        </w:rPr>
        <w:t>0</w:t>
      </w:r>
      <w:r w:rsidR="00AD08F9">
        <w:rPr>
          <w:bCs/>
        </w:rPr>
        <w:t xml:space="preserve">4. </w:t>
      </w:r>
      <w:r w:rsidR="00EE48E2">
        <w:rPr>
          <w:bCs/>
        </w:rPr>
        <w:t>lipnja</w:t>
      </w:r>
      <w:r w:rsidR="00AD08F9">
        <w:rPr>
          <w:bCs/>
        </w:rPr>
        <w:t xml:space="preserve"> 2013</w:t>
      </w:r>
      <w:r w:rsidR="00F7475A">
        <w:rPr>
          <w:bCs/>
        </w:rPr>
        <w:t>.</w:t>
      </w:r>
      <w:r w:rsidR="000A6940">
        <w:rPr>
          <w:bCs/>
        </w:rPr>
        <w:t xml:space="preserve"> </w:t>
      </w:r>
      <w:r w:rsidR="00F7475A">
        <w:rPr>
          <w:bCs/>
        </w:rPr>
        <w:t>g.</w:t>
      </w:r>
      <w:r w:rsidR="00E3089A">
        <w:rPr>
          <w:bCs/>
        </w:rPr>
        <w:t xml:space="preserve"> </w:t>
      </w:r>
      <w:r w:rsidR="000A6940">
        <w:rPr>
          <w:bCs/>
        </w:rPr>
        <w:t>u stečajnom postupku nad dužnikom imenovan je stečajni upravitelj</w:t>
      </w:r>
      <w:r w:rsidR="00AD08F9">
        <w:rPr>
          <w:bCs/>
        </w:rPr>
        <w:t xml:space="preserve"> Boris Debelić iz Rijeke, Rastočine 3.</w:t>
      </w:r>
    </w:p>
    <w:p w:rsidRDefault="000A6940" w:rsidP="007E5797" w:rsidR="007E5797" w:rsidRPr="00DF7E37">
      <w:pPr>
        <w:jc w:val="both"/>
        <w:rPr>
          <w:bCs/>
        </w:rPr>
      </w:pPr>
      <w:r>
        <w:rPr>
          <w:bCs/>
        </w:rPr>
        <w:t xml:space="preserve"> </w:t>
      </w:r>
      <w:r w:rsidR="00D52E9F" w:rsidRPr="00DF7E37">
        <w:rPr>
          <w:bCs/>
        </w:rPr>
        <w:tab/>
      </w:r>
      <w:r w:rsidR="007E5797" w:rsidRPr="00DF7E37">
        <w:rPr>
          <w:bCs/>
        </w:rPr>
        <w:t>Prema čl.29. st.1. Stečajnog zakona (NN 44/96, 29/99, 129/00, 123/03, 197/03, 187/04, 82/06</w:t>
      </w:r>
      <w:r w:rsidR="00FE07DD" w:rsidRPr="00DF7E37">
        <w:rPr>
          <w:bCs/>
        </w:rPr>
        <w:t xml:space="preserve">, </w:t>
      </w:r>
      <w:r w:rsidR="007E5797" w:rsidRPr="00DF7E37">
        <w:rPr>
          <w:bCs/>
        </w:rPr>
        <w:t>116/10</w:t>
      </w:r>
      <w:r w:rsidR="00F7475A">
        <w:rPr>
          <w:bCs/>
        </w:rPr>
        <w:t>,</w:t>
      </w:r>
      <w:r w:rsidR="00FE07DD" w:rsidRPr="00DF7E37">
        <w:rPr>
          <w:bCs/>
        </w:rPr>
        <w:t xml:space="preserve"> 25/12</w:t>
      </w:r>
      <w:r w:rsidR="00E71DAC">
        <w:rPr>
          <w:bCs/>
        </w:rPr>
        <w:t xml:space="preserve"> </w:t>
      </w:r>
      <w:r w:rsidR="00F7475A">
        <w:rPr>
          <w:bCs/>
        </w:rPr>
        <w:t xml:space="preserve">i 133/12 </w:t>
      </w:r>
      <w:r w:rsidR="007E5797" w:rsidRPr="00DF7E37">
        <w:rPr>
          <w:bCs/>
        </w:rPr>
        <w:t>dalje:</w:t>
      </w:r>
      <w:r w:rsidR="00A274A6" w:rsidRPr="00DF7E37">
        <w:rPr>
          <w:bCs/>
        </w:rPr>
        <w:t xml:space="preserve"> </w:t>
      </w:r>
      <w:r w:rsidR="007E5797" w:rsidRPr="00DF7E37">
        <w:rPr>
          <w:bCs/>
        </w:rPr>
        <w:t>SZ) stečajni upravitelj ima pravo na nagradu za svoj rad, te na naknadu stvarnih troškova.</w:t>
      </w:r>
      <w:r w:rsidR="007E5797" w:rsidRPr="00DF7E37">
        <w:rPr>
          <w:bCs/>
        </w:rPr>
        <w:tab/>
      </w:r>
    </w:p>
    <w:p w:rsidRDefault="007E5797" w:rsidP="007E5797" w:rsidR="007E5797" w:rsidRPr="00DF7E37">
      <w:pPr>
        <w:jc w:val="both"/>
        <w:rPr>
          <w:bCs/>
        </w:rPr>
      </w:pPr>
      <w:r w:rsidRPr="00DF7E37">
        <w:rPr>
          <w:bCs/>
        </w:rPr>
        <w:tab/>
        <w:t>Prema st</w:t>
      </w:r>
      <w:r w:rsidR="000A6940">
        <w:rPr>
          <w:bCs/>
        </w:rPr>
        <w:t>avku</w:t>
      </w:r>
      <w:r w:rsidRPr="00DF7E37">
        <w:rPr>
          <w:bCs/>
        </w:rPr>
        <w:t xml:space="preserve"> 2. istog članka nagradu stečajnom upravitelju rješenjem određuje stečajni sudac prema posebnom propisu kojim Vlada Republike Hrvatske utvrđuje kriterije i način obračuna i plaćanja nagrade stečajnim upraviteljima. </w:t>
      </w:r>
    </w:p>
    <w:p w:rsidRDefault="007E5797" w:rsidP="007E5797" w:rsidR="007E5797">
      <w:pPr>
        <w:jc w:val="both"/>
        <w:rPr>
          <w:bCs/>
        </w:rPr>
      </w:pPr>
      <w:r w:rsidRPr="00DF7E37">
        <w:rPr>
          <w:bCs/>
        </w:rPr>
        <w:tab/>
        <w:t>Uredba o kriterijima i načinu obračuna i plaćanja nagrada stečajnim upraviteljima (NN</w:t>
      </w:r>
      <w:r w:rsidR="00F7475A">
        <w:rPr>
          <w:bCs/>
        </w:rPr>
        <w:t xml:space="preserve"> </w:t>
      </w:r>
      <w:r w:rsidRPr="00DF7E37">
        <w:rPr>
          <w:bCs/>
        </w:rPr>
        <w:t>189/03 dalje: Uredba) je donesena na temelju ovlasti iz čl.112. Ustava Republike Hrvatske i nema ograničenje vremenskog djelovanja.</w:t>
      </w:r>
    </w:p>
    <w:p w:rsidRDefault="00E17608" w:rsidP="00C715CF" w:rsidR="00EE48E2">
      <w:pPr>
        <w:jc w:val="both"/>
        <w:rPr>
          <w:bCs/>
        </w:rPr>
      </w:pPr>
      <w:r>
        <w:rPr>
          <w:bCs/>
        </w:rPr>
        <w:tab/>
        <w:t>U stečajnom postupku</w:t>
      </w:r>
      <w:r w:rsidR="00EE48E2">
        <w:rPr>
          <w:bCs/>
        </w:rPr>
        <w:t xml:space="preserve"> ukupno unovčena stečajna masa iznosi 718.000,00 kn, od čega prihod od najma stana do njegova </w:t>
      </w:r>
      <w:r w:rsidR="0024487F">
        <w:rPr>
          <w:bCs/>
        </w:rPr>
        <w:t>unovčenja</w:t>
      </w:r>
      <w:r w:rsidR="00EE48E2">
        <w:rPr>
          <w:bCs/>
        </w:rPr>
        <w:t xml:space="preserve"> iznosi 33.000,00 kn, od unovčenja stana iznosi 670.000,00 kn i prihod od prodaje inventara stana iznosi 15.000,00 kn. </w:t>
      </w:r>
    </w:p>
    <w:p w:rsidRDefault="00C715CF" w:rsidP="00C715CF" w:rsidR="0024487F">
      <w:pPr>
        <w:jc w:val="both"/>
        <w:rPr>
          <w:bCs/>
        </w:rPr>
      </w:pPr>
      <w:r>
        <w:rPr>
          <w:bCs/>
        </w:rPr>
        <w:tab/>
      </w:r>
      <w:r w:rsidR="00F7475A">
        <w:rPr>
          <w:bCs/>
        </w:rPr>
        <w:t>Prema odredbi čl.8. Uredbe</w:t>
      </w:r>
      <w:r w:rsidR="0024487F">
        <w:rPr>
          <w:bCs/>
        </w:rPr>
        <w:t xml:space="preserve"> konačna nagrada stečajnom upravitelju obračunavat će se primjenom tablice vrijednosti unovčene stečajne mase i postotaka.</w:t>
      </w:r>
    </w:p>
    <w:p w:rsidRDefault="0024487F" w:rsidP="00C715CF" w:rsidR="0024487F">
      <w:pPr>
        <w:jc w:val="both"/>
        <w:rPr>
          <w:bCs/>
        </w:rPr>
      </w:pPr>
      <w:r>
        <w:rPr>
          <w:bCs/>
        </w:rPr>
        <w:t xml:space="preserve"> </w:t>
      </w:r>
    </w:p>
    <w:p w:rsidRDefault="00084729" w:rsidP="00084729" w:rsidR="00084729" w:rsidRPr="00DF7E37">
      <w:pPr>
        <w:ind w:firstLine="708"/>
        <w:jc w:val="both"/>
        <w:rPr>
          <w:bCs/>
        </w:rPr>
      </w:pPr>
      <w:r w:rsidRPr="00DF7E37">
        <w:rPr>
          <w:bCs/>
        </w:rPr>
        <w:lastRenderedPageBreak/>
        <w:t>Temeljni kriterij za određivanje nagrade je vrijednost unovčene imovine koja se obračunava pomoću tablice nominalnog iznosa unovčene stečajne mase i postotka.</w:t>
      </w:r>
      <w:r w:rsidR="00B930EA" w:rsidRPr="00DF7E37">
        <w:rPr>
          <w:bCs/>
        </w:rPr>
        <w:t xml:space="preserve"> </w:t>
      </w:r>
    </w:p>
    <w:p w:rsidRDefault="00581B14" w:rsidP="00164CAC" w:rsidR="00052682" w:rsidRPr="00DF7E37">
      <w:pPr>
        <w:ind w:firstLine="708"/>
        <w:jc w:val="both"/>
        <w:rPr>
          <w:bCs/>
        </w:rPr>
      </w:pPr>
      <w:r w:rsidRPr="00DF7E37">
        <w:rPr>
          <w:bCs/>
        </w:rPr>
        <w:t xml:space="preserve">Prema tablici za izračun konačne nagrade ako je vrijednost unovčene stečajne mase od </w:t>
      </w:r>
      <w:r w:rsidR="00AD08F9">
        <w:rPr>
          <w:bCs/>
        </w:rPr>
        <w:t>500</w:t>
      </w:r>
      <w:r w:rsidR="00D52E9F" w:rsidRPr="00DF7E37">
        <w:rPr>
          <w:bCs/>
        </w:rPr>
        <w:t xml:space="preserve">.000,00 </w:t>
      </w:r>
      <w:r w:rsidR="00084729" w:rsidRPr="00DF7E37">
        <w:rPr>
          <w:bCs/>
        </w:rPr>
        <w:t xml:space="preserve">kn </w:t>
      </w:r>
      <w:r w:rsidRPr="00DF7E37">
        <w:rPr>
          <w:bCs/>
        </w:rPr>
        <w:t xml:space="preserve">do </w:t>
      </w:r>
      <w:r w:rsidR="00AD08F9">
        <w:rPr>
          <w:bCs/>
        </w:rPr>
        <w:t>2.0</w:t>
      </w:r>
      <w:r w:rsidR="00D52E9F" w:rsidRPr="00DF7E37">
        <w:rPr>
          <w:bCs/>
        </w:rPr>
        <w:t>00.00</w:t>
      </w:r>
      <w:r w:rsidRPr="00DF7E37">
        <w:rPr>
          <w:bCs/>
        </w:rPr>
        <w:t>0</w:t>
      </w:r>
      <w:r w:rsidR="000F4D5F" w:rsidRPr="00DF7E37">
        <w:rPr>
          <w:bCs/>
        </w:rPr>
        <w:t>,</w:t>
      </w:r>
      <w:r w:rsidRPr="00DF7E37">
        <w:rPr>
          <w:bCs/>
        </w:rPr>
        <w:t>0</w:t>
      </w:r>
      <w:r w:rsidR="00052682" w:rsidRPr="00DF7E37">
        <w:rPr>
          <w:bCs/>
        </w:rPr>
        <w:t xml:space="preserve">0 kn konačna nagrada stečajnom upravitelju </w:t>
      </w:r>
      <w:r w:rsidRPr="00DF7E37">
        <w:rPr>
          <w:bCs/>
        </w:rPr>
        <w:t xml:space="preserve">obračunavat će se u visini od </w:t>
      </w:r>
      <w:r w:rsidR="00AD08F9">
        <w:rPr>
          <w:bCs/>
        </w:rPr>
        <w:t>5</w:t>
      </w:r>
      <w:r w:rsidR="00012901" w:rsidRPr="00DF7E37">
        <w:rPr>
          <w:bCs/>
        </w:rPr>
        <w:t xml:space="preserve"> do</w:t>
      </w:r>
      <w:r w:rsidR="00D52E9F" w:rsidRPr="00DF7E37">
        <w:rPr>
          <w:bCs/>
        </w:rPr>
        <w:t xml:space="preserve"> </w:t>
      </w:r>
      <w:r w:rsidR="00AD08F9">
        <w:rPr>
          <w:bCs/>
        </w:rPr>
        <w:t>8</w:t>
      </w:r>
      <w:r w:rsidR="00012901" w:rsidRPr="00DF7E37">
        <w:rPr>
          <w:bCs/>
        </w:rPr>
        <w:t xml:space="preserve">% </w:t>
      </w:r>
      <w:r w:rsidRPr="00DF7E37">
        <w:rPr>
          <w:bCs/>
        </w:rPr>
        <w:t>vrijednosti unovčene stečajne mase</w:t>
      </w:r>
      <w:r w:rsidR="000F4D5F" w:rsidRPr="00DF7E37">
        <w:rPr>
          <w:bCs/>
        </w:rPr>
        <w:t>.</w:t>
      </w:r>
      <w:r w:rsidRPr="00DF7E37">
        <w:rPr>
          <w:bCs/>
        </w:rPr>
        <w:t xml:space="preserve"> </w:t>
      </w:r>
    </w:p>
    <w:p w:rsidRDefault="005A57BC" w:rsidP="005A57BC" w:rsidR="00433218" w:rsidRPr="00DF7E37">
      <w:pPr>
        <w:jc w:val="both"/>
        <w:rPr>
          <w:bCs/>
        </w:rPr>
      </w:pPr>
      <w:r w:rsidRPr="00DF7E37">
        <w:rPr>
          <w:bCs/>
        </w:rPr>
        <w:tab/>
      </w:r>
      <w:r w:rsidR="0012046E" w:rsidRPr="00DF7E37">
        <w:rPr>
          <w:bCs/>
        </w:rPr>
        <w:t>Pri određivanju konačne nagrade za rad stečajni sudac cijenio je zalaganje i obujam poslova koje je stečajni upravitelj poduzimao u stečajnom postupku</w:t>
      </w:r>
      <w:r w:rsidR="00272760" w:rsidRPr="00DF7E37">
        <w:rPr>
          <w:bCs/>
        </w:rPr>
        <w:t>.</w:t>
      </w:r>
      <w:r w:rsidR="00433218" w:rsidRPr="00DF7E37">
        <w:rPr>
          <w:bCs/>
        </w:rPr>
        <w:t xml:space="preserve"> </w:t>
      </w:r>
    </w:p>
    <w:p w:rsidRDefault="00D94BF0" w:rsidP="00D52E9F" w:rsidR="00AB3C0F">
      <w:pPr>
        <w:jc w:val="both"/>
        <w:rPr>
          <w:bCs/>
        </w:rPr>
      </w:pPr>
      <w:r w:rsidRPr="00DF7E37">
        <w:rPr>
          <w:bCs/>
        </w:rPr>
        <w:tab/>
      </w:r>
      <w:r w:rsidR="00D15079" w:rsidRPr="00DF7E37">
        <w:rPr>
          <w:bCs/>
        </w:rPr>
        <w:t xml:space="preserve">Slijedom navedenog, a cijeneći rad i uloženi trud stečajnog upravitelja, te vrijednost unovčene stečajne mase, stečajni sudac je ocijenio da konačna nagrada za rad stečajnom upravitelju u visini od </w:t>
      </w:r>
      <w:r w:rsidR="00EE48E2">
        <w:rPr>
          <w:bCs/>
        </w:rPr>
        <w:t>7</w:t>
      </w:r>
      <w:r w:rsidR="00D15079" w:rsidRPr="00DF7E37">
        <w:rPr>
          <w:bCs/>
        </w:rPr>
        <w:t xml:space="preserve">% </w:t>
      </w:r>
      <w:r w:rsidR="00901C7D" w:rsidRPr="00DF7E37">
        <w:rPr>
          <w:bCs/>
        </w:rPr>
        <w:t xml:space="preserve">od </w:t>
      </w:r>
      <w:r w:rsidR="00D15079" w:rsidRPr="00DF7E37">
        <w:rPr>
          <w:bCs/>
        </w:rPr>
        <w:t xml:space="preserve">vrijednosti unovčene stečajne mase što iznosi </w:t>
      </w:r>
      <w:r w:rsidR="00EE48E2">
        <w:rPr>
          <w:bCs/>
        </w:rPr>
        <w:t>50.260</w:t>
      </w:r>
      <w:r w:rsidR="00AD08F9">
        <w:rPr>
          <w:bCs/>
        </w:rPr>
        <w:t>,00</w:t>
      </w:r>
      <w:r w:rsidR="003D2904">
        <w:rPr>
          <w:bCs/>
        </w:rPr>
        <w:t xml:space="preserve"> </w:t>
      </w:r>
      <w:r w:rsidR="00D15079" w:rsidRPr="00DF7E37">
        <w:rPr>
          <w:bCs/>
        </w:rPr>
        <w:t xml:space="preserve">kn neto je primjerena i realna obzirom na </w:t>
      </w:r>
      <w:r w:rsidR="00E17608">
        <w:rPr>
          <w:bCs/>
        </w:rPr>
        <w:t xml:space="preserve">obujam, složenost i </w:t>
      </w:r>
      <w:r w:rsidR="00D15079" w:rsidRPr="00DF7E37">
        <w:rPr>
          <w:bCs/>
        </w:rPr>
        <w:t>poduzete radnje</w:t>
      </w:r>
      <w:r w:rsidR="00AB1B68">
        <w:rPr>
          <w:bCs/>
        </w:rPr>
        <w:t xml:space="preserve"> stečajnog upravitelja.</w:t>
      </w:r>
      <w:r w:rsidR="00D15079" w:rsidRPr="00DF7E37">
        <w:rPr>
          <w:bCs/>
        </w:rPr>
        <w:t xml:space="preserve"> </w:t>
      </w:r>
      <w:r w:rsidR="00AB3C0F" w:rsidRPr="00DF7E37">
        <w:rPr>
          <w:bCs/>
        </w:rPr>
        <w:t>Porezi i doprinosi na neto isplaćen iznos nagrade stečajnom upravitelju terete troškove stečajnog postupka.</w:t>
      </w:r>
    </w:p>
    <w:p w:rsidRDefault="00F75407" w:rsidP="007E6E98" w:rsidR="00F75407" w:rsidRPr="00DF7E37">
      <w:pPr>
        <w:jc w:val="both"/>
        <w:rPr>
          <w:bCs/>
        </w:rPr>
      </w:pPr>
      <w:r w:rsidRPr="00DF7E37">
        <w:rPr>
          <w:bCs/>
        </w:rPr>
        <w:tab/>
        <w:t xml:space="preserve">Slijedom navedenog, temeljem </w:t>
      </w:r>
      <w:r w:rsidR="00EE48E2" w:rsidRPr="00EE48E2">
        <w:rPr>
          <w:bCs/>
        </w:rPr>
        <w:t xml:space="preserve">čl.94. st.1. i </w:t>
      </w:r>
      <w:r w:rsidR="00EE48E2">
        <w:rPr>
          <w:bCs/>
        </w:rPr>
        <w:t>2</w:t>
      </w:r>
      <w:r w:rsidR="00EE48E2" w:rsidRPr="00EE48E2">
        <w:rPr>
          <w:bCs/>
        </w:rPr>
        <w:t xml:space="preserve">. u vezi s čl.441. st.2. Stečajnog zakona (NN 71/15) </w:t>
      </w:r>
      <w:r w:rsidRPr="00DF7E37">
        <w:rPr>
          <w:bCs/>
        </w:rPr>
        <w:t>odlučeno je kao u izreci.</w:t>
      </w:r>
    </w:p>
    <w:p w:rsidRDefault="00F75407" w:rsidP="00F75407" w:rsidR="0052646E" w:rsidRPr="00DF7E37">
      <w:pPr>
        <w:jc w:val="both"/>
        <w:rPr>
          <w:b/>
        </w:rPr>
      </w:pPr>
      <w:r w:rsidRPr="00DF7E37">
        <w:rPr>
          <w:bCs/>
        </w:rPr>
        <w:tab/>
      </w:r>
    </w:p>
    <w:p w:rsidRDefault="007E5797" w:rsidP="007E5797" w:rsidR="007E5797" w:rsidRPr="00DF7E37">
      <w:pPr>
        <w:jc w:val="center"/>
      </w:pPr>
      <w:r w:rsidRPr="00DF7E37">
        <w:t>U Rijeci,</w:t>
      </w:r>
      <w:r w:rsidR="003D2904">
        <w:t xml:space="preserve"> </w:t>
      </w:r>
      <w:r w:rsidR="00EE48E2">
        <w:t>09. listopada</w:t>
      </w:r>
      <w:r w:rsidR="00F7475A">
        <w:t xml:space="preserve"> </w:t>
      </w:r>
      <w:r w:rsidR="003D2904">
        <w:t>201</w:t>
      </w:r>
      <w:r w:rsidR="000A6940">
        <w:t>5</w:t>
      </w:r>
      <w:r w:rsidR="003D2904">
        <w:t>.</w:t>
      </w:r>
      <w:r w:rsidR="00F75407" w:rsidRPr="00DF7E37">
        <w:t xml:space="preserve"> godine</w:t>
      </w:r>
    </w:p>
    <w:p w:rsidRDefault="007E5797" w:rsidP="007E5797" w:rsidR="0052646E">
      <w:r w:rsidRPr="00DF7E37">
        <w:tab/>
      </w:r>
      <w:r w:rsidRPr="00DF7E37">
        <w:tab/>
      </w:r>
      <w:r w:rsidRPr="00DF7E37">
        <w:tab/>
      </w:r>
      <w:r w:rsidRPr="00DF7E37">
        <w:tab/>
      </w:r>
      <w:r w:rsidRPr="00DF7E37">
        <w:tab/>
      </w:r>
    </w:p>
    <w:p w:rsidRDefault="007E5797" w:rsidP="000A6940" w:rsidR="007E5797" w:rsidRPr="00DF7E37">
      <w:pPr>
        <w:jc w:val="right"/>
      </w:pPr>
      <w:r w:rsidRPr="00DF7E37">
        <w:tab/>
      </w:r>
      <w:r w:rsidR="00391D90" w:rsidRPr="00DF7E37">
        <w:t xml:space="preserve"> </w:t>
      </w:r>
      <w:r w:rsidR="003D2904">
        <w:t xml:space="preserve"> </w:t>
      </w:r>
      <w:r w:rsidR="0052646E">
        <w:t xml:space="preserve">  </w:t>
      </w:r>
      <w:r w:rsidR="0052646E">
        <w:tab/>
      </w:r>
      <w:r w:rsidR="0052646E">
        <w:tab/>
      </w:r>
      <w:r w:rsidR="0052646E">
        <w:tab/>
      </w:r>
      <w:r w:rsidR="0052646E">
        <w:tab/>
      </w:r>
      <w:r w:rsidR="0052646E">
        <w:tab/>
      </w:r>
      <w:r w:rsidR="0052646E">
        <w:tab/>
      </w:r>
      <w:r w:rsidR="0052646E">
        <w:tab/>
        <w:t xml:space="preserve">   </w:t>
      </w:r>
      <w:r w:rsidR="003D2904">
        <w:t xml:space="preserve"> </w:t>
      </w:r>
      <w:r w:rsidRPr="00DF7E37">
        <w:t>Stečajni sudac</w:t>
      </w:r>
    </w:p>
    <w:p w:rsidRDefault="007E5797" w:rsidP="000A6940" w:rsidR="00F75407" w:rsidRPr="0052646E">
      <w:pPr>
        <w:jc w:val="right"/>
      </w:pPr>
      <w:r w:rsidRPr="00DF7E37">
        <w:rPr>
          <w:b/>
        </w:rPr>
        <w:tab/>
      </w:r>
      <w:r w:rsidRPr="00DF7E37">
        <w:rPr>
          <w:b/>
        </w:rPr>
        <w:tab/>
      </w:r>
      <w:r w:rsidRPr="00DF7E37">
        <w:rPr>
          <w:b/>
        </w:rPr>
        <w:tab/>
      </w:r>
      <w:r w:rsidRPr="00DF7E37">
        <w:rPr>
          <w:b/>
        </w:rPr>
        <w:tab/>
      </w:r>
      <w:r w:rsidRPr="00DF7E37">
        <w:rPr>
          <w:b/>
        </w:rPr>
        <w:tab/>
      </w:r>
      <w:r w:rsidRPr="00DF7E37">
        <w:rPr>
          <w:b/>
        </w:rPr>
        <w:tab/>
      </w:r>
      <w:r w:rsidRPr="00DF7E37">
        <w:rPr>
          <w:b/>
        </w:rPr>
        <w:tab/>
      </w:r>
      <w:r w:rsidRPr="00DF7E37">
        <w:rPr>
          <w:b/>
        </w:rPr>
        <w:tab/>
      </w:r>
      <w:r w:rsidR="00E71DAC">
        <w:rPr>
          <w:b/>
        </w:rPr>
        <w:t xml:space="preserve"> </w:t>
      </w:r>
      <w:r w:rsidR="0052646E">
        <w:rPr>
          <w:b/>
        </w:rPr>
        <w:t xml:space="preserve">  </w:t>
      </w:r>
      <w:r w:rsidRPr="00DF7E37">
        <w:t>Daniela Korlević</w:t>
      </w:r>
      <w:r w:rsidR="009436F8">
        <w:t xml:space="preserve"> </w:t>
      </w:r>
    </w:p>
    <w:p w:rsidRDefault="007E6E98" w:rsidP="007E5797" w:rsidR="007E6E98" w:rsidRPr="00DF7E37">
      <w:pPr>
        <w:rPr>
          <w:b/>
        </w:rPr>
      </w:pPr>
    </w:p>
    <w:p w:rsidRDefault="007E5797" w:rsidP="007E5797" w:rsidR="007E5797" w:rsidRPr="00DF7E37">
      <w:pPr>
        <w:rPr>
          <w:b/>
        </w:rPr>
      </w:pPr>
      <w:r w:rsidRPr="00DF7E37">
        <w:rPr>
          <w:b/>
        </w:rPr>
        <w:t>UPUTA O PRAVNOM LIJEKU:</w:t>
      </w:r>
    </w:p>
    <w:p w:rsidRDefault="007E5797" w:rsidP="007E5797" w:rsidR="007E5797" w:rsidRPr="00DF7E37">
      <w:pPr>
        <w:jc w:val="both"/>
      </w:pPr>
      <w:r w:rsidRPr="00DF7E37">
        <w:t>Protiv rješenja pravo na žalbu imaju stečajni upravitelj, dužnik pojedinac i svaki stečajni vjerovnik. Žalba se podnosi putem ovog suda u roku od 8 dana od dana primitka istog u dva istovjetna primjerka, a o žalbi odlučuje Visoki trgovački sud Republike Hrvatske.</w:t>
      </w:r>
    </w:p>
    <w:p w:rsidRDefault="007E5797" w:rsidP="007E5797" w:rsidR="007E5797" w:rsidRPr="00DF7E37">
      <w:pPr>
        <w:jc w:val="both"/>
      </w:pPr>
    </w:p>
    <w:p w:rsidRDefault="002E16F6" w:rsidP="007E5797" w:rsidR="002E16F6" w:rsidRPr="00DF7E37">
      <w:pPr>
        <w:jc w:val="both"/>
      </w:pPr>
    </w:p>
    <w:p w:rsidRDefault="002E16F6" w:rsidP="007E5797" w:rsidR="002E16F6" w:rsidRPr="00DF7E37">
      <w:pPr>
        <w:jc w:val="both"/>
      </w:pPr>
    </w:p>
    <w:p w:rsidRDefault="007E5797" w:rsidP="007E5797" w:rsidR="007E5797" w:rsidRPr="00E17608">
      <w:pPr>
        <w:jc w:val="both"/>
        <w:rPr>
          <w:b/>
          <w:sz w:val="20"/>
          <w:szCs w:val="20"/>
        </w:rPr>
      </w:pPr>
      <w:r w:rsidRPr="00E17608">
        <w:rPr>
          <w:b/>
          <w:sz w:val="20"/>
          <w:szCs w:val="20"/>
        </w:rPr>
        <w:t>DNA</w:t>
      </w:r>
      <w:r w:rsidR="00F872B9" w:rsidRPr="00E17608">
        <w:rPr>
          <w:b/>
          <w:sz w:val="20"/>
          <w:szCs w:val="20"/>
        </w:rPr>
        <w:t>:</w:t>
      </w:r>
    </w:p>
    <w:p w:rsidRDefault="007E5797" w:rsidP="007E5797" w:rsidR="007E5797" w:rsidRPr="00E17608">
      <w:pPr>
        <w:jc w:val="both"/>
        <w:rPr>
          <w:sz w:val="20"/>
          <w:szCs w:val="20"/>
        </w:rPr>
      </w:pPr>
      <w:r w:rsidRPr="00E17608">
        <w:rPr>
          <w:sz w:val="20"/>
          <w:szCs w:val="20"/>
        </w:rPr>
        <w:t xml:space="preserve">- </w:t>
      </w:r>
      <w:r w:rsidR="00EE48E2">
        <w:rPr>
          <w:sz w:val="20"/>
          <w:szCs w:val="20"/>
        </w:rPr>
        <w:t>e-oglasna ploča</w:t>
      </w:r>
      <w:r w:rsidR="00D92E2A" w:rsidRPr="00E17608">
        <w:rPr>
          <w:sz w:val="20"/>
          <w:szCs w:val="20"/>
        </w:rPr>
        <w:t xml:space="preserve"> </w:t>
      </w:r>
    </w:p>
    <w:p w:rsidRDefault="007E5797" w:rsidP="007E5797" w:rsidR="007E5797" w:rsidRPr="00E17608">
      <w:pPr>
        <w:jc w:val="both"/>
        <w:rPr>
          <w:sz w:val="20"/>
          <w:szCs w:val="20"/>
        </w:rPr>
      </w:pPr>
    </w:p>
    <w:p w:rsidRDefault="007E5797" w:rsidP="007E5797" w:rsidR="00AB3C0F" w:rsidRPr="00E17608">
      <w:pPr>
        <w:jc w:val="both"/>
        <w:rPr>
          <w:sz w:val="20"/>
          <w:szCs w:val="20"/>
        </w:rPr>
      </w:pPr>
      <w:r w:rsidRPr="00E17608">
        <w:rPr>
          <w:sz w:val="20"/>
          <w:szCs w:val="20"/>
        </w:rPr>
        <w:t>U Rijeci,</w:t>
      </w:r>
      <w:r w:rsidR="006D6C30" w:rsidRPr="00E17608">
        <w:rPr>
          <w:sz w:val="20"/>
          <w:szCs w:val="20"/>
        </w:rPr>
        <w:t xml:space="preserve"> </w:t>
      </w:r>
      <w:r w:rsidR="00EE48E2">
        <w:rPr>
          <w:sz w:val="20"/>
          <w:szCs w:val="20"/>
        </w:rPr>
        <w:t>09.10.</w:t>
      </w:r>
      <w:r w:rsidR="00E17608">
        <w:rPr>
          <w:sz w:val="20"/>
          <w:szCs w:val="20"/>
        </w:rPr>
        <w:t>2015</w:t>
      </w:r>
      <w:r w:rsidR="003D2904" w:rsidRPr="00E17608">
        <w:rPr>
          <w:sz w:val="20"/>
          <w:szCs w:val="20"/>
        </w:rPr>
        <w:t>.g.</w:t>
      </w:r>
    </w:p>
    <w:p w:rsidRDefault="003D2904" w:rsidP="007E5797" w:rsidR="003D2904" w:rsidRPr="00E17608">
      <w:pPr>
        <w:jc w:val="both"/>
        <w:rPr>
          <w:sz w:val="20"/>
          <w:szCs w:val="20"/>
        </w:rPr>
      </w:pPr>
    </w:p>
    <w:p w:rsidRDefault="007E5797" w:rsidP="007E5797" w:rsidR="007E5797" w:rsidRPr="00E17608">
      <w:pPr>
        <w:jc w:val="both"/>
        <w:rPr>
          <w:sz w:val="20"/>
          <w:szCs w:val="20"/>
        </w:rPr>
      </w:pPr>
      <w:r w:rsidRPr="00E17608">
        <w:rPr>
          <w:sz w:val="20"/>
          <w:szCs w:val="20"/>
        </w:rPr>
        <w:t>Stečajni sudac</w:t>
      </w:r>
    </w:p>
    <w:p w:rsidRDefault="007E5797" w:rsidP="007E5797" w:rsidR="007E5797" w:rsidRPr="00E17608">
      <w:pPr>
        <w:jc w:val="both"/>
        <w:rPr>
          <w:sz w:val="20"/>
          <w:szCs w:val="20"/>
        </w:rPr>
      </w:pPr>
      <w:smartTag w:element="PersonName" w:uri="urn:schemas-microsoft-com:office:smarttags">
        <w:r w:rsidRPr="00E17608">
          <w:rPr>
            <w:sz w:val="20"/>
            <w:szCs w:val="20"/>
          </w:rPr>
          <w:t>Daniela Korlević</w:t>
        </w:r>
      </w:smartTag>
    </w:p>
    <w:sectPr w:rsidSect="00152433" w:rsidR="007E5797" w:rsidRPr="00E17608">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E38" w:rsidR="00C53E38">
      <w:r>
        <w:separator/>
      </w:r>
    </w:p>
  </w:endnote>
  <w:endnote w:id="0" w:type="continuationSeparator">
    <w:p w:rsidRDefault="00C53E38" w:rsidR="00C53E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89A" w:rsidP="00152433" w:rsidR="00E3089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089A" w:rsidR="00E3089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89A" w:rsidP="00152433" w:rsidR="00E3089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0E54">
      <w:rPr>
        <w:rStyle w:val="Brojstranice"/>
        <w:noProof/>
      </w:rPr>
      <w:t>1</w:t>
    </w:r>
    <w:r>
      <w:rPr>
        <w:rStyle w:val="Brojstranice"/>
      </w:rPr>
      <w:fldChar w:fldCharType="end"/>
    </w:r>
  </w:p>
  <w:p w:rsidRDefault="00E3089A" w:rsidR="00E308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E38" w:rsidR="00C53E38">
      <w:r>
        <w:separator/>
      </w:r>
    </w:p>
  </w:footnote>
  <w:footnote w:id="0" w:type="continuationSeparator">
    <w:p w:rsidRDefault="00C53E38" w:rsidR="00C53E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89A" w:rsidP="00152433" w:rsidR="00E3089A" w:rsidRPr="00DF7E37">
    <w:pPr>
      <w:jc w:val="right"/>
    </w:pPr>
    <w:r w:rsidRPr="00DF7E37">
      <w:t>Posl.</w:t>
    </w:r>
    <w:r>
      <w:t xml:space="preserve"> </w:t>
    </w:r>
    <w:r w:rsidRPr="00DF7E37">
      <w:t>br. 15 St-</w:t>
    </w:r>
    <w:r w:rsidR="00EE48E2">
      <w:t>248/13-</w:t>
    </w:r>
    <w:r w:rsidR="0024487F">
      <w:t>131</w:t>
    </w:r>
  </w:p>
  <w:p w:rsidRDefault="00E3089A" w:rsidR="00E308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283C7C"/>
    <w:multiLevelType w:val="hybridMultilevel"/>
    <w:tmpl w:val="1A385822"/>
    <w:lvl w:tplc="DABCF600" w:ilvl="0">
      <w:start w:val="1"/>
      <w:numFmt w:val="upperRoman"/>
      <w:lvlText w:val="%1."/>
      <w:lvlJc w:val="left"/>
      <w:pPr>
        <w:tabs>
          <w:tab w:pos="1004" w:val="num"/>
        </w:tabs>
        <w:ind w:hanging="720" w:left="1004"/>
      </w:pPr>
      <w:rPr>
        <w:rFonts w:hint="default"/>
        <w:b w:val="false"/>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5797"/>
    <w:rsid w:val="000014B0"/>
    <w:rsid w:val="00012901"/>
    <w:rsid w:val="000401C3"/>
    <w:rsid w:val="000409C3"/>
    <w:rsid w:val="00052682"/>
    <w:rsid w:val="00056435"/>
    <w:rsid w:val="00060978"/>
    <w:rsid w:val="00084729"/>
    <w:rsid w:val="000A47E2"/>
    <w:rsid w:val="000A6940"/>
    <w:rsid w:val="000B0D66"/>
    <w:rsid w:val="000C43FC"/>
    <w:rsid w:val="000D0E96"/>
    <w:rsid w:val="000D1C8A"/>
    <w:rsid w:val="000D5714"/>
    <w:rsid w:val="000F4D5F"/>
    <w:rsid w:val="000F6057"/>
    <w:rsid w:val="00114FD1"/>
    <w:rsid w:val="0012046E"/>
    <w:rsid w:val="00137824"/>
    <w:rsid w:val="00140E54"/>
    <w:rsid w:val="00152433"/>
    <w:rsid w:val="001579B2"/>
    <w:rsid w:val="00164CAC"/>
    <w:rsid w:val="00167C1C"/>
    <w:rsid w:val="00190942"/>
    <w:rsid w:val="001B2C0B"/>
    <w:rsid w:val="001E1330"/>
    <w:rsid w:val="001E3758"/>
    <w:rsid w:val="0024487F"/>
    <w:rsid w:val="0025479F"/>
    <w:rsid w:val="0026412C"/>
    <w:rsid w:val="00272760"/>
    <w:rsid w:val="0029176D"/>
    <w:rsid w:val="002C03F0"/>
    <w:rsid w:val="002E16F6"/>
    <w:rsid w:val="002F2CB0"/>
    <w:rsid w:val="002F4E2D"/>
    <w:rsid w:val="003029B7"/>
    <w:rsid w:val="00305AF7"/>
    <w:rsid w:val="00316683"/>
    <w:rsid w:val="003168A1"/>
    <w:rsid w:val="00321A37"/>
    <w:rsid w:val="0034423D"/>
    <w:rsid w:val="00346BEF"/>
    <w:rsid w:val="003542D0"/>
    <w:rsid w:val="00390100"/>
    <w:rsid w:val="00391D90"/>
    <w:rsid w:val="003D2904"/>
    <w:rsid w:val="003D6A87"/>
    <w:rsid w:val="003E67C4"/>
    <w:rsid w:val="003F7EA6"/>
    <w:rsid w:val="00427BCB"/>
    <w:rsid w:val="00427F5D"/>
    <w:rsid w:val="00433218"/>
    <w:rsid w:val="0045059B"/>
    <w:rsid w:val="004506AF"/>
    <w:rsid w:val="00465F7F"/>
    <w:rsid w:val="004879BC"/>
    <w:rsid w:val="004F6E9C"/>
    <w:rsid w:val="00502179"/>
    <w:rsid w:val="0050377E"/>
    <w:rsid w:val="005178F0"/>
    <w:rsid w:val="0052646E"/>
    <w:rsid w:val="00570626"/>
    <w:rsid w:val="00571E84"/>
    <w:rsid w:val="00581B14"/>
    <w:rsid w:val="0059029A"/>
    <w:rsid w:val="005A57BC"/>
    <w:rsid w:val="005B4405"/>
    <w:rsid w:val="005D10A9"/>
    <w:rsid w:val="00606B86"/>
    <w:rsid w:val="00612A55"/>
    <w:rsid w:val="00617E20"/>
    <w:rsid w:val="0062620C"/>
    <w:rsid w:val="00644CF4"/>
    <w:rsid w:val="00653FC2"/>
    <w:rsid w:val="006D58B7"/>
    <w:rsid w:val="006D6C30"/>
    <w:rsid w:val="00764829"/>
    <w:rsid w:val="007676AF"/>
    <w:rsid w:val="007B2CD0"/>
    <w:rsid w:val="007E5797"/>
    <w:rsid w:val="007E6E98"/>
    <w:rsid w:val="008149A0"/>
    <w:rsid w:val="008325CB"/>
    <w:rsid w:val="008611BF"/>
    <w:rsid w:val="008F51F4"/>
    <w:rsid w:val="00901C7D"/>
    <w:rsid w:val="009158BF"/>
    <w:rsid w:val="00924236"/>
    <w:rsid w:val="009423EB"/>
    <w:rsid w:val="00942B10"/>
    <w:rsid w:val="009436F8"/>
    <w:rsid w:val="00946311"/>
    <w:rsid w:val="00984194"/>
    <w:rsid w:val="009D43FA"/>
    <w:rsid w:val="00A22CB1"/>
    <w:rsid w:val="00A274A6"/>
    <w:rsid w:val="00A44A3C"/>
    <w:rsid w:val="00A54926"/>
    <w:rsid w:val="00A841B2"/>
    <w:rsid w:val="00AA760F"/>
    <w:rsid w:val="00AB1B68"/>
    <w:rsid w:val="00AB204F"/>
    <w:rsid w:val="00AB2644"/>
    <w:rsid w:val="00AB3C0F"/>
    <w:rsid w:val="00AD08F9"/>
    <w:rsid w:val="00AD73AA"/>
    <w:rsid w:val="00AE2271"/>
    <w:rsid w:val="00B84610"/>
    <w:rsid w:val="00B930EA"/>
    <w:rsid w:val="00BC139E"/>
    <w:rsid w:val="00BC78EF"/>
    <w:rsid w:val="00C022B8"/>
    <w:rsid w:val="00C055B9"/>
    <w:rsid w:val="00C112D0"/>
    <w:rsid w:val="00C165BE"/>
    <w:rsid w:val="00C23208"/>
    <w:rsid w:val="00C37127"/>
    <w:rsid w:val="00C412BC"/>
    <w:rsid w:val="00C53E38"/>
    <w:rsid w:val="00C715CF"/>
    <w:rsid w:val="00C7390F"/>
    <w:rsid w:val="00CA685F"/>
    <w:rsid w:val="00CE1239"/>
    <w:rsid w:val="00D15079"/>
    <w:rsid w:val="00D52E9F"/>
    <w:rsid w:val="00D5391C"/>
    <w:rsid w:val="00D64C08"/>
    <w:rsid w:val="00D71592"/>
    <w:rsid w:val="00D859F6"/>
    <w:rsid w:val="00D92E2A"/>
    <w:rsid w:val="00D94BF0"/>
    <w:rsid w:val="00DB677F"/>
    <w:rsid w:val="00DE08FD"/>
    <w:rsid w:val="00DF7E37"/>
    <w:rsid w:val="00E17608"/>
    <w:rsid w:val="00E20B32"/>
    <w:rsid w:val="00E20E56"/>
    <w:rsid w:val="00E235F1"/>
    <w:rsid w:val="00E26B9F"/>
    <w:rsid w:val="00E3089A"/>
    <w:rsid w:val="00E35604"/>
    <w:rsid w:val="00E4357C"/>
    <w:rsid w:val="00E6658C"/>
    <w:rsid w:val="00E71DAC"/>
    <w:rsid w:val="00E75D0F"/>
    <w:rsid w:val="00EB60F1"/>
    <w:rsid w:val="00EC577D"/>
    <w:rsid w:val="00EE48E2"/>
    <w:rsid w:val="00F00EBC"/>
    <w:rsid w:val="00F01737"/>
    <w:rsid w:val="00F0671F"/>
    <w:rsid w:val="00F06C0D"/>
    <w:rsid w:val="00F26EEF"/>
    <w:rsid w:val="00F34761"/>
    <w:rsid w:val="00F5402F"/>
    <w:rsid w:val="00F55D2D"/>
    <w:rsid w:val="00F7475A"/>
    <w:rsid w:val="00F75407"/>
    <w:rsid w:val="00F768A5"/>
    <w:rsid w:val="00F872B9"/>
    <w:rsid w:val="00FA0A37"/>
    <w:rsid w:val="00FA7403"/>
    <w:rsid w:val="00FB3664"/>
    <w:rsid w:val="00FC3E0C"/>
    <w:rsid w:val="00FD12B9"/>
    <w:rsid w:val="00FE07DD"/>
    <w:rsid w:val="00FE1849"/>
    <w:rsid w:val="00FE4F1A"/>
    <w:rsid w:val="00FF09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475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E5797"/>
    <w:pPr>
      <w:tabs>
        <w:tab w:pos="4703" w:val="center"/>
        <w:tab w:pos="9406" w:val="right"/>
      </w:tabs>
    </w:pPr>
  </w:style>
  <w:style w:styleId="Brojstranice" w:type="character">
    <w:name w:val="page number"/>
    <w:basedOn w:val="Zadanifontodlomka"/>
    <w:rsid w:val="007E5797"/>
  </w:style>
  <w:style w:styleId="Zaglavlje" w:type="paragraph">
    <w:name w:val="header"/>
    <w:basedOn w:val="Normal"/>
    <w:rsid w:val="007E5797"/>
    <w:pPr>
      <w:tabs>
        <w:tab w:pos="4320" w:val="center"/>
        <w:tab w:pos="8640" w:val="right"/>
      </w:tabs>
    </w:pPr>
  </w:style>
  <w:style w:styleId="Tekstbalonia" w:type="paragraph">
    <w:name w:val="Balloon Text"/>
    <w:basedOn w:val="Normal"/>
    <w:link w:val="TekstbaloniaChar"/>
    <w:rsid w:val="00EC577D"/>
    <w:rPr>
      <w:rFonts w:cs="Tahoma" w:hAnsi="Tahoma" w:ascii="Tahoma"/>
      <w:sz w:val="16"/>
      <w:szCs w:val="16"/>
    </w:rPr>
  </w:style>
  <w:style w:customStyle="true" w:styleId="TekstbaloniaChar" w:type="character">
    <w:name w:val="Tekst balončića Char"/>
    <w:link w:val="Tekstbalonia"/>
    <w:rsid w:val="00EC577D"/>
    <w:rPr>
      <w:rFonts w:cs="Tahoma" w:hAnsi="Tahoma" w:ascii="Tahoma"/>
      <w:sz w:val="16"/>
      <w:szCs w:val="16"/>
    </w:rPr>
  </w:style>
  <w:style w:styleId="Tekstrezerviranogmjesta" w:type="character">
    <w:name w:val="Placeholder Text"/>
    <w:basedOn w:val="Zadanifontodlomka"/>
    <w:uiPriority w:val="99"/>
    <w:semiHidden/>
    <w:rsid w:val="00140E54"/>
    <w:rPr>
      <w:color w:val="808080"/>
      <w:bdr w:space="0" w:sz="0" w:color="auto" w:val="none"/>
      <w:shd w:fill="auto" w:color="auto" w:val="clear"/>
    </w:rPr>
  </w:style>
  <w:style w:customStyle="true" w:styleId="eSPISCCParagraphDefaultFont" w:type="character">
    <w:name w:val="eSPIS_CC_Paragraph Default Font"/>
    <w:basedOn w:val="Zadanifontodlomka"/>
    <w:rsid w:val="00140E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E54"/>
    <w:rPr>
      <w:bdr w:space="0" w:sz="0" w:color="auto" w:val="none"/>
      <w:shd w:fill="FFFFCC" w:color="auto" w:val="clear"/>
      <w:lang w:val="hr-HR"/>
    </w:rPr>
  </w:style>
  <w:style w:customStyle="true" w:styleId="PozadinaSvijetloCrvena" w:type="character">
    <w:name w:val="Pozadina_SvijetloCrvena"/>
    <w:basedOn w:val="eSPISCCParagraphDefaultFont"/>
    <w:rsid w:val="00140E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E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475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E5797"/>
    <w:pPr>
      <w:tabs>
        <w:tab w:pos="4703" w:val="center"/>
        <w:tab w:pos="9406" w:val="right"/>
      </w:tabs>
    </w:pPr>
  </w:style>
  <w:style w:styleId="Brojstranice" w:type="character">
    <w:name w:val="page number"/>
    <w:basedOn w:val="Zadanifontodlomka"/>
    <w:rsid w:val="007E5797"/>
  </w:style>
  <w:style w:styleId="Zaglavlje" w:type="paragraph">
    <w:name w:val="header"/>
    <w:basedOn w:val="Normal"/>
    <w:rsid w:val="007E5797"/>
    <w:pPr>
      <w:tabs>
        <w:tab w:pos="4320" w:val="center"/>
        <w:tab w:pos="8640" w:val="right"/>
      </w:tabs>
    </w:pPr>
  </w:style>
  <w:style w:styleId="Tekstbalonia" w:type="paragraph">
    <w:name w:val="Balloon Text"/>
    <w:basedOn w:val="Normal"/>
    <w:link w:val="TekstbaloniaChar"/>
    <w:rsid w:val="00EC577D"/>
    <w:rPr>
      <w:rFonts w:ascii="Tahoma" w:cs="Tahoma" w:hAnsi="Tahoma"/>
      <w:sz w:val="16"/>
      <w:szCs w:val="16"/>
    </w:rPr>
  </w:style>
  <w:style w:customStyle="1" w:styleId="TekstbaloniaChar" w:type="character">
    <w:name w:val="Tekst balončića Char"/>
    <w:link w:val="Tekstbalonia"/>
    <w:rsid w:val="00EC577D"/>
    <w:rPr>
      <w:rFonts w:ascii="Tahoma" w:cs="Tahoma" w:hAnsi="Tahoma"/>
      <w:sz w:val="16"/>
      <w:szCs w:val="16"/>
    </w:rPr>
  </w:style>
  <w:style w:styleId="Tekstrezerviranogmjesta" w:type="character">
    <w:name w:val="Placeholder Text"/>
    <w:basedOn w:val="Zadanifontodlomka"/>
    <w:uiPriority w:val="99"/>
    <w:semiHidden/>
    <w:rsid w:val="00140E54"/>
    <w:rPr>
      <w:color w:val="808080"/>
      <w:bdr w:color="auto" w:space="0" w:sz="0" w:val="none"/>
      <w:shd w:color="auto" w:fill="auto" w:val="clear"/>
    </w:rPr>
  </w:style>
  <w:style w:customStyle="1" w:styleId="eSPISCCParagraphDefaultFont" w:type="character">
    <w:name w:val="eSPIS_CC_Paragraph Default Font"/>
    <w:basedOn w:val="Zadanifontodlomka"/>
    <w:rsid w:val="00140E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E54"/>
    <w:rPr>
      <w:bdr w:color="auto" w:space="0" w:sz="0" w:val="none"/>
      <w:shd w:color="auto" w:fill="FFFFCC" w:val="clear"/>
      <w:lang w:val="hr-HR"/>
    </w:rPr>
  </w:style>
  <w:style w:customStyle="1" w:styleId="PozadinaSvijetloCrvena" w:type="character">
    <w:name w:val="Pozadina_SvijetloCrvena"/>
    <w:basedOn w:val="eSPISCCParagraphDefaultFont"/>
    <w:rsid w:val="00140E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E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St-248/2013</izvorni_sadrzaj>
    <derivirana_varijabla naziv="DomainObject.Predmet.OznakaBroj_1">St-248/2013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OPERTUM SAVJETOVANJA d.o.o.  Pula</izvorni_sadrzaj>
    <derivirana_varijabla naziv="DomainObject.Predmet.ProtustrankaFormated_1">  OPERTUM SAVJETOVANJA d.o.o.  Pula</derivirana_varijabla>
  </DomainObject.Predmet.ProtustrankaFormated>
  <DomainObject.Predmet.ProtustrankaFormatedOIB>
    <izvorni_sadrzaj>  OPERTUM SAVJETOVANJA d.o.o.  Pula, OIB 69932304200</izvorni_sadrzaj>
    <derivirana_varijabla naziv="DomainObject.Predmet.ProtustrankaFormatedOIB_1">  OPERTUM SAVJETOVANJA d.o.o.  Pula, OIB 69932304200</derivirana_varijabla>
  </DomainObject.Predmet.ProtustrankaFormatedOIB>
  <DomainObject.Predmet.ProtustrankaFormatedWithAdress>
    <izvorni_sadrzaj> OPERTUM SAVJETOVANJA d.o.o.  Pula, Starih statuta 4, 52 100 Pula</izvorni_sadrzaj>
    <derivirana_varijabla naziv="DomainObject.Predmet.ProtustrankaFormatedWithAdress_1"> OPERTUM SAVJETOVANJA d.o.o.  Pula, Starih statuta 4, 52 100 Pula</derivirana_varijabla>
  </DomainObject.Predmet.ProtustrankaFormatedWithAdress>
  <DomainObject.Predmet.ProtustrankaFormatedWithAdressOIB>
    <izvorni_sadrzaj> OPERTUM SAVJETOVANJA d.o.o.  Pula, OIB 69932304200, Starih statuta 4, 52 100 Pula</izvorni_sadrzaj>
    <derivirana_varijabla naziv="DomainObject.Predmet.ProtustrankaFormatedWithAdressOIB_1"> OPERTUM SAVJETOVANJA d.o.o.  Pula, OIB 69932304200, Starih statuta 4, 52 100 Pula</derivirana_varijabla>
  </DomainObject.Predmet.ProtustrankaFormatedWithAdressOIB>
  <DomainObject.Predmet.ProtustrankaWithAdress>
    <izvorni_sadrzaj>OPERTUM SAVJETOVANJA d.o.o.  Pula Starih statuta 4, 52 100 Pula</izvorni_sadrzaj>
    <derivirana_varijabla naziv="DomainObject.Predmet.ProtustrankaWithAdress_1">OPERTUM SAVJETOVANJA d.o.o.  Pula Starih statuta 4, 52 100 Pula</derivirana_varijabla>
  </DomainObject.Predmet.ProtustrankaWithAdress>
  <DomainObject.Predmet.ProtustrankaWithAdressOIB>
    <izvorni_sadrzaj>OPERTUM SAVJETOVANJA d.o.o.  Pula, OIB 69932304200, Starih statuta 4, 52 100 Pula</izvorni_sadrzaj>
    <derivirana_varijabla naziv="DomainObject.Predmet.ProtustrankaWithAdressOIB_1">OPERTUM SAVJETOVANJA d.o.o.  Pula, OIB 69932304200, Starih statuta 4, 52 100 Pula</derivirana_varijabla>
  </DomainObject.Predmet.ProtustrankaWithAdressOIB>
  <DomainObject.Predmet.ProtustrankaNazivFormated>
    <izvorni_sadrzaj>OPERTUM SAVJETOVANJA d.o.o.  Pula</izvorni_sadrzaj>
    <derivirana_varijabla naziv="DomainObject.Predmet.ProtustrankaNazivFormated_1">OPERTUM SAVJETOVANJA d.o.o.  Pula</derivirana_varijabla>
  </DomainObject.Predmet.ProtustrankaNazivFormated>
  <DomainObject.Predmet.ProtustrankaNazivFormatedOIB>
    <izvorni_sadrzaj>OPERTUM SAVJETOVANJA d.o.o.  Pula, OIB 69932304200</izvorni_sadrzaj>
    <derivirana_varijabla naziv="DomainObject.Predmet.ProtustrankaNazivFormatedOIB_1">OPERTUM SAVJETOVANJA d.o.o.  Pula, OIB 69932304200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Nino Arbutina; DANIEL DIVŠIĆ; SANDRA BUIĆ; AKTIVA 15 j.d.o.o.; GRAVIS d.o.o.; LUCIANO MACAN; odvj. Katja Jajaš</izvorni_sadrzaj>
    <derivirana_varijabla naziv="DomainObject.Predmet.StrankaFormated_1">  FINA  Pula; Nino Arbutina; DANIEL DIVŠIĆ; SANDRA BUIĆ; AKTIVA 15 j.d.o.o.; GRAVIS d.o.o.; LUCIANO MACAN; odvj. Katja Jajaš</derivirana_varijabla>
  </DomainObject.Predmet.StrankaFormated>
  <DomainObject.Predmet.StrankaFormatedOIB>
    <izvorni_sadrzaj>  FINA  Pula, OIB 85821130368; Nino Arbutina; DANIEL DIVŠIĆ; SANDRA BUIĆ; AKTIVA 15 j.d.o.o.; GRAVIS d.o.o.; LUCIANO MACAN; odvj. Katja Jajaš</izvorni_sadrzaj>
    <derivirana_varijabla naziv="DomainObject.Predmet.StrankaFormatedOIB_1">  FINA  Pula, OIB 85821130368; Nino Arbutina; DANIEL DIVŠIĆ; SANDRA BUIĆ; AKTIVA 15 j.d.o.o.; GRAVIS d.o.o.; LUCIANO MACAN; odvj. Katja Jajaš</derivirana_varijabla>
  </DomainObject.Predmet.StrankaFormatedOIB>
  <DomainObject.Predmet.StrankaFormatedWithAdress>
    <izvorni_sadrzaj>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_1">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
  <DomainObject.Predmet.StrankaFormatedWithAdressOIB>
    <izvorni_sadrzaj>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OIB_1">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OIB>
  <DomainObject.Predmet.StrankaWithAdress>
    <izvorni_sadrzaj>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izvorni_sadrzaj>
    <derivirana_varijabla naziv="DomainObject.Predmet.StrankaWithAdress_1">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derivirana_varijabla>
  </DomainObject.Predmet.StrankaWithAdress>
  <DomainObject.Predmet.StrankaWithAdressOIB>
    <izvorni_sadrzaj>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izvorni_sadrzaj>
    <derivirana_varijabla naziv="DomainObject.Predmet.StrankaWithAdressOIB_1">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derivirana_varijabla>
  </DomainObject.Predmet.StrankaWithAdressOIB>
  <DomainObject.Predmet.StrankaNazivFormated>
    <izvorni_sadrzaj>FINA  Pula,Nino Arbutina,DANIEL DIVŠIĆ,SANDRA BUIĆ,AKTIVA 15 j.d.o.o.,GRAVIS d.o.o.,LUCIANO MACAN,odvj. Katja Jajaš</izvorni_sadrzaj>
    <derivirana_varijabla naziv="DomainObject.Predmet.StrankaNazivFormated_1">FINA  Pula,Nino Arbutina,DANIEL DIVŠIĆ,SANDRA BUIĆ,AKTIVA 15 j.d.o.o.,GRAVIS d.o.o.,LUCIANO MACAN,odvj. Katja Jajaš</derivirana_varijabla>
  </DomainObject.Predmet.StrankaNazivFormated>
  <DomainObject.Predmet.StrankaNazivFormatedOIB>
    <izvorni_sadrzaj>FINA  Pula, OIB 85821130368,Nino Arbutina,DANIEL DIVŠIĆ,SANDRA BUIĆ,AKTIVA 15 j.d.o.o.,GRAVIS d.o.o.,LUCIANO MACAN,odvj. Katja Jajaš</izvorni_sadrzaj>
    <derivirana_varijabla naziv="DomainObject.Predmet.StrankaNazivFormatedOIB_1">FINA  Pula, OIB 85821130368,Nino Arbutina,DANIEL DIVŠIĆ,SANDRA BUIĆ,AKTIVA 15 j.d.o.o.,GRAVIS d.o.o.,LUCIANO MACAN,odvj. Katja Jajaš</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Nino Arbutina</item>
      <item>DANIEL DIVŠIĆ</item>
      <item>SANDRA BUIĆ</item>
      <item>AKTIVA 15 j.d.o.o.</item>
      <item>GRAVIS d.o.o.</item>
      <item>LUCIANO MACAN</item>
      <item>odvj. Katja Jajaš</item>
    </izvorni_sadrzaj>
    <derivirana_varijabla naziv="DomainObject.Predmet.StrankaListFormated_1">
      <item>FINA  Pula</item>
      <item>Nino Arbutina</item>
      <item>DANIEL DIVŠIĆ</item>
      <item>SANDRA BUIĆ</item>
      <item>AKTIVA 15 j.d.o.o.</item>
      <item>GRAVIS d.o.o.</item>
      <item>LUCIANO MACAN</item>
      <item>odvj. Katja Jajaš</item>
    </derivirana_varijabla>
  </DomainObject.Predmet.StrankaListFormated>
  <DomainObject.Predmet.StrankaList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FormatedOIB_1">
      <item>FINA  Pula, OIB 85821130368</item>
      <item>Nino Arbutina</item>
      <item>DANIEL DIVŠIĆ</item>
      <item>SANDRA BUIĆ</item>
      <item>AKTIVA 15 j.d.o.o.</item>
      <item>GRAVIS d.o.o.</item>
      <item>LUCIANO MACAN</item>
      <item>odvj. Katja Jajaš</item>
    </derivirana_varijabla>
  </DomainObject.Predmet.StrankaListFormatedOIB>
  <DomainObject.Predmet.StrankaListFormatedWithAdress>
    <izvorni_sadrzaj>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_1">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
  <DomainObject.Predmet.StrankaListFormatedWithAdressOIB>
    <izvorni_sadrzaj>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OIB_1">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OIB>
  <DomainObject.Predmet.StrankaListNazivFormated>
    <izvorni_sadrzaj>
      <item>FINA  Pula</item>
      <item>Nino Arbutina</item>
      <item>DANIEL DIVŠIĆ</item>
      <item>SANDRA BUIĆ</item>
      <item>AKTIVA 15 j.d.o.o.</item>
      <item>GRAVIS d.o.o.</item>
      <item>LUCIANO MACAN</item>
      <item>odvj. Katja Jajaš</item>
    </izvorni_sadrzaj>
    <derivirana_varijabla naziv="DomainObject.Predmet.StrankaListNazivFormated_1">
      <item>FINA  Pula</item>
      <item>Nino Arbutina</item>
      <item>DANIEL DIVŠIĆ</item>
      <item>SANDRA BUIĆ</item>
      <item>AKTIVA 15 j.d.o.o.</item>
      <item>GRAVIS d.o.o.</item>
      <item>LUCIANO MACAN</item>
      <item>odvj. Katja Jajaš</item>
    </derivirana_varijabla>
  </DomainObject.Predmet.StrankaListNazivFormated>
  <DomainObject.Predmet.StrankaListNaziv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NazivFormatedOIB_1">
      <item>FINA  Pula, OIB 85821130368</item>
      <item>Nino Arbutina</item>
      <item>DANIEL DIVŠIĆ</item>
      <item>SANDRA BUIĆ</item>
      <item>AKTIVA 15 j.d.o.o.</item>
      <item>GRAVIS d.o.o.</item>
      <item>LUCIANO MACAN</item>
      <item>odvj. Katja Jajaš</item>
    </derivirana_varijabla>
  </DomainObject.Predmet.StrankaListNazivFormatedOIB>
  <DomainObject.Predmet.ProtuStrankaListFormated>
    <izvorni_sadrzaj>
      <item>OPERTUM SAVJETOVANJA d.o.o.  Pula</item>
    </izvorni_sadrzaj>
    <derivirana_varijabla naziv="DomainObject.Predmet.ProtuStrankaListFormated_1">
      <item>OPERTUM SAVJETOVANJA d.o.o.  Pula</item>
    </derivirana_varijabla>
  </DomainObject.Predmet.ProtuStrankaListFormated>
  <DomainObject.Predmet.ProtuStrankaListFormatedOIB>
    <izvorni_sadrzaj>
      <item>OPERTUM SAVJETOVANJA d.o.o.  Pula, OIB 69932304200</item>
    </izvorni_sadrzaj>
    <derivirana_varijabla naziv="DomainObject.Predmet.ProtuStrankaListFormatedOIB_1">
      <item>OPERTUM SAVJETOVANJA d.o.o.  Pula, OIB 69932304200</item>
    </derivirana_varijabla>
  </DomainObject.Predmet.ProtuStrankaListFormatedOIB>
  <DomainObject.Predmet.ProtuStrankaListFormatedWithAdress>
    <izvorni_sadrzaj>
      <item>OPERTUM SAVJETOVANJA d.o.o.  Pula, Starih statuta 4, 52 100 Pula</item>
    </izvorni_sadrzaj>
    <derivirana_varijabla naziv="DomainObject.Predmet.ProtuStrankaListFormatedWithAdress_1">
      <item>OPERTUM SAVJETOVANJA d.o.o.  Pula, Starih statuta 4, 52 100 Pula</item>
    </derivirana_varijabla>
  </DomainObject.Predmet.ProtuStrankaListFormatedWithAdress>
  <DomainObject.Predmet.ProtuStrankaListFormatedWithAdressOIB>
    <izvorni_sadrzaj>
      <item>OPERTUM SAVJETOVANJA d.o.o.  Pula, OIB 69932304200, Starih statuta 4, 52 100 Pula</item>
    </izvorni_sadrzaj>
    <derivirana_varijabla naziv="DomainObject.Predmet.ProtuStrankaListFormatedWithAdressOIB_1">
      <item>OPERTUM SAVJETOVANJA d.o.o.  Pula, OIB 69932304200, Starih statuta 4, 52 100 Pula</item>
    </derivirana_varijabla>
  </DomainObject.Predmet.ProtuStrankaListFormatedWithAdressOIB>
  <DomainObject.Predmet.ProtuStrankaListNazivFormated>
    <izvorni_sadrzaj>
      <item>OPERTUM SAVJETOVANJA d.o.o.  Pula</item>
    </izvorni_sadrzaj>
    <derivirana_varijabla naziv="DomainObject.Predmet.ProtuStrankaListNazivFormated_1">
      <item>OPERTUM SAVJETOVANJA d.o.o.  Pula</item>
    </derivirana_varijabla>
  </DomainObject.Predmet.ProtuStrankaListNazivFormated>
  <DomainObject.Predmet.ProtuStrankaListNazivFormatedOIB>
    <izvorni_sadrzaj>
      <item>OPERTUM SAVJETOVANJA d.o.o.  Pula, OIB 69932304200</item>
    </izvorni_sadrzaj>
    <derivirana_varijabla naziv="DomainObject.Predmet.ProtuStrankaListNazivFormatedOIB_1">
      <item>OPERTUM SAVJETOVANJA d.o.o.  Pula, OIB 69932304200</item>
    </derivirana_varijabla>
  </DomainObject.Predmet.ProtuStrankaListNazivFormatedOIB>
  <DomainObject.Predmet.OstaliListFormated>
    <izvorni_sadrzaj>
      <item>Dorotea Kovačević</item>
      <item>Dalen Mikuljan</item>
      <item>Tomislav Špoljarić</item>
      <item>Željko Perčinlić</item>
      <item>Boris Debelić</item>
      <item>Marko Vukelić</item>
    </izvorni_sadrzaj>
    <derivirana_varijabla naziv="DomainObject.Predmet.OstaliListFormated_1">
      <item>Dorotea Kovačević</item>
      <item>Dalen Mikuljan</item>
      <item>Tomislav Špoljarić</item>
      <item>Željko Perčinlić</item>
      <item>Boris Debelić</item>
      <item>Marko Vukelić</item>
    </derivirana_varijabla>
  </DomainObject.Predmet.OstaliListFormated>
  <DomainObject.Predmet.OstaliListFormatedOIB>
    <izvorni_sadrzaj>
      <item>Dorotea Kovačević</item>
      <item>Dalen Mikuljan</item>
      <item>Tomislav Špoljarić</item>
      <item>Željko Perčinlić</item>
      <item>Boris Debelić, OIB 14888255196</item>
      <item>Marko Vukelić</item>
    </izvorni_sadrzaj>
    <derivirana_varijabla naziv="DomainObject.Predmet.OstaliListFormatedOIB_1">
      <item>Dorotea Kovačević</item>
      <item>Dalen Mikuljan</item>
      <item>Tomislav Špoljarić</item>
      <item>Željko Perčinlić</item>
      <item>Boris Debelić, OIB 14888255196</item>
      <item>Marko Vukelić</item>
    </derivirana_varijabla>
  </DomainObject.Predmet.OstaliListFormatedOIB>
  <DomainObject.Predmet.OstaliListFormatedWithAdress>
    <izvorni_sadrzaj>
      <item>Dorotea Kovačević</item>
      <item>Dalen Mikuljan</item>
      <item>Tomislav Špoljarić</item>
      <item>Željko Perčinlić</item>
      <item>Boris Debelić, Rastočine 3, 51000 Rijeka</item>
      <item>Marko Vukelić</item>
    </izvorni_sadrzaj>
    <derivirana_varijabla naziv="DomainObject.Predmet.OstaliListFormatedWithAdress_1">
      <item>Dorotea Kovačević</item>
      <item>Dalen Mikuljan</item>
      <item>Tomislav Špoljarić</item>
      <item>Željko Perčinlić</item>
      <item>Boris Debelić, Rastočine 3, 51000 Rijeka</item>
      <item>Marko Vukelić</item>
    </derivirana_varijabla>
  </DomainObject.Predmet.OstaliListFormatedWithAdress>
  <DomainObject.Predmet.OstaliListFormatedWithAdressOIB>
    <izvorni_sadrzaj>
      <item>Dorotea Kovačević</item>
      <item>Dalen Mikuljan</item>
      <item>Tomislav Špoljarić</item>
      <item>Željko Perčinlić</item>
      <item>Boris Debelić, OIB 14888255196, Rastočine 3, 51000 Rijeka</item>
      <item>Marko Vukelić</item>
    </izvorni_sadrzaj>
    <derivirana_varijabla naziv="DomainObject.Predmet.OstaliListFormatedWithAdressOIB_1">
      <item>Dorotea Kovačević</item>
      <item>Dalen Mikuljan</item>
      <item>Tomislav Špoljarić</item>
      <item>Željko Perčinlić</item>
      <item>Boris Debelić, OIB 14888255196, Rastočine 3, 51000 Rijeka</item>
      <item>Marko Vukelić</item>
    </derivirana_varijabla>
  </DomainObject.Predmet.OstaliListFormatedWithAdressOIB>
  <DomainObject.Predmet.OstaliListNazivFormated>
    <izvorni_sadrzaj>
      <item>Dorotea Kovačević</item>
      <item>Dalen Mikuljan</item>
      <item>Tomislav Špoljarić</item>
      <item>Željko Perčinlić</item>
      <item>Boris Debelić</item>
      <item>Marko Vukelić</item>
    </izvorni_sadrzaj>
    <derivirana_varijabla naziv="DomainObject.Predmet.OstaliListNazivFormated_1">
      <item>Dorotea Kovačević</item>
      <item>Dalen Mikuljan</item>
      <item>Tomislav Špoljarić</item>
      <item>Željko Perčinlić</item>
      <item>Boris Debelić</item>
      <item>Marko Vukelić</item>
    </derivirana_varijabla>
  </DomainObject.Predmet.OstaliListNazivFormated>
  <DomainObject.Predmet.OstaliListNazivFormatedOIB>
    <izvorni_sadrzaj>
      <item>Dorotea Kovačević</item>
      <item>Dalen Mikuljan</item>
      <item>Tomislav Špoljarić</item>
      <item>Željko Perčinlić</item>
      <item>Boris Debelić, OIB 14888255196</item>
      <item>Marko Vukelić</item>
    </izvorni_sadrzaj>
    <derivirana_varijabla naziv="DomainObject.Predmet.OstaliListNazivFormatedOIB_1">
      <item>Dorotea Kovačević</item>
      <item>Dalen Mikuljan</item>
      <item>Tomislav Špoljarić</item>
      <item>Željko Perčinlić</item>
      <item>Boris Debelić, OIB 14888255196</item>
      <item>Marko Vukelić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OPERTUM SAVJETOVANJA d.o.o.  Pula</izvorni_sadrzaj>
    <derivirana_varijabla naziv="DomainObject.Predmet.ProtustrankaIDrugi_1">OPERTUM SAVJETOVANJA d.o.o.  Pula</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OPERTUM SAVJETOVANJA d.o.o.  Pula, OIB 69932304200, Starih statuta 4, 52 100 Pula</izvorni_sadrzaj>
    <derivirana_varijabla naziv="DomainObject.Predmet.ProtustrankaIDrugiAdressOIB_1">OPERTUM SAVJETOVANJA d.o.o.  Pula, OIB 69932304200, Starih statuta 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izvorni_sadrzaj>
    <derivirana_varijabla naziv="DomainObject.Predmet.SudioniciListNaziv_1">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derivirana_varijabla>
  </DomainObject.Predmet.SudioniciListNaziv>
  <DomainObject.Predmet.SudioniciListAdressOIB>
    <izvorni_sadrzaj>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zvorni_sadrzaj>
    <derivirana_varijabla naziv="DomainObject.Predmet.SudioniciListAdressOIB_1">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izvorni_sadrzaj>
    <derivirana_varijabla naziv="DomainObject.Predmet.SudioniciListNazivOIB_1">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511</properties:Words>
  <properties:Characters>2850</properties:Characters>
  <properties:Lines>81</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2015-10-09T09:23:00Z</dcterms:created>
  <dc:creator>dcmelik</dc:creator>
  <cp:lastModifiedBy>Jasna Radulović</cp:lastModifiedBy>
  <cp:lastPrinted>2015-10-09T09:23:00Z</cp:lastPrinted>
  <dcterms:modified xmlns:xsi="http://www.w3.org/2001/XMLSchema-instance" xsi:type="dcterms:W3CDTF">2015-10-09T09:24:00Z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