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efdc" w14:paraId="204efd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F610E" w:rsidP="004F610E" w:rsidR="004F610E" w:rsidRPr="004F610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/>
        </w:rPr>
      </w:pPr>
      <w:r w:rsidRPr="004F610E">
        <w:rPr>
          <w:rFonts w:cs="Times New Roman" w:eastAsia="Times New Roman"/>
          <w:noProof/>
          <w:lang w:eastAsia="hr-HR"/>
        </w:rPr>
        <w:t xml:space="preserve">    Poslovni broj: 5. St-239/2016-14</w:t>
      </w: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F610E">
        <w:rPr>
          <w:rFonts w:cs="Times New Roman" w:eastAsia="Times New Roman"/>
          <w:noProof/>
          <w:lang w:eastAsia="hr-HR"/>
        </w:rPr>
        <w:t>R E P U B L I K A  H R V A T S K A</w:t>
      </w: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F610E">
        <w:rPr>
          <w:rFonts w:cs="Times New Roman" w:eastAsia="Times New Roman"/>
          <w:noProof/>
          <w:lang w:eastAsia="hr-HR"/>
        </w:rPr>
        <w:t>R J E Š E N J E</w:t>
      </w: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4F610E">
        <w:rPr>
          <w:rFonts w:cs="Times New Roman" w:eastAsia="Times New Roman"/>
          <w:szCs w:val="20"/>
          <w:lang w:eastAsia="hr-HR" w:val="en-GB"/>
        </w:rPr>
        <w:t>TRGOVAČKI SUD U BJELOVARU,</w:t>
      </w:r>
      <w:r w:rsidRPr="004F610E">
        <w:rPr>
          <w:rFonts w:cs="Times New Roman" w:eastAsia="Times New Roman"/>
          <w:b/>
          <w:szCs w:val="20"/>
          <w:lang w:eastAsia="hr-HR" w:val="en-GB"/>
        </w:rPr>
        <w:t xml:space="preserve"> </w:t>
      </w:r>
      <w:proofErr w:type="spellStart"/>
      <w:r w:rsidRPr="004F610E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4F610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F610E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4F610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F610E">
        <w:rPr>
          <w:rFonts w:cs="Times New Roman" w:eastAsia="Times New Roman"/>
          <w:szCs w:val="20"/>
          <w:lang w:eastAsia="hr-HR" w:val="en-GB"/>
        </w:rPr>
        <w:t>sucu</w:t>
      </w:r>
      <w:proofErr w:type="spellEnd"/>
      <w:r w:rsidRPr="004F610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F610E">
        <w:rPr>
          <w:rFonts w:cs="Times New Roman" w:eastAsia="Times New Roman"/>
          <w:szCs w:val="20"/>
          <w:lang w:eastAsia="hr-HR" w:val="en-GB"/>
        </w:rPr>
        <w:t>Mariji</w:t>
      </w:r>
      <w:proofErr w:type="spellEnd"/>
      <w:r w:rsidRPr="004F610E">
        <w:rPr>
          <w:rFonts w:cs="Times New Roman" w:eastAsia="Times New Roman"/>
          <w:szCs w:val="20"/>
          <w:lang w:eastAsia="hr-HR" w:val="en-GB"/>
        </w:rPr>
        <w:t xml:space="preserve"> Petrina Kubica, u </w:t>
      </w:r>
      <w:proofErr w:type="spellStart"/>
      <w:r w:rsidRPr="004F610E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4F610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F610E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4F610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F610E">
        <w:rPr>
          <w:rFonts w:cs="Times New Roman" w:eastAsia="Times New Roman"/>
          <w:szCs w:val="20"/>
          <w:lang w:eastAsia="hr-HR" w:val="en-GB"/>
        </w:rPr>
        <w:t>nad</w:t>
      </w:r>
      <w:proofErr w:type="spellEnd"/>
      <w:r w:rsidRPr="004F610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F610E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4F610E">
        <w:rPr>
          <w:rFonts w:cs="Times New Roman" w:eastAsia="Times New Roman"/>
          <w:szCs w:val="20"/>
          <w:lang w:eastAsia="hr-HR" w:val="en-GB"/>
        </w:rPr>
        <w:t xml:space="preserve"> </w:t>
      </w:r>
      <w:r w:rsidRPr="004F610E">
        <w:rPr>
          <w:rFonts w:cs="Times New Roman" w:eastAsia="Times New Roman"/>
          <w:szCs w:val="20"/>
          <w:lang w:eastAsia="hr-HR"/>
        </w:rPr>
        <w:t xml:space="preserve">AZELIJA IT društvo s ograničenom odgovornošću za informatiku, trgovinu i usluge, Bjelovar, </w:t>
      </w:r>
      <w:proofErr w:type="spellStart"/>
      <w:r w:rsidRPr="004F610E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4F610E">
        <w:rPr>
          <w:rFonts w:cs="Times New Roman" w:eastAsia="Times New Roman"/>
          <w:szCs w:val="20"/>
          <w:lang w:eastAsia="hr-HR"/>
        </w:rPr>
        <w:t xml:space="preserve"> 2, OIB: 24917029612,</w:t>
      </w:r>
      <w:r w:rsidRPr="004F610E">
        <w:rPr>
          <w:rFonts w:cs="Times New Roman" w:eastAsia="Times New Roman"/>
          <w:szCs w:val="20"/>
          <w:lang w:eastAsia="hr-HR" w:val="en-GB"/>
        </w:rPr>
        <w:t xml:space="preserve"> 10. </w:t>
      </w:r>
      <w:proofErr w:type="spellStart"/>
      <w:r w:rsidRPr="004F610E">
        <w:rPr>
          <w:rFonts w:cs="Times New Roman" w:eastAsia="Times New Roman"/>
          <w:szCs w:val="20"/>
          <w:lang w:eastAsia="hr-HR" w:val="en-GB"/>
        </w:rPr>
        <w:t>lipnja</w:t>
      </w:r>
      <w:proofErr w:type="spellEnd"/>
      <w:r w:rsidRPr="004F610E">
        <w:rPr>
          <w:rFonts w:cs="Times New Roman" w:eastAsia="Times New Roman"/>
          <w:szCs w:val="20"/>
          <w:lang w:eastAsia="hr-HR" w:val="en-GB"/>
        </w:rPr>
        <w:t xml:space="preserve"> 2016. </w:t>
      </w: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F610E">
        <w:rPr>
          <w:rFonts w:cs="Times New Roman" w:eastAsia="Times New Roman"/>
          <w:noProof/>
          <w:lang w:eastAsia="hr-HR"/>
        </w:rPr>
        <w:t>r i j e š i o  j e</w:t>
      </w: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F610E">
        <w:rPr>
          <w:rFonts w:cs="Times New Roman" w:eastAsia="Times New Roman"/>
          <w:noProof/>
          <w:lang w:eastAsia="hr-HR"/>
        </w:rPr>
        <w:t xml:space="preserve">I. Određuje se upis zabilježbe otvaranja stečajnog postupka nad dužnikom </w:t>
      </w:r>
      <w:r w:rsidRPr="004F610E">
        <w:rPr>
          <w:rFonts w:cs="Times New Roman" w:eastAsia="Times New Roman"/>
          <w:szCs w:val="20"/>
          <w:lang w:eastAsia="hr-HR"/>
        </w:rPr>
        <w:t xml:space="preserve">AZELIJA IT društvo s ograničenom odgovornošću za informatiku, trgovinu i usluge, Bjelovar, </w:t>
      </w:r>
      <w:proofErr w:type="spellStart"/>
      <w:r w:rsidRPr="004F610E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4F610E">
        <w:rPr>
          <w:rFonts w:cs="Times New Roman" w:eastAsia="Times New Roman"/>
          <w:szCs w:val="20"/>
          <w:lang w:eastAsia="hr-HR"/>
        </w:rPr>
        <w:t xml:space="preserve"> 2.</w:t>
      </w: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F610E">
        <w:rPr>
          <w:rFonts w:cs="Times New Roman" w:eastAsia="Times New Roman"/>
          <w:noProof/>
          <w:lang w:eastAsia="hr-HR"/>
        </w:rPr>
        <w:t xml:space="preserve">II. Ovo rješenje provesti će Zemljišno-knjižni odjel Ogulin Općinskog suda u Karlovcu, zabilježbom na nekretninama koje se vode kao vlasništvo </w:t>
      </w:r>
      <w:r w:rsidRPr="004F610E">
        <w:rPr>
          <w:rFonts w:cs="Times New Roman" w:eastAsia="Times New Roman"/>
          <w:szCs w:val="20"/>
          <w:lang w:eastAsia="hr-HR"/>
        </w:rPr>
        <w:t xml:space="preserve">AZELIJA IT d.o.o. Bjelovar, </w:t>
      </w:r>
      <w:proofErr w:type="spellStart"/>
      <w:r w:rsidRPr="004F610E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4F610E">
        <w:rPr>
          <w:rFonts w:cs="Times New Roman" w:eastAsia="Times New Roman"/>
          <w:szCs w:val="20"/>
          <w:lang w:eastAsia="hr-HR"/>
        </w:rPr>
        <w:t xml:space="preserve"> 2, </w:t>
      </w:r>
      <w:r w:rsidRPr="004F610E">
        <w:rPr>
          <w:rFonts w:cs="Times New Roman" w:eastAsia="Times New Roman"/>
          <w:noProof/>
          <w:lang w:eastAsia="hr-HR"/>
        </w:rPr>
        <w:t xml:space="preserve">a upisane su u </w:t>
      </w:r>
      <w:r w:rsidRPr="004F610E">
        <w:rPr>
          <w:rFonts w:cs="Times New Roman" w:eastAsia="Times New Roman"/>
          <w:b/>
          <w:noProof/>
          <w:lang w:eastAsia="hr-HR"/>
        </w:rPr>
        <w:t xml:space="preserve">zk.ul. 154 </w:t>
      </w:r>
      <w:r w:rsidRPr="004F610E">
        <w:rPr>
          <w:rFonts w:cs="Times New Roman" w:eastAsia="Times New Roman"/>
          <w:noProof/>
          <w:lang w:eastAsia="hr-HR"/>
        </w:rPr>
        <w:t>k.o. Jasenak</w:t>
      </w:r>
      <w:r w:rsidRPr="004F610E">
        <w:rPr>
          <w:rFonts w:cs="Times New Roman" w:eastAsia="Times New Roman"/>
          <w:b/>
          <w:noProof/>
          <w:lang w:eastAsia="hr-HR"/>
        </w:rPr>
        <w:t xml:space="preserve"> </w:t>
      </w:r>
      <w:r w:rsidRPr="004F610E">
        <w:rPr>
          <w:rFonts w:cs="Times New Roman" w:eastAsia="Times New Roman"/>
          <w:noProof/>
          <w:lang w:eastAsia="hr-HR"/>
        </w:rPr>
        <w:t xml:space="preserve">čk.br. 2750/1 livada jarak u košarici sa 97 čhv, čk.br. 2750/2 livada jarak u košarici sa 96 čhv, čk.br. 2750/3 livada jarak u košarici sa 96 čhv, čk.br. 2750/4 livada jarak u košarici sa 94 čhv, čk.br. 2750/5 livada jarak u košarici sa 90 čhv, čk.br. 2750/6 livada jarak u košarici sa 90 čhv, čk.br. 2750/7 livada jarak u košarici sa 91 čhv, čk.br. 2750/8 livada jarak u košarici sa 92 čhv, čk.br. 2750/9 livada jarak u košarici sa 89 čhv, u </w:t>
      </w:r>
      <w:r w:rsidRPr="004F610E">
        <w:rPr>
          <w:rFonts w:cs="Times New Roman" w:eastAsia="Times New Roman"/>
          <w:b/>
          <w:noProof/>
          <w:lang w:eastAsia="hr-HR"/>
        </w:rPr>
        <w:t>zk.ul. 827</w:t>
      </w:r>
      <w:r w:rsidRPr="004F610E">
        <w:rPr>
          <w:rFonts w:cs="Times New Roman" w:eastAsia="Times New Roman"/>
          <w:noProof/>
          <w:lang w:eastAsia="hr-HR"/>
        </w:rPr>
        <w:t xml:space="preserve"> k.o. Jasenak čkbr. 2737/2 put sa 37 čhv, čk.br. 2747/1 livada vrelo sa 142 čhv, čk.br. 2747/2 livada vrelo sa 111 čhv, u </w:t>
      </w:r>
      <w:r w:rsidRPr="004F610E">
        <w:rPr>
          <w:rFonts w:cs="Times New Roman" w:eastAsia="Times New Roman"/>
          <w:b/>
          <w:noProof/>
          <w:lang w:eastAsia="hr-HR"/>
        </w:rPr>
        <w:t>zk.ul. 872</w:t>
      </w:r>
      <w:r w:rsidRPr="004F610E">
        <w:rPr>
          <w:rFonts w:cs="Times New Roman" w:eastAsia="Times New Roman"/>
          <w:noProof/>
          <w:lang w:eastAsia="hr-HR"/>
        </w:rPr>
        <w:t xml:space="preserve"> k.o. Jasenak čk.br. 2749/21 livada jarak u košarici sa 10 čhv, u </w:t>
      </w:r>
      <w:r w:rsidRPr="004F610E">
        <w:rPr>
          <w:rFonts w:cs="Times New Roman" w:eastAsia="Times New Roman"/>
          <w:b/>
          <w:noProof/>
          <w:lang w:eastAsia="hr-HR"/>
        </w:rPr>
        <w:t xml:space="preserve">zk.ul. 1165 </w:t>
      </w:r>
      <w:r w:rsidRPr="004F610E">
        <w:rPr>
          <w:rFonts w:cs="Times New Roman" w:eastAsia="Times New Roman"/>
          <w:noProof/>
          <w:lang w:eastAsia="hr-HR"/>
        </w:rPr>
        <w:t>k.o. Jasenak čkbr. 2749/2 livada jarak u košarici sa 102 čhv, čkbr. 2749/3 livada jarak u košarici sa 97 čhv, čkbr. 2749/4 livada jarak u košarici sa 97 čhv, čkbr. 2749/5 livada jarak u košarici sa 94 čhv, čkbr. 2749/6 livada jarak u košarici sa 94 čhv, čkbr. 2749/7 livada jarak u košarici sa 89 čhv, čkbr. 2749/8 livada jarak u košarici sa 90 čhv, čkbr. 2749/9 livada jarak u košarici sa 91 čhv, čkbr. 2749/10 livada jarak u košarici sa 89 čhv, čkbr. 2749/11 livada jarak u košarici sa 93 čhv, čkbr. 2749/12 livada jarak u košarici sa 98 čhv, čkbr. 2749/13 livada jarak u košarici sa 90 čhv, čkbr. 2749/14 livada jarak u košarici sa 89 čhv, čkbr. 2749/15 livada jarak u košarici sa 93 čhv, čkbr. 2749/16 livada jarak u košarici sa 97 čhv, čkbr. 2749/17 livada jarak u košarici sa 91 čhv, čkbr. 2749/18 livada jarak u košarici sa 99 čhv, čkbr. 2749/19 livada jarak u košarici sa 113 čhv i čkbr. 2749/20 livada jarak u košarici sa 932 čhv.</w:t>
      </w: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F610E">
        <w:rPr>
          <w:rFonts w:cs="Times New Roman" w:eastAsia="Times New Roman"/>
          <w:noProof/>
          <w:lang w:eastAsia="hr-HR"/>
        </w:rPr>
        <w:t>Obrazloženje</w:t>
      </w: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F610E">
        <w:rPr>
          <w:rFonts w:cs="Times New Roman" w:eastAsia="Times New Roman"/>
          <w:noProof/>
          <w:lang w:eastAsia="hr-HR"/>
        </w:rPr>
        <w:t xml:space="preserve">Rješenjem ovoga suda br. 5. St-239/2016-10 od 25. travnja 2016. otvoren je stečajni postupak nad dužnikom </w:t>
      </w:r>
      <w:r w:rsidRPr="004F610E">
        <w:rPr>
          <w:rFonts w:cs="Times New Roman" w:eastAsia="Times New Roman"/>
          <w:szCs w:val="20"/>
          <w:lang w:eastAsia="hr-HR"/>
        </w:rPr>
        <w:t>AZELIJA IT d.o.o. Bjelovar</w:t>
      </w:r>
      <w:r w:rsidRPr="004F610E">
        <w:rPr>
          <w:rFonts w:cs="Times New Roman" w:eastAsia="Times New Roman"/>
          <w:noProof/>
          <w:lang w:eastAsia="hr-HR"/>
        </w:rPr>
        <w:t xml:space="preserve">. Istim rješenjem je određeno da će se </w:t>
      </w:r>
      <w:r w:rsidRPr="004F610E">
        <w:rPr>
          <w:rFonts w:cs="Times New Roman" w:eastAsia="Times New Roman"/>
          <w:noProof/>
          <w:lang w:eastAsia="hr-HR"/>
        </w:rPr>
        <w:lastRenderedPageBreak/>
        <w:t xml:space="preserve">otvaranje stečajnog postupka, sukladno čl.131. st.2. Stečajnog zakona </w:t>
      </w:r>
      <w:r w:rsidRPr="004F610E">
        <w:rPr>
          <w:rFonts w:cs="Times New Roman" w:eastAsia="Times New Roman"/>
          <w:noProof/>
          <w:szCs w:val="20"/>
          <w:lang w:eastAsia="hr-HR"/>
        </w:rPr>
        <w:t>("</w:t>
      </w:r>
      <w:r w:rsidRPr="004F610E">
        <w:rPr>
          <w:rFonts w:cs="Times New Roman" w:eastAsia="Times New Roman"/>
          <w:noProof/>
          <w:szCs w:val="20"/>
          <w:lang w:eastAsia="hr-HR" w:val="en-GB"/>
        </w:rPr>
        <w:t>Narodne novine" broj 71/15)</w:t>
      </w:r>
      <w:r w:rsidRPr="004F610E">
        <w:rPr>
          <w:rFonts w:cs="Times New Roman" w:eastAsia="Times New Roman"/>
          <w:noProof/>
          <w:lang w:eastAsia="hr-HR"/>
        </w:rPr>
        <w:t>, zabilježiti u zemljišne knjige.</w:t>
      </w: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F610E">
        <w:rPr>
          <w:rFonts w:cs="Times New Roman" w:eastAsia="Times New Roman"/>
          <w:noProof/>
          <w:lang w:eastAsia="hr-HR"/>
        </w:rPr>
        <w:t>Tijekom stečajnog postupka ovaj sud je pribavio podatke o nekretninama koje su u vlasništvu stečajnog dužnika, tako da je utvrdio katastarski broj i površinu katastarskih čestica te podatke o katastarskoj općini u kojoj te čestice leže. Stoga je ovim rješenjem određena zabilježba upisa otvaranja stečajnog postupka, kako je to navedeno u izreci.</w:t>
      </w: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F610E">
        <w:rPr>
          <w:rFonts w:cs="Times New Roman" w:eastAsia="Times New Roman"/>
          <w:noProof/>
          <w:lang w:eastAsia="hr-HR"/>
        </w:rPr>
        <w:t>U Bjelovaru, 10. lipnja 2016.</w:t>
      </w: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4F610E">
        <w:rPr>
          <w:rFonts w:cs="Times New Roman" w:eastAsia="Times New Roman"/>
          <w:noProof/>
          <w:lang w:eastAsia="hr-HR"/>
        </w:rPr>
        <w:t>STEČAJNI SUDAC</w:t>
      </w: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4F610E">
        <w:rPr>
          <w:rFonts w:cs="Times New Roman" w:eastAsia="Times New Roman"/>
          <w:noProof/>
          <w:lang w:eastAsia="hr-HR"/>
        </w:rPr>
        <w:t xml:space="preserve">MARIJA PETRINA KUBICA </w:t>
      </w: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4F610E">
        <w:rPr>
          <w:rFonts w:cs="Times New Roman" w:eastAsia="Times New Roman"/>
          <w:noProof/>
          <w:lang w:eastAsia="hr-HR"/>
        </w:rPr>
        <w:t>POUKA O PRAVNOM LIJEKU:</w:t>
      </w:r>
      <w:r w:rsidRPr="004F610E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  <w:r w:rsidRPr="004F610E">
        <w:rPr>
          <w:rFonts w:cs="Times New Roman" w:eastAsia="Times New Roman"/>
          <w:noProof/>
          <w:lang w:eastAsia="hr-HR"/>
        </w:rPr>
        <w:t xml:space="preserve"> Žalba ne zadržava ovrhu rješenja (čl.11. Stečajnog zakona).</w:t>
      </w: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4F610E">
        <w:rPr>
          <w:rFonts w:cs="Times New Roman" w:eastAsia="Times New Roman"/>
          <w:noProof/>
          <w:lang w:eastAsia="hr-HR"/>
        </w:rPr>
        <w:t>Rj.</w:t>
      </w: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4F610E">
        <w:rPr>
          <w:rFonts w:cs="Times New Roman" w:eastAsia="Times New Roman"/>
          <w:noProof/>
          <w:lang w:eastAsia="hr-HR"/>
        </w:rPr>
        <w:t>1. DNA:Općinskom sudu u Karlovcu, ZK odjel Ogulin</w:t>
      </w: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4F610E">
        <w:rPr>
          <w:rFonts w:cs="Times New Roman" w:eastAsia="Times New Roman"/>
          <w:noProof/>
          <w:lang w:eastAsia="hr-HR"/>
        </w:rPr>
        <w:t xml:space="preserve">              stečajnom upravitelju putem e-oglasne ploče</w:t>
      </w: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4F610E">
        <w:rPr>
          <w:rFonts w:cs="Times New Roman" w:eastAsia="Times New Roman"/>
          <w:noProof/>
          <w:lang w:eastAsia="hr-HR"/>
        </w:rPr>
        <w:t xml:space="preserve">              e-oglasna ploča</w:t>
      </w: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4F610E">
        <w:rPr>
          <w:rFonts w:cs="Times New Roman" w:eastAsia="Times New Roman"/>
          <w:noProof/>
          <w:lang w:eastAsia="hr-HR"/>
        </w:rPr>
        <w:t>2. Sc pravomoćnost</w:t>
      </w:r>
    </w:p>
    <w:p w:rsidRDefault="004F610E" w:rsidP="004F610E" w:rsidR="004F610E" w:rsidRPr="004F61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4F610E">
        <w:rPr>
          <w:rFonts w:cs="Times New Roman" w:eastAsia="Times New Roman"/>
          <w:noProof/>
          <w:lang w:eastAsia="hr-HR"/>
        </w:rPr>
        <w:t>Bj.10.6.2016.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610E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521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St-239/2016-14</izvorni_sadrzaj>
    <derivirana_varijabla naziv="DomainObject.Oznaka_1">St-239/2016-14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Hrvatska, OIB 18683136487; Sberbank d.d. Zagreb, OIB 78427478595; PRIVREDNA BANKA ZAGREB - DIONIČKO DRUŠTVO, OIB 02535697732</izvorni_sadrzaj>
    <derivirana_varijabla naziv="DomainObject.Predmet.StrankaFormatedOIB_1">  RH, Ministarstvo financija, Porezna uprava, Područni ured Sjeverna Hrvatska, OIB 18683136487;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Hrvatska, OIB 18683136487;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Hrvatska, OIB 18683136487;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 OIB 18683136487,Sberbank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 OIB 18683136487,Sberbank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 OIB 18683136487,Sberbank d.d. Zagreb, OIB 78427478595,PRIVREDNA BANKA ZAGREB - DIONIČKO DRUŠTVO, OIB 02535697732</izvorni_sadrzaj>
    <derivirana_varijabla naziv="DomainObject.Predmet.StrankaNazivFormatedOIB_1">RH, Ministarstvo financija, Porezna uprava, Područni ured Sjeverna Hrvatska, OIB 18683136487,Sberbank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</izvorni_sadrzaj>
    <derivirana_varijabla naziv="DomainObject.Predmet.OstaliList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</derivirana_varijabla>
  </DomainObject.Predmet.OstaliListFormated>
  <DomainObject.Predmet.OstaliList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</izvorni_sadrzaj>
    <derivirana_varijabla naziv="DomainObject.Predmet.OstaliList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Domagojeva 14, 10000 Zagreb</item>
      <item>Financijska agencija</item>
      <item>Krešimir Panjaković, Gornjodravska obala 89a, 31000 Osijek</item>
    </izvorni_sadrzaj>
    <derivirana_varijabla naziv="DomainObject.Predmet.OstaliListFormatedWithAdress_1">
      <item>Ozren Smerečinski,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Domagojeva 14, 10000 Zagreb</item>
      <item>Financijska agencija</item>
      <item>Krešimir Panjaković, Gornjodravska obala 89a, 31000 Osijek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OIB 44213507122, Domagojeva 14, 10000 Zagreb</item>
      <item>Financijska agencija</item>
      <item>Krešimir Panjaković, OIB 39814088271, Gornjodravska obala 89a, 31000 Osijek</item>
    </izvorni_sadrzaj>
    <derivirana_varijabla naziv="DomainObject.Predmet.OstaliListFormatedWithAdressOIB_1">
      <item>Ozren Smerečinski, OIB 71091051785,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OIB 44213507122, Domagojeva 14, 10000 Zagreb</item>
      <item>Financijska agencija</item>
      <item>Krešimir Panjaković, OIB 39814088271, Gornjodravska obala 89a, 31000 Osijek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</izvorni_sadrzaj>
    <derivirana_varijabla naziv="DomainObject.Predmet.OstaliListNaziv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</derivirana_varijabla>
  </DomainObject.Predmet.OstaliListNazivFormated>
  <DomainObject.Predmet.OstaliListNaziv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</izvorni_sadrzaj>
    <derivirana_varijabla naziv="DomainObject.Predmet.OstaliListNaziv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St-239/2016-14</izvorni_sadrzaj>
    <derivirana_varijabla naziv="DomainObject.PoslovniBrojDokumenta_1">St-239/2016-14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Hrvatska, OIB 18683136487 i dr.</izvorni_sadrzaj>
    <derivirana_varijabla naziv="DomainObject.Predmet.StrankaIDrugiAdressOIB_1">RH, Ministarstvo financija, Porezna uprava, Područni ured Sjeverna Hrvatska, OIB 18683136487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  <item>Financijska agencija</item>
      <item>Krešimir Panjaković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  <item>Financijska agencija</item>
      <item>Krešimir Panjaković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Krešimir Panjaković, OIB 39814088271, Gornjodravska obala 89a,31000 Osijek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Krešimir Panjaković, OIB 39814088271,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4A9B58-A239-448E-B868-65EEC47809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622</properties:Words>
  <properties:Characters>3043</properties:Characters>
  <properties:Lines>77</properties:Lines>
  <properties:Paragraphs>20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2016-06-10T07:55:00Z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St-239/2016-14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