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ee4b" w14:paraId="434ee4b" w:rsidRDefault="00C76B67" w:rsidP="00C76B67" w:rsidR="00C76B67" w:rsidRPr="00C76B67">
      <w:pPr>
        <w15:collapsed w:val="false"/>
      </w:pPr>
      <w:bookmarkStart w:name="_GoBack" w:id="0"/>
      <w:bookmarkEnd w:id="0"/>
      <w:r w:rsidRPr="00C76B67">
        <w:t xml:space="preserve">            </w:t>
      </w:r>
      <w:r w:rsidRPr="00C76B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6B67" w:rsidP="00C76B67" w:rsidR="00C76B67" w:rsidRPr="00C76B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351956">
        <w:rPr>
          <w:rFonts w:cs="Times New Roman" w:eastAsia="Times New Roman" w:hAnsi="Times New Roman" w:ascii="Times New Roman"/>
          <w:sz w:val="24"/>
          <w:szCs w:val="24"/>
          <w:lang w:eastAsia="hr-HR"/>
        </w:rPr>
        <w:t>ANTARES-CONSULT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stečaju, Zadar,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S. S. Kranjčevića 5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08914754010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Marica Nekić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6B67" w:rsidP="00C76B67" w:rsidR="00C76B67" w:rsidRPr="00C76B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76B67" w:rsidP="00C76B67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1956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Iz prijave o nedostatnosti stečajne mase podnesene ovome sudu 5. lipnja 2018. od strane stečajne upraviteljice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ANTARES-CONSULT d.o.o.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stečaju, Zadar</w:t>
      </w:r>
      <w:r w:rsid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objavljen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istoga dana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proizlazi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stečajna masa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dostatna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stečajnoga postupka, ali da ista nije dostatna za ispunjenje ostalih postojećih obveza stečajne mase kada one dospiju (</w:t>
      </w:r>
      <w:r w:rsidR="00B10F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računovodstvene usluge izrade završnog financijskog izvješća, </w:t>
      </w:r>
      <w:r w:rsidR="00B10F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objavu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godišnjih financijskih izvješća i dr.),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čime su se ispunili uvjeti iz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odredbe čl. 294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za donošenje rješenja o obustavi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predmetnog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postupka nad dužnikom zbog nedostatnosti mase za ispunjenje ostalih obveza stečajne mase. </w:t>
      </w:r>
    </w:p>
    <w:p w:rsidRDefault="00C76B67" w:rsidP="00593292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II. Poziva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ju se stečajni vjerovnici </w:t>
      </w:r>
      <w:r w:rsidR="003519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vjerovnici ostalih obveza stečajne mase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8 dana od</w:t>
      </w:r>
      <w:r w:rsidR="003519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objave ovog zaključka na e-Oglasnoj ploči suda,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u spis </w:t>
      </w:r>
      <w:r w:rsidR="003519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svoje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očitovanje na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prijavu stečajne upraviteljice o nedostatnosti stečajne mase tj. svoje očitovanje na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okolnost jesu li suglasni s donošenjem rješenja o obustavi stečajnog 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stečajnim dužnikom zbog nedostatnosti mase za ispunjenje ostalih obveza stečajne mase. </w:t>
      </w:r>
    </w:p>
    <w:p w:rsidRDefault="00593292" w:rsidP="00C76B67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III. Ako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vjerovnici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ostalih obveza stečajne mase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dostave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svoje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očitovanje u roku iz točke II.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izreke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zaključka, smatrat će se da su suglasni s donošenjem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obustavi stečajnog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postupka nad stečajnim dužnikom zbog nedostatnosti mase za ispunjenje ostalih obveza stečajne mase.</w:t>
      </w:r>
    </w:p>
    <w:p w:rsidRDefault="00C76B67" w:rsidP="00593292" w:rsidR="00C76B67" w:rsidRPr="00C76B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Ako 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vjerovnici ostalih obveza stečajne mase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očitovanje kojim se protive obustavi stečajnog postupka nad stečajnim dužnikom, biti će pozvani na solidarnu uplatu predujma dostatnog iznosa novca za namirenje 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ostalih postojećih obveza stečajne mase kad one dospiju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B83C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i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roku koji će im o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drediti sud posebnim rješenjem.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Ako vjerovnici postupe po navedenom rješenju i uplate zatraženi predujam, steč</w:t>
      </w:r>
      <w:r w:rsidR="005932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se neće obustaviti s tim da obveza stečajne upraviteljice na upravljanje i unovčenje stečajne mase postoji i nakon podnošenja prijave o nedostatnosti stečajne mase. </w:t>
      </w:r>
    </w:p>
    <w:p w:rsidRDefault="00C76B67" w:rsidP="00C76B67" w:rsidR="00C76B67" w:rsidRPr="00C76B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B67" w:rsidP="00593292" w:rsidR="00C76B67" w:rsidRPr="00C76B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B15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lipnja 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93292" w:rsidP="00C76B67" w:rsidR="00593292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F2294" w:rsidP="00AF2294" w:rsidR="00C76B67" w:rsidRPr="00C76B6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F2294" w:rsidP="00AF2294" w:rsidR="00C76B67" w:rsidRPr="00C76B6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593292" w:rsidP="00C76B67" w:rsidR="0059329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3292" w:rsidP="00593292" w:rsidR="0059329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3292" w:rsidP="00593292" w:rsidR="00B8172B" w:rsidRPr="00593292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C76B67" w:rsidRPr="00C76B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</w:t>
      </w:r>
    </w:p>
    <w:sectPr w:rsidSect="00593292" w:rsidR="00B8172B" w:rsidRPr="0059329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B67" w:rsidP="00C76B67" w:rsidR="00C76B67">
      <w:pPr>
        <w:spacing w:lineRule="auto" w:line="240"/>
      </w:pPr>
      <w:r>
        <w:separator/>
      </w:r>
    </w:p>
  </w:endnote>
  <w:endnote w:id="0" w:type="continuationSeparator">
    <w:p w:rsidRDefault="00C76B67" w:rsidP="00C76B67" w:rsidR="00C76B67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B67" w:rsidP="00C76B67" w:rsidR="00C76B67">
      <w:pPr>
        <w:spacing w:lineRule="auto" w:line="240"/>
      </w:pPr>
      <w:r>
        <w:separator/>
      </w:r>
    </w:p>
  </w:footnote>
  <w:footnote w:id="0" w:type="continuationSeparator">
    <w:p w:rsidRDefault="00C76B67" w:rsidP="00C76B67" w:rsidR="00C76B67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67" w:rsidR="00C76B67" w:rsidRPr="00C76B6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C76B67">
      <w:rPr>
        <w:rFonts w:cs="Times New Roman" w:hAnsi="Times New Roman" w:ascii="Times New Roman"/>
        <w:sz w:val="24"/>
        <w:szCs w:val="24"/>
      </w:rPr>
      <w:t xml:space="preserve">                 </w:t>
    </w:r>
    <w:r>
      <w:rPr>
        <w:rFonts w:cs="Times New Roman" w:hAnsi="Times New Roman" w:ascii="Times New Roman"/>
        <w:sz w:val="24"/>
        <w:szCs w:val="24"/>
      </w:rPr>
      <w:t xml:space="preserve"> </w:t>
    </w:r>
    <w:r>
      <w:rPr>
        <w:rFonts w:cs="Times New Roman" w:hAnsi="Times New Roman" w:ascii="Times New Roman"/>
        <w:sz w:val="24"/>
        <w:szCs w:val="24"/>
      </w:rPr>
      <w:tab/>
      <w:t xml:space="preserve">     P</w:t>
    </w:r>
    <w:r w:rsidRPr="00C76B67">
      <w:rPr>
        <w:rFonts w:cs="Times New Roman" w:hAnsi="Times New Roman" w:ascii="Times New Roman"/>
        <w:sz w:val="24"/>
        <w:szCs w:val="24"/>
      </w:rPr>
      <w:t xml:space="preserve">oslovni </w:t>
    </w:r>
    <w:r>
      <w:rPr>
        <w:rFonts w:cs="Times New Roman" w:hAnsi="Times New Roman" w:ascii="Times New Roman"/>
        <w:sz w:val="24"/>
        <w:szCs w:val="24"/>
      </w:rPr>
      <w:t>broj: 3. St-</w:t>
    </w:r>
    <w:r w:rsidR="00CB157D">
      <w:rPr>
        <w:rFonts w:cs="Times New Roman" w:hAnsi="Times New Roman" w:ascii="Times New Roman"/>
        <w:sz w:val="24"/>
        <w:szCs w:val="24"/>
      </w:rPr>
      <w:t>767/2016-51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B67"/>
    <w:rsid w:val="00351956"/>
    <w:rsid w:val="00593292"/>
    <w:rsid w:val="00AB4BAF"/>
    <w:rsid w:val="00AF2294"/>
    <w:rsid w:val="00B10F93"/>
    <w:rsid w:val="00B8172B"/>
    <w:rsid w:val="00B83C09"/>
    <w:rsid w:val="00C76B67"/>
    <w:rsid w:val="00CB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AB4B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4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6B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B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6B67"/>
  </w:style>
  <w:style w:styleId="Podnoje" w:type="paragraph">
    <w:name w:val="footer"/>
    <w:basedOn w:val="Normal"/>
    <w:link w:val="PodnojeChar"/>
    <w:uiPriority w:val="99"/>
    <w:unhideWhenUsed/>
    <w:rsid w:val="00C76B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6B67"/>
  </w:style>
  <w:style w:styleId="Tekstrezerviranogmjesta" w:type="character">
    <w:name w:val="Placeholder Text"/>
    <w:basedOn w:val="Zadanifontodlomka"/>
    <w:uiPriority w:val="99"/>
    <w:semiHidden/>
    <w:rsid w:val="00AB4B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4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00EA8-67AA-4415-A0C1-826D70C00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409</properties:Words>
  <properties:Characters>2250</properties:Characters>
  <properties:Lines>48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2018-02-21T11:39:00Z</dcterms:created>
  <dc:creator>Nena Mužanović</dc:creator>
  <cp:lastModifiedBy>Nena Mužanović</cp:lastModifiedBy>
  <cp:lastPrinted>2018-06-06T09:35:00Z</cp:lastPrinted>
  <dcterms:modified xmlns:xsi="http://www.w3.org/2001/XMLSchema-instance" xsi:type="dcterms:W3CDTF">2018-06-06T09:37:00Z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(3St-767-2016 ANTARES-CONSULT čl. 294.docx)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