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fe8d2" w14:paraId="b5fe8d2" w:rsidRDefault="00AE649C" w:rsidP="00FA5B5E" w:rsidR="00AE649C" w:rsidRPr="00B76F3C">
      <w:pPr>
        <w:pStyle w:val="Naslov3"/>
        <w15:collapsed w:val="false"/>
      </w:pPr>
    </w:p>
    <w:p w:rsidRDefault="001942A9" w:rsidP="001942A9" w:rsidR="001942A9" w:rsidRPr="001942A9">
      <w:pPr>
        <w:spacing w:after="0"/>
        <w:jc w:val="right"/>
        <w:rPr>
          <w:rFonts w:cs="Times New Roman" w:eastAsia="Times New Roman"/>
          <w:lang w:eastAsia="hr-HR"/>
        </w:rPr>
      </w:pPr>
      <w:r w:rsidRPr="001942A9">
        <w:rPr>
          <w:rFonts w:cs="Times New Roman" w:eastAsia="Times New Roman"/>
          <w:lang w:eastAsia="hr-HR"/>
        </w:rPr>
        <w:t xml:space="preserve">Poslovni broj 3 </w:t>
      </w:r>
      <w:proofErr w:type="spellStart"/>
      <w:r w:rsidRPr="001942A9">
        <w:rPr>
          <w:rFonts w:cs="Times New Roman" w:eastAsia="Times New Roman"/>
          <w:lang w:eastAsia="hr-HR"/>
        </w:rPr>
        <w:t>Stpn</w:t>
      </w:r>
      <w:proofErr w:type="spellEnd"/>
      <w:r w:rsidRPr="001942A9">
        <w:rPr>
          <w:rFonts w:cs="Times New Roman" w:eastAsia="Times New Roman"/>
          <w:lang w:eastAsia="hr-HR"/>
        </w:rPr>
        <w:t>-14/15-21</w:t>
      </w:r>
    </w:p>
    <w:p w:rsidRDefault="001942A9" w:rsidP="001942A9" w:rsidR="001942A9" w:rsidRPr="001942A9">
      <w:pPr>
        <w:spacing w:after="0"/>
        <w:ind w:firstLine="708"/>
        <w:rPr>
          <w:rFonts w:cs="Times New Roman" w:eastAsia="Times New Roman"/>
          <w:lang w:eastAsia="hr-HR"/>
        </w:rPr>
      </w:pPr>
    </w:p>
    <w:p w:rsidRDefault="001942A9" w:rsidP="001942A9" w:rsidR="001942A9" w:rsidRPr="001942A9">
      <w:pPr>
        <w:spacing w:after="0"/>
        <w:ind w:firstLine="708"/>
        <w:rPr>
          <w:rFonts w:cs="Times New Roman" w:eastAsia="Times New Roman"/>
          <w:lang w:eastAsia="hr-HR"/>
        </w:rPr>
      </w:pPr>
    </w:p>
    <w:p w:rsidRDefault="001942A9" w:rsidP="001942A9" w:rsidR="001942A9" w:rsidRPr="001942A9">
      <w:pPr>
        <w:spacing w:after="0"/>
        <w:ind w:firstLine="708"/>
        <w:rPr>
          <w:rFonts w:cs="Times New Roman" w:eastAsia="Times New Roman"/>
          <w:lang w:eastAsia="hr-HR"/>
        </w:rPr>
      </w:pPr>
    </w:p>
    <w:p w:rsidRDefault="001942A9" w:rsidP="001942A9" w:rsidR="001942A9" w:rsidRPr="001942A9">
      <w:pPr>
        <w:spacing w:after="0"/>
        <w:ind w:firstLine="708"/>
        <w:rPr>
          <w:rFonts w:cs="Times New Roman" w:eastAsia="Times New Roman"/>
          <w:lang w:eastAsia="hr-HR"/>
        </w:rPr>
      </w:pPr>
      <w:r w:rsidRPr="001942A9">
        <w:rPr>
          <w:rFonts w:cs="Times New Roman" w:eastAsia="Times New Roman"/>
          <w:lang w:eastAsia="hr-HR"/>
        </w:rPr>
        <w:t>REPUBLIKA HRVATSKA</w:t>
      </w:r>
    </w:p>
    <w:p w:rsidRDefault="001942A9" w:rsidP="001942A9" w:rsidR="001942A9" w:rsidRPr="001942A9">
      <w:pPr>
        <w:spacing w:after="0"/>
        <w:ind w:firstLine="708"/>
        <w:rPr>
          <w:rFonts w:cs="Times New Roman" w:eastAsia="Times New Roman"/>
          <w:lang w:eastAsia="hr-HR"/>
        </w:rPr>
      </w:pPr>
      <w:r w:rsidRPr="001942A9">
        <w:rPr>
          <w:rFonts w:cs="Times New Roman" w:eastAsia="Times New Roman"/>
          <w:lang w:eastAsia="hr-HR"/>
        </w:rPr>
        <w:t>TRGOVAČKI SUD U ZADRU</w:t>
      </w:r>
    </w:p>
    <w:p w:rsidRDefault="001942A9" w:rsidP="001942A9" w:rsidR="001942A9" w:rsidRPr="001942A9">
      <w:pPr>
        <w:spacing w:after="0"/>
        <w:ind w:firstLine="708"/>
        <w:rPr>
          <w:rFonts w:cs="Times New Roman" w:eastAsia="Times New Roman"/>
          <w:lang w:eastAsia="hr-HR"/>
        </w:rPr>
      </w:pPr>
      <w:r w:rsidRPr="001942A9">
        <w:rPr>
          <w:rFonts w:cs="Times New Roman" w:eastAsia="Times New Roman"/>
          <w:lang w:eastAsia="hr-HR"/>
        </w:rPr>
        <w:t>Zadar, Dr. Franje Tuđmana 35</w:t>
      </w:r>
    </w:p>
    <w:p w:rsidRDefault="001942A9" w:rsidP="001942A9" w:rsidR="001942A9" w:rsidRPr="001942A9">
      <w:pPr>
        <w:spacing w:after="0"/>
        <w:rPr>
          <w:rFonts w:cs="Times New Roman" w:eastAsia="Times New Roman"/>
          <w:lang w:eastAsia="hr-HR"/>
        </w:rPr>
      </w:pPr>
    </w:p>
    <w:p w:rsidRDefault="001942A9" w:rsidP="001942A9" w:rsidR="001942A9" w:rsidRPr="001942A9">
      <w:pPr>
        <w:spacing w:after="0"/>
        <w:jc w:val="center"/>
        <w:rPr>
          <w:rFonts w:cs="Times New Roman" w:eastAsia="Times New Roman"/>
          <w:lang w:eastAsia="hr-HR"/>
        </w:rPr>
      </w:pPr>
      <w:r w:rsidRPr="001942A9">
        <w:rPr>
          <w:rFonts w:cs="Times New Roman" w:eastAsia="Times New Roman"/>
          <w:lang w:eastAsia="hr-HR"/>
        </w:rPr>
        <w:t>U   I M E   R E P U B L I K E   H R V A T S K E</w:t>
      </w:r>
    </w:p>
    <w:p w:rsidRDefault="001942A9" w:rsidP="001942A9" w:rsidR="001942A9" w:rsidRPr="001942A9">
      <w:pPr>
        <w:spacing w:after="0"/>
        <w:rPr>
          <w:rFonts w:cs="Times New Roman" w:eastAsia="Times New Roman"/>
          <w:lang w:eastAsia="hr-HR"/>
        </w:rPr>
      </w:pPr>
    </w:p>
    <w:p w:rsidRDefault="001942A9" w:rsidP="001942A9" w:rsidR="001942A9" w:rsidRPr="001942A9">
      <w:pPr>
        <w:spacing w:after="0"/>
        <w:jc w:val="center"/>
        <w:rPr>
          <w:rFonts w:cs="Times New Roman" w:eastAsia="Times New Roman"/>
          <w:lang w:eastAsia="hr-HR"/>
        </w:rPr>
      </w:pPr>
      <w:r w:rsidRPr="001942A9">
        <w:rPr>
          <w:rFonts w:cs="Times New Roman" w:eastAsia="Times New Roman"/>
          <w:lang w:eastAsia="hr-HR"/>
        </w:rPr>
        <w:t>R J E Š E N J E</w:t>
      </w:r>
    </w:p>
    <w:p w:rsidRDefault="001942A9" w:rsidP="001942A9" w:rsidR="001942A9" w:rsidRPr="001942A9">
      <w:pPr>
        <w:spacing w:after="0"/>
        <w:rPr>
          <w:rFonts w:cs="Times New Roman" w:eastAsia="Times New Roman"/>
          <w:lang w:eastAsia="hr-HR"/>
        </w:rPr>
      </w:pPr>
    </w:p>
    <w:p w:rsidRDefault="001942A9" w:rsidP="001942A9" w:rsidR="001942A9" w:rsidRPr="001942A9">
      <w:pPr>
        <w:spacing w:after="0"/>
        <w:jc w:val="both"/>
        <w:rPr>
          <w:rFonts w:cs="Times New Roman" w:eastAsia="Times New Roman"/>
          <w:lang w:eastAsia="hr-HR"/>
        </w:rPr>
      </w:pPr>
      <w:r w:rsidRPr="001942A9">
        <w:rPr>
          <w:rFonts w:cs="Times New Roman" w:eastAsia="Times New Roman"/>
          <w:lang w:eastAsia="hr-HR"/>
        </w:rPr>
        <w:tab/>
        <w:t xml:space="preserve">Trgovački </w:t>
      </w:r>
      <w:smartTag w:element="PersonName" w:uri="urn:schemas-microsoft-com:office:smarttags">
        <w:smartTagPr>
          <w:attr w:val="SUD U" w:name="ProductID"/>
        </w:smartTagPr>
        <w:r w:rsidRPr="001942A9">
          <w:rPr>
            <w:rFonts w:cs="Times New Roman" w:eastAsia="Times New Roman"/>
            <w:lang w:eastAsia="hr-HR"/>
          </w:rPr>
          <w:t>sud u</w:t>
        </w:r>
      </w:smartTag>
      <w:r w:rsidRPr="001942A9">
        <w:rPr>
          <w:rFonts w:cs="Times New Roman" w:eastAsia="Times New Roman"/>
          <w:lang w:eastAsia="hr-HR"/>
        </w:rPr>
        <w:t xml:space="preserve"> Zadru, OIB:39670464653, po sutkinji Tini Grgas, povodom prijedloga dužnika </w:t>
      </w:r>
      <w:r w:rsidRPr="001942A9">
        <w:rPr>
          <w:rFonts w:cs="Times New Roman" w:eastAsia="Times New Roman"/>
          <w:bCs/>
          <w:lang w:val="en-US"/>
        </w:rPr>
        <w:t xml:space="preserve">MEDIA CENTAR </w:t>
      </w:r>
      <w:proofErr w:type="spellStart"/>
      <w:r w:rsidRPr="001942A9">
        <w:rPr>
          <w:rFonts w:cs="Times New Roman" w:eastAsia="Times New Roman"/>
          <w:bCs/>
          <w:lang w:val="en-US"/>
        </w:rPr>
        <w:t>d.o.o</w:t>
      </w:r>
      <w:proofErr w:type="spellEnd"/>
      <w:r w:rsidRPr="001942A9">
        <w:rPr>
          <w:rFonts w:cs="Times New Roman" w:eastAsia="Times New Roman"/>
          <w:bCs/>
          <w:lang w:val="en-US"/>
        </w:rPr>
        <w:t xml:space="preserve">. </w:t>
      </w:r>
      <w:proofErr w:type="spellStart"/>
      <w:r w:rsidRPr="001942A9">
        <w:rPr>
          <w:rFonts w:cs="Times New Roman" w:eastAsia="Times New Roman"/>
          <w:bCs/>
          <w:lang w:val="en-US"/>
        </w:rPr>
        <w:t>sa</w:t>
      </w:r>
      <w:proofErr w:type="spellEnd"/>
      <w:r w:rsidRPr="001942A9">
        <w:rPr>
          <w:rFonts w:cs="Times New Roman" w:eastAsia="Times New Roman"/>
          <w:bCs/>
          <w:lang w:val="en-US"/>
        </w:rPr>
        <w:t xml:space="preserve"> </w:t>
      </w:r>
      <w:proofErr w:type="spellStart"/>
      <w:r w:rsidRPr="001942A9">
        <w:rPr>
          <w:rFonts w:cs="Times New Roman" w:eastAsia="Times New Roman"/>
          <w:bCs/>
          <w:lang w:val="en-US"/>
        </w:rPr>
        <w:t>sjedištem</w:t>
      </w:r>
      <w:proofErr w:type="spellEnd"/>
      <w:r w:rsidRPr="001942A9">
        <w:rPr>
          <w:rFonts w:cs="Times New Roman" w:eastAsia="Times New Roman"/>
          <w:bCs/>
          <w:lang w:val="en-US"/>
        </w:rPr>
        <w:t xml:space="preserve"> u </w:t>
      </w:r>
      <w:proofErr w:type="spellStart"/>
      <w:r w:rsidRPr="001942A9">
        <w:rPr>
          <w:rFonts w:cs="Times New Roman" w:eastAsia="Times New Roman"/>
          <w:bCs/>
          <w:lang w:val="en-US"/>
        </w:rPr>
        <w:t>Zadru</w:t>
      </w:r>
      <w:proofErr w:type="spellEnd"/>
      <w:r w:rsidRPr="001942A9">
        <w:rPr>
          <w:rFonts w:cs="Times New Roman" w:eastAsia="Times New Roman"/>
          <w:bCs/>
          <w:lang w:val="en-US"/>
        </w:rPr>
        <w:t xml:space="preserve">, </w:t>
      </w:r>
      <w:proofErr w:type="spellStart"/>
      <w:r w:rsidRPr="001942A9">
        <w:rPr>
          <w:rFonts w:cs="Times New Roman" w:eastAsia="Times New Roman"/>
          <w:bCs/>
          <w:lang w:val="en-US"/>
        </w:rPr>
        <w:t>Velebitska</w:t>
      </w:r>
      <w:proofErr w:type="spellEnd"/>
      <w:r w:rsidRPr="001942A9">
        <w:rPr>
          <w:rFonts w:cs="Times New Roman" w:eastAsia="Times New Roman"/>
          <w:bCs/>
          <w:lang w:val="en-US"/>
        </w:rPr>
        <w:t xml:space="preserve"> 6, OIB: </w:t>
      </w:r>
      <w:r w:rsidRPr="001942A9">
        <w:rPr>
          <w:rFonts w:cs="Times New Roman" w:eastAsia="Times New Roman"/>
          <w:lang w:eastAsia="hr-HR"/>
        </w:rPr>
        <w:t xml:space="preserve">33942484266, zastupanog po direktoru Josipu </w:t>
      </w:r>
      <w:proofErr w:type="spellStart"/>
      <w:r w:rsidRPr="001942A9">
        <w:rPr>
          <w:rFonts w:cs="Times New Roman" w:eastAsia="Times New Roman"/>
          <w:lang w:eastAsia="hr-HR"/>
        </w:rPr>
        <w:t>Majheru</w:t>
      </w:r>
      <w:proofErr w:type="spellEnd"/>
      <w:r w:rsidRPr="001942A9">
        <w:rPr>
          <w:rFonts w:cs="Times New Roman" w:eastAsia="Times New Roman"/>
          <w:lang w:eastAsia="hr-HR"/>
        </w:rPr>
        <w:t xml:space="preserve">, a ovaj po punomoćnici Željki </w:t>
      </w:r>
      <w:proofErr w:type="spellStart"/>
      <w:r w:rsidRPr="001942A9">
        <w:rPr>
          <w:rFonts w:cs="Times New Roman" w:eastAsia="Times New Roman"/>
          <w:lang w:eastAsia="hr-HR"/>
        </w:rPr>
        <w:t>Peitel</w:t>
      </w:r>
      <w:proofErr w:type="spellEnd"/>
      <w:r w:rsidRPr="001942A9">
        <w:rPr>
          <w:rFonts w:cs="Times New Roman" w:eastAsia="Times New Roman"/>
          <w:lang w:eastAsia="hr-HR"/>
        </w:rPr>
        <w:t xml:space="preserve">, odvjetnici u Zagrebu, za sklapanje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nakon ročišta održanog 17. veljače 2016., 18. veljače 2016.  </w:t>
      </w:r>
    </w:p>
    <w:p w:rsidRDefault="001942A9" w:rsidP="001942A9" w:rsidR="001942A9" w:rsidRPr="001942A9">
      <w:pPr>
        <w:spacing w:after="0"/>
        <w:rPr>
          <w:rFonts w:cs="Times New Roman" w:eastAsia="Times New Roman"/>
          <w:lang w:eastAsia="hr-HR"/>
        </w:rPr>
      </w:pPr>
    </w:p>
    <w:p w:rsidRDefault="001942A9" w:rsidP="001942A9" w:rsidR="001942A9" w:rsidRPr="001942A9">
      <w:pPr>
        <w:spacing w:after="0"/>
        <w:jc w:val="center"/>
        <w:rPr>
          <w:rFonts w:cs="Times New Roman" w:eastAsia="Times New Roman"/>
          <w:lang w:eastAsia="hr-HR"/>
        </w:rPr>
      </w:pPr>
      <w:r w:rsidRPr="001942A9">
        <w:rPr>
          <w:rFonts w:cs="Times New Roman" w:eastAsia="Times New Roman"/>
          <w:lang w:eastAsia="hr-HR"/>
        </w:rPr>
        <w:t>r i j e š i o   j e</w:t>
      </w:r>
    </w:p>
    <w:p w:rsidRDefault="001942A9" w:rsidP="001942A9" w:rsidR="001942A9" w:rsidRPr="001942A9">
      <w:pPr>
        <w:spacing w:after="0"/>
        <w:jc w:val="center"/>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r w:rsidRPr="001942A9">
        <w:rPr>
          <w:rFonts w:cs="Times New Roman" w:eastAsia="Times New Roman"/>
          <w:lang w:eastAsia="hr-HR"/>
        </w:rPr>
        <w:t xml:space="preserve">Odobrava se sklapanje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koja glasi:</w:t>
      </w:r>
    </w:p>
    <w:p w:rsidRDefault="001942A9" w:rsidP="001942A9" w:rsidR="001942A9" w:rsidRPr="001942A9">
      <w:pPr>
        <w:spacing w:after="0"/>
        <w:ind w:firstLine="708"/>
        <w:jc w:val="both"/>
        <w:rPr>
          <w:rFonts w:cs="Times New Roman" w:eastAsia="Times New Roman"/>
          <w:lang w:eastAsia="hr-HR"/>
        </w:rPr>
      </w:pPr>
    </w:p>
    <w:p w:rsidRDefault="001942A9" w:rsidP="001942A9" w:rsidR="001942A9" w:rsidRPr="001942A9">
      <w:pPr>
        <w:widowControl w:val="false"/>
        <w:suppressLineNumbers/>
        <w:tabs>
          <w:tab w:pos="426" w:val="center"/>
          <w:tab w:pos="720" w:val="left"/>
          <w:tab w:pos="4320" w:val="center"/>
          <w:tab w:pos="8640" w:val="right"/>
        </w:tabs>
        <w:suppressAutoHyphens/>
        <w:spacing w:after="200"/>
        <w:ind w:right="-64"/>
        <w:jc w:val="both"/>
        <w:rPr>
          <w:rFonts w:cs="Times New Roman" w:eastAsia="MS ??"/>
          <w:color w:val="00000A"/>
          <w:lang w:val="en-US"/>
        </w:rPr>
      </w:pPr>
      <w:r w:rsidRPr="001942A9">
        <w:rPr>
          <w:rFonts w:cs="Times New Roman" w:eastAsia="MS ??"/>
          <w:color w:val="00000A"/>
        </w:rPr>
        <w:tab/>
      </w:r>
      <w:r w:rsidRPr="001942A9">
        <w:rPr>
          <w:rFonts w:cs="Times New Roman" w:eastAsia="MS ??"/>
          <w:color w:val="00000A"/>
        </w:rPr>
        <w:tab/>
        <w:t xml:space="preserve">"1. Ova </w:t>
      </w:r>
      <w:proofErr w:type="spellStart"/>
      <w:r w:rsidRPr="001942A9">
        <w:rPr>
          <w:rFonts w:cs="Times New Roman" w:eastAsia="MS ??"/>
          <w:color w:val="00000A"/>
        </w:rPr>
        <w:t>predstečajna</w:t>
      </w:r>
      <w:proofErr w:type="spellEnd"/>
      <w:r w:rsidRPr="001942A9">
        <w:rPr>
          <w:rFonts w:cs="Times New Roman" w:eastAsia="MS ??"/>
          <w:color w:val="00000A"/>
        </w:rPr>
        <w:t xml:space="preserve"> nagodba sklapa se između dužnika </w:t>
      </w:r>
      <w:r w:rsidRPr="001942A9">
        <w:rPr>
          <w:rFonts w:cs="Times New Roman" w:eastAsia="MS ??"/>
          <w:color w:val="00000A"/>
          <w:lang w:val="en-US"/>
        </w:rPr>
        <w:t xml:space="preserve">MEDIA CENTAR, </w:t>
      </w:r>
      <w:proofErr w:type="spellStart"/>
      <w:r w:rsidRPr="001942A9">
        <w:rPr>
          <w:rFonts w:cs="Times New Roman" w:eastAsia="MS ??"/>
          <w:color w:val="00000A"/>
          <w:lang w:val="en-US"/>
        </w:rPr>
        <w:t>djelatnosti</w:t>
      </w:r>
      <w:proofErr w:type="spellEnd"/>
      <w:r w:rsidRPr="001942A9">
        <w:rPr>
          <w:rFonts w:cs="Times New Roman" w:eastAsia="MS ??"/>
          <w:color w:val="00000A"/>
          <w:lang w:val="en-US"/>
        </w:rPr>
        <w:t xml:space="preserve"> </w:t>
      </w:r>
      <w:proofErr w:type="spellStart"/>
      <w:r w:rsidRPr="001942A9">
        <w:rPr>
          <w:rFonts w:cs="Times New Roman" w:eastAsia="MS ??"/>
          <w:color w:val="00000A"/>
          <w:lang w:val="en-US"/>
        </w:rPr>
        <w:t>radija</w:t>
      </w:r>
      <w:proofErr w:type="spellEnd"/>
      <w:r w:rsidRPr="001942A9">
        <w:rPr>
          <w:rFonts w:cs="Times New Roman" w:eastAsia="MS ??"/>
          <w:color w:val="00000A"/>
          <w:lang w:val="en-US"/>
        </w:rPr>
        <w:t xml:space="preserve"> </w:t>
      </w:r>
      <w:proofErr w:type="spellStart"/>
      <w:r w:rsidRPr="001942A9">
        <w:rPr>
          <w:rFonts w:cs="Times New Roman" w:eastAsia="MS ??"/>
          <w:color w:val="00000A"/>
          <w:lang w:val="en-US"/>
        </w:rPr>
        <w:t>i</w:t>
      </w:r>
      <w:proofErr w:type="spellEnd"/>
      <w:r w:rsidRPr="001942A9">
        <w:rPr>
          <w:rFonts w:cs="Times New Roman" w:eastAsia="MS ??"/>
          <w:color w:val="00000A"/>
          <w:lang w:val="en-US"/>
        </w:rPr>
        <w:t xml:space="preserve"> </w:t>
      </w:r>
      <w:proofErr w:type="spellStart"/>
      <w:r w:rsidRPr="001942A9">
        <w:rPr>
          <w:rFonts w:cs="Times New Roman" w:eastAsia="MS ??"/>
          <w:color w:val="00000A"/>
          <w:lang w:val="en-US"/>
        </w:rPr>
        <w:t>televizije</w:t>
      </w:r>
      <w:proofErr w:type="spellEnd"/>
      <w:r w:rsidRPr="001942A9">
        <w:rPr>
          <w:rFonts w:cs="Times New Roman" w:eastAsia="MS ??"/>
          <w:color w:val="00000A"/>
          <w:lang w:val="en-US"/>
        </w:rPr>
        <w:t xml:space="preserve"> </w:t>
      </w:r>
      <w:proofErr w:type="spellStart"/>
      <w:r w:rsidRPr="001942A9">
        <w:rPr>
          <w:rFonts w:cs="Times New Roman" w:eastAsia="MS ??"/>
          <w:color w:val="00000A"/>
          <w:lang w:val="en-US"/>
        </w:rPr>
        <w:t>d.o.o</w:t>
      </w:r>
      <w:proofErr w:type="spellEnd"/>
      <w:r w:rsidRPr="001942A9">
        <w:rPr>
          <w:rFonts w:cs="Times New Roman" w:eastAsia="MS ??"/>
          <w:color w:val="00000A"/>
          <w:lang w:val="en-US"/>
        </w:rPr>
        <w:t xml:space="preserve">. </w:t>
      </w:r>
      <w:proofErr w:type="spellStart"/>
      <w:r w:rsidRPr="001942A9">
        <w:rPr>
          <w:rFonts w:cs="Times New Roman" w:eastAsia="Times New Roman"/>
          <w:bCs/>
          <w:lang w:val="en-US"/>
        </w:rPr>
        <w:t>sa</w:t>
      </w:r>
      <w:proofErr w:type="spellEnd"/>
      <w:r w:rsidRPr="001942A9">
        <w:rPr>
          <w:rFonts w:cs="Times New Roman" w:eastAsia="Times New Roman"/>
          <w:bCs/>
          <w:lang w:val="en-US"/>
        </w:rPr>
        <w:t xml:space="preserve"> </w:t>
      </w:r>
      <w:proofErr w:type="spellStart"/>
      <w:r w:rsidRPr="001942A9">
        <w:rPr>
          <w:rFonts w:cs="Times New Roman" w:eastAsia="Times New Roman"/>
          <w:bCs/>
          <w:lang w:val="en-US"/>
        </w:rPr>
        <w:t>sjedištem</w:t>
      </w:r>
      <w:proofErr w:type="spellEnd"/>
      <w:r w:rsidRPr="001942A9">
        <w:rPr>
          <w:rFonts w:cs="Times New Roman" w:eastAsia="Times New Roman"/>
          <w:bCs/>
          <w:lang w:val="en-US"/>
        </w:rPr>
        <w:t xml:space="preserve"> u </w:t>
      </w:r>
      <w:proofErr w:type="spellStart"/>
      <w:r w:rsidRPr="001942A9">
        <w:rPr>
          <w:rFonts w:cs="Times New Roman" w:eastAsia="Times New Roman"/>
          <w:bCs/>
          <w:lang w:val="en-US"/>
        </w:rPr>
        <w:t>Zadru</w:t>
      </w:r>
      <w:proofErr w:type="spellEnd"/>
      <w:r w:rsidRPr="001942A9">
        <w:rPr>
          <w:rFonts w:cs="Times New Roman" w:eastAsia="Times New Roman"/>
          <w:bCs/>
          <w:lang w:val="en-US"/>
        </w:rPr>
        <w:t xml:space="preserve">, </w:t>
      </w:r>
      <w:proofErr w:type="spellStart"/>
      <w:r w:rsidRPr="001942A9">
        <w:rPr>
          <w:rFonts w:cs="Times New Roman" w:eastAsia="Times New Roman"/>
          <w:bCs/>
          <w:lang w:val="en-US"/>
        </w:rPr>
        <w:t>Velebitska</w:t>
      </w:r>
      <w:proofErr w:type="spellEnd"/>
      <w:r w:rsidRPr="001942A9">
        <w:rPr>
          <w:rFonts w:cs="Times New Roman" w:eastAsia="Times New Roman"/>
          <w:bCs/>
          <w:lang w:val="en-US"/>
        </w:rPr>
        <w:t xml:space="preserve"> 6</w:t>
      </w:r>
      <w:r w:rsidRPr="001942A9">
        <w:rPr>
          <w:rFonts w:cs="Times New Roman" w:eastAsia="MS ??"/>
          <w:color w:val="00000A"/>
          <w:lang w:val="en-US"/>
        </w:rPr>
        <w:t xml:space="preserve">OIB: 33942484266 </w:t>
      </w:r>
      <w:r w:rsidRPr="001942A9">
        <w:rPr>
          <w:rFonts w:cs="Times New Roman" w:eastAsia="MS ??"/>
          <w:color w:val="00000A"/>
        </w:rPr>
        <w:t xml:space="preserve"> (u nastavku: dužnik) i vjerovnika </w:t>
      </w:r>
      <w:proofErr w:type="spellStart"/>
      <w:r w:rsidRPr="001942A9">
        <w:rPr>
          <w:rFonts w:cs="Times New Roman" w:eastAsia="MS ??"/>
          <w:color w:val="00000A"/>
        </w:rPr>
        <w:t>predstečajne</w:t>
      </w:r>
      <w:proofErr w:type="spellEnd"/>
      <w:r w:rsidRPr="001942A9">
        <w:rPr>
          <w:rFonts w:cs="Times New Roman" w:eastAsia="MS ??"/>
          <w:color w:val="00000A"/>
        </w:rPr>
        <w:t xml:space="preserve"> nagodbe (u nastavku skupno: vjerovnici </w:t>
      </w:r>
      <w:proofErr w:type="spellStart"/>
      <w:r w:rsidRPr="001942A9">
        <w:rPr>
          <w:rFonts w:cs="Times New Roman" w:eastAsia="MS ??"/>
          <w:color w:val="00000A"/>
        </w:rPr>
        <w:t>predstečajne</w:t>
      </w:r>
      <w:proofErr w:type="spellEnd"/>
      <w:r w:rsidRPr="001942A9">
        <w:rPr>
          <w:rFonts w:cs="Times New Roman" w:eastAsia="MS ??"/>
          <w:color w:val="00000A"/>
        </w:rPr>
        <w:t xml:space="preserve"> nagodbe), kako su </w:t>
      </w:r>
      <w:proofErr w:type="spellStart"/>
      <w:r w:rsidRPr="001942A9">
        <w:rPr>
          <w:rFonts w:cs="Times New Roman" w:eastAsia="MS ??"/>
          <w:color w:val="00000A"/>
        </w:rPr>
        <w:t>poimenice</w:t>
      </w:r>
      <w:proofErr w:type="spellEnd"/>
      <w:r w:rsidRPr="001942A9">
        <w:rPr>
          <w:rFonts w:cs="Times New Roman" w:eastAsia="MS ??"/>
          <w:color w:val="00000A"/>
        </w:rPr>
        <w:t xml:space="preserve"> navedeni.</w:t>
      </w:r>
    </w:p>
    <w:p w:rsidRDefault="001942A9" w:rsidP="001942A9" w:rsidR="001942A9" w:rsidRPr="001942A9">
      <w:pPr>
        <w:widowControl w:val="false"/>
        <w:suppressAutoHyphens/>
        <w:autoSpaceDE w:val="false"/>
        <w:autoSpaceDN w:val="false"/>
        <w:adjustRightInd w:val="false"/>
        <w:spacing w:after="0"/>
        <w:ind w:firstLine="360"/>
        <w:jc w:val="both"/>
        <w:rPr>
          <w:rFonts w:cs="Times New Roman" w:eastAsia="Lucida Sans Unicode"/>
          <w:color w:val="000000"/>
          <w:lang w:eastAsia="hr-HR"/>
        </w:rPr>
      </w:pPr>
      <w:r w:rsidRPr="001942A9">
        <w:rPr>
          <w:rFonts w:cs="Times New Roman" w:eastAsia="Lucida Sans Unicode"/>
          <w:kern w:val="2"/>
          <w:lang w:eastAsia="hr-HR"/>
        </w:rPr>
        <w:t xml:space="preserve">2. Sukladno odredbama članka 46. a Zakona o financijskom poslovanju i </w:t>
      </w:r>
      <w:proofErr w:type="spellStart"/>
      <w:r w:rsidRPr="001942A9">
        <w:rPr>
          <w:rFonts w:cs="Times New Roman" w:eastAsia="Lucida Sans Unicode"/>
          <w:kern w:val="2"/>
          <w:lang w:eastAsia="hr-HR"/>
        </w:rPr>
        <w:t>predstečajnoj</w:t>
      </w:r>
      <w:proofErr w:type="spellEnd"/>
      <w:r w:rsidRPr="001942A9">
        <w:rPr>
          <w:rFonts w:cs="Times New Roman" w:eastAsia="Lucida Sans Unicode"/>
          <w:kern w:val="2"/>
          <w:lang w:eastAsia="hr-HR"/>
        </w:rPr>
        <w:t xml:space="preserve"> nagodbi ova </w:t>
      </w:r>
      <w:proofErr w:type="spellStart"/>
      <w:r w:rsidRPr="001942A9">
        <w:rPr>
          <w:rFonts w:cs="Times New Roman" w:eastAsia="Lucida Sans Unicode"/>
          <w:kern w:val="2"/>
          <w:lang w:eastAsia="hr-HR"/>
        </w:rPr>
        <w:t>predstečajna</w:t>
      </w:r>
      <w:proofErr w:type="spellEnd"/>
      <w:r w:rsidRPr="001942A9">
        <w:rPr>
          <w:rFonts w:cs="Times New Roman" w:eastAsia="Lucida Sans Unicode"/>
          <w:kern w:val="2"/>
          <w:lang w:eastAsia="hr-HR"/>
        </w:rPr>
        <w:t xml:space="preserve"> nagodba sastavljena je u obliku pravnog akta koji sadrži sve elemente ovršne isprave na način kako slijedi. </w:t>
      </w:r>
    </w:p>
    <w:p w:rsidRDefault="001942A9" w:rsidP="001942A9" w:rsidR="001942A9" w:rsidRPr="001942A9">
      <w:pPr>
        <w:widowControl w:val="false"/>
        <w:suppressAutoHyphens/>
        <w:autoSpaceDE w:val="false"/>
        <w:autoSpaceDN w:val="false"/>
        <w:adjustRightInd w:val="false"/>
        <w:spacing w:after="0"/>
        <w:jc w:val="both"/>
        <w:rPr>
          <w:rFonts w:cs="Times New Roman" w:eastAsia="Lucida Sans Unicode"/>
          <w:kern w:val="2"/>
          <w:lang w:eastAsia="hr-HR"/>
        </w:rPr>
      </w:pPr>
    </w:p>
    <w:p w:rsidRDefault="001942A9" w:rsidP="001942A9" w:rsidR="001942A9" w:rsidRPr="001942A9">
      <w:pPr>
        <w:widowControl w:val="false"/>
        <w:suppressAutoHyphens/>
        <w:autoSpaceDE w:val="false"/>
        <w:autoSpaceDN w:val="false"/>
        <w:adjustRightInd w:val="false"/>
        <w:spacing w:after="0"/>
        <w:ind w:firstLine="360"/>
        <w:jc w:val="both"/>
        <w:rPr>
          <w:rFonts w:cs="Times New Roman" w:eastAsia="Lucida Sans Unicode"/>
          <w:lang w:eastAsia="hr-HR"/>
        </w:rPr>
      </w:pPr>
      <w:r w:rsidRPr="001942A9">
        <w:rPr>
          <w:rFonts w:cs="Times New Roman" w:eastAsia="Lucida Sans Unicode"/>
          <w:kern w:val="2"/>
          <w:lang w:eastAsia="hr-HR"/>
        </w:rPr>
        <w:t xml:space="preserve">3. Rješenjem o utvrđivanju tražbina Klasa: UP - I/110/07/13-01/5544, </w:t>
      </w:r>
      <w:proofErr w:type="spellStart"/>
      <w:r w:rsidRPr="001942A9">
        <w:rPr>
          <w:rFonts w:cs="Times New Roman" w:eastAsia="Lucida Sans Unicode"/>
          <w:kern w:val="2"/>
          <w:lang w:eastAsia="hr-HR"/>
        </w:rPr>
        <w:t>Ur</w:t>
      </w:r>
      <w:proofErr w:type="spellEnd"/>
      <w:r w:rsidRPr="001942A9">
        <w:rPr>
          <w:rFonts w:cs="Times New Roman" w:eastAsia="Lucida Sans Unicode"/>
          <w:kern w:val="2"/>
          <w:lang w:eastAsia="hr-HR"/>
        </w:rPr>
        <w:t xml:space="preserve">. </w:t>
      </w:r>
      <w:proofErr w:type="spellStart"/>
      <w:r w:rsidRPr="001942A9">
        <w:rPr>
          <w:rFonts w:cs="Times New Roman" w:eastAsia="Lucida Sans Unicode"/>
          <w:kern w:val="2"/>
          <w:lang w:eastAsia="hr-HR"/>
        </w:rPr>
        <w:t>br</w:t>
      </w:r>
      <w:proofErr w:type="spellEnd"/>
      <w:r w:rsidRPr="001942A9">
        <w:rPr>
          <w:rFonts w:cs="Times New Roman" w:eastAsia="Lucida Sans Unicode"/>
          <w:kern w:val="2"/>
          <w:lang w:eastAsia="hr-HR"/>
        </w:rPr>
        <w:t>: 04-06-14-5544-55 od 23. rujna 2014. godine u Splitu u</w:t>
      </w:r>
      <w:r w:rsidRPr="001942A9">
        <w:rPr>
          <w:rFonts w:cs="Times New Roman" w:eastAsia="Lucida Sans Unicode"/>
          <w:lang w:eastAsia="hr-HR"/>
        </w:rPr>
        <w:t xml:space="preserve">tvrđene su tražbine vjerovnika u iznosima prema tablicama koje su sastavni dio ove </w:t>
      </w:r>
      <w:proofErr w:type="spellStart"/>
      <w:r w:rsidRPr="001942A9">
        <w:rPr>
          <w:rFonts w:cs="Times New Roman" w:eastAsia="Lucida Sans Unicode"/>
          <w:lang w:eastAsia="hr-HR"/>
        </w:rPr>
        <w:t>predstečajne</w:t>
      </w:r>
      <w:proofErr w:type="spellEnd"/>
      <w:r w:rsidRPr="001942A9">
        <w:rPr>
          <w:rFonts w:cs="Times New Roman" w:eastAsia="Lucida Sans Unicode"/>
          <w:lang w:eastAsia="hr-HR"/>
        </w:rPr>
        <w:t xml:space="preserve"> nagodbe. Utvrđuje se da ukupan iznos prijavljenih tražbina iznosi  13.645.312,36 kn,  ukupan iznos utvrđenih tražbina iznosi 15.095.881,90 kn, dok ukupan iznos osporenih tražbina iznosi 0,00 kn. Utvrđuje se da iznos osporenih tražbina ne prelazi 25% vrijednosti prijavljenih tražbina. Utvrđuje se da prijeboj nije vršen budući dužnik nema </w:t>
      </w:r>
      <w:proofErr w:type="spellStart"/>
      <w:r w:rsidRPr="001942A9">
        <w:rPr>
          <w:rFonts w:cs="Times New Roman" w:eastAsia="Lucida Sans Unicode"/>
          <w:lang w:eastAsia="hr-HR"/>
        </w:rPr>
        <w:t>protutražbina</w:t>
      </w:r>
      <w:proofErr w:type="spellEnd"/>
      <w:r w:rsidRPr="001942A9">
        <w:rPr>
          <w:rFonts w:cs="Times New Roman" w:eastAsia="Lucida Sans Unicode"/>
          <w:lang w:eastAsia="hr-HR"/>
        </w:rPr>
        <w:t xml:space="preserve"> prema vjerovnicima. </w:t>
      </w:r>
      <w:r w:rsidRPr="001942A9">
        <w:rPr>
          <w:rFonts w:cs="Times New Roman" w:eastAsia="Lucida Sans Unicode"/>
          <w:kern w:val="2"/>
          <w:lang w:eastAsia="hr-HR"/>
        </w:rPr>
        <w:t xml:space="preserve">Tablice vjerovnika čije su tražbine utvrđene i koji imaju pravo glasa navedene su kao sastavni dio ove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w:t>
      </w:r>
    </w:p>
    <w:p w:rsidRDefault="001942A9" w:rsidP="001942A9" w:rsidR="001942A9" w:rsidRPr="001942A9">
      <w:pPr>
        <w:widowControl w:val="false"/>
        <w:suppressAutoHyphens/>
        <w:spacing w:after="0"/>
        <w:rPr>
          <w:rFonts w:cs="Times New Roman" w:eastAsia="Lucida Sans Unicode"/>
          <w:kern w:val="2"/>
          <w:lang w:eastAsia="hr-HR"/>
        </w:rPr>
      </w:pPr>
    </w:p>
    <w:p w:rsidRDefault="001942A9" w:rsidP="001942A9" w:rsidR="001942A9" w:rsidRPr="001942A9">
      <w:pPr>
        <w:widowControl w:val="false"/>
        <w:suppressAutoHyphens/>
        <w:spacing w:after="0"/>
        <w:ind w:firstLine="360"/>
        <w:jc w:val="both"/>
        <w:rPr>
          <w:rFonts w:cs="Times New Roman" w:eastAsia="Lucida Sans Unicode"/>
          <w:kern w:val="2"/>
          <w:lang w:eastAsia="hr-HR"/>
        </w:rPr>
      </w:pPr>
      <w:r w:rsidRPr="001942A9">
        <w:rPr>
          <w:rFonts w:cs="Times New Roman" w:eastAsia="Times New Roman"/>
          <w:color w:val="000000"/>
          <w:kern w:val="2"/>
          <w:lang w:eastAsia="hr-HR"/>
        </w:rPr>
        <w:t xml:space="preserve">4. Sukladno točki 7. članka 41. Zakona o financijskom poslovanju i </w:t>
      </w:r>
      <w:proofErr w:type="spellStart"/>
      <w:r w:rsidRPr="001942A9">
        <w:rPr>
          <w:rFonts w:cs="Times New Roman" w:eastAsia="Times New Roman"/>
          <w:color w:val="000000"/>
          <w:kern w:val="2"/>
          <w:lang w:eastAsia="hr-HR"/>
        </w:rPr>
        <w:t>predstečajnoj</w:t>
      </w:r>
      <w:proofErr w:type="spellEnd"/>
      <w:r w:rsidRPr="001942A9">
        <w:rPr>
          <w:rFonts w:cs="Times New Roman" w:eastAsia="Times New Roman"/>
          <w:color w:val="000000"/>
          <w:kern w:val="2"/>
          <w:lang w:eastAsia="hr-HR"/>
        </w:rPr>
        <w:t xml:space="preserve"> nagodbi dužnik izjavljuje da sklapanje </w:t>
      </w:r>
      <w:proofErr w:type="spellStart"/>
      <w:r w:rsidRPr="001942A9">
        <w:rPr>
          <w:rFonts w:cs="Times New Roman" w:eastAsia="Times New Roman"/>
          <w:color w:val="000000"/>
          <w:kern w:val="2"/>
          <w:lang w:eastAsia="hr-HR"/>
        </w:rPr>
        <w:t>predstečajne</w:t>
      </w:r>
      <w:proofErr w:type="spellEnd"/>
      <w:r w:rsidRPr="001942A9">
        <w:rPr>
          <w:rFonts w:cs="Times New Roman" w:eastAsia="Times New Roman"/>
          <w:color w:val="000000"/>
          <w:kern w:val="2"/>
          <w:lang w:eastAsia="hr-HR"/>
        </w:rPr>
        <w:t xml:space="preserve"> nagodbe neće utjecati na tražbine radnika.</w:t>
      </w:r>
    </w:p>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ind w:firstLine="360"/>
        <w:jc w:val="both"/>
        <w:rPr>
          <w:rFonts w:cs="Times New Roman" w:eastAsia="Lucida Sans Unicode"/>
          <w:kern w:val="2"/>
          <w:lang w:eastAsia="hr-HR"/>
        </w:rPr>
      </w:pPr>
      <w:r w:rsidRPr="001942A9">
        <w:rPr>
          <w:rFonts w:cs="Times New Roman" w:eastAsia="Lucida Sans Unicode"/>
          <w:kern w:val="2"/>
          <w:lang w:eastAsia="hr-HR"/>
        </w:rPr>
        <w:t xml:space="preserve">5. Dužnik se obvezuje vjerovnike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obavještavati kvartalno o ispunjavanju plana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sukladno članku 79. točka. 4 Zakona o </w:t>
      </w:r>
      <w:r w:rsidRPr="001942A9">
        <w:rPr>
          <w:rFonts w:cs="Times New Roman" w:eastAsia="Lucida Sans Unicode"/>
          <w:kern w:val="2"/>
          <w:lang w:eastAsia="hr-HR"/>
        </w:rPr>
        <w:lastRenderedPageBreak/>
        <w:t xml:space="preserve">financijskom poslovanju i </w:t>
      </w:r>
      <w:proofErr w:type="spellStart"/>
      <w:r w:rsidRPr="001942A9">
        <w:rPr>
          <w:rFonts w:cs="Times New Roman" w:eastAsia="Lucida Sans Unicode"/>
          <w:kern w:val="2"/>
          <w:lang w:eastAsia="hr-HR"/>
        </w:rPr>
        <w:t>predstečajnoj</w:t>
      </w:r>
      <w:proofErr w:type="spellEnd"/>
      <w:r w:rsidRPr="001942A9">
        <w:rPr>
          <w:rFonts w:cs="Times New Roman" w:eastAsia="Lucida Sans Unicode"/>
          <w:kern w:val="2"/>
          <w:lang w:eastAsia="hr-HR"/>
        </w:rPr>
        <w:t xml:space="preserve"> nagodbi. Predmetnu obavijest Dužnik se obvezuje objaviti na prikladan način (javni tisak ili vlastita Internet stranica) i to u roku od 30 dana od dana dovršetka kvartala. Dužnik nije u obvezi podnositi zasebno godišnje izvješće već je u sklopu godišnjeg izvješća uprave obvezan podnijeti i izvješće o ispunjavanju plana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na godišnjoj razini. Dužnik je dužan osigurati da se sve mjere financijskog restrukturiranja iz plana financijskog restrukturiranja pod kojima su vjerovnici prihvatili </w:t>
      </w:r>
      <w:proofErr w:type="spellStart"/>
      <w:r w:rsidRPr="001942A9">
        <w:rPr>
          <w:rFonts w:cs="Times New Roman" w:eastAsia="Lucida Sans Unicode"/>
          <w:kern w:val="2"/>
          <w:lang w:eastAsia="hr-HR"/>
        </w:rPr>
        <w:t>predstečajnu</w:t>
      </w:r>
      <w:proofErr w:type="spellEnd"/>
      <w:r w:rsidRPr="001942A9">
        <w:rPr>
          <w:rFonts w:cs="Times New Roman" w:eastAsia="Lucida Sans Unicode"/>
          <w:kern w:val="2"/>
          <w:lang w:eastAsia="hr-HR"/>
        </w:rPr>
        <w:t xml:space="preserve"> nagodbu budu provedene u rokovima određenim za njihovu provedbu. U protivnom nad predlagateljem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otvara se stečajni postupak. </w:t>
      </w:r>
    </w:p>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ind w:firstLine="360"/>
        <w:jc w:val="both"/>
        <w:rPr>
          <w:rFonts w:cs="Times New Roman" w:eastAsia="Lucida Sans Unicode"/>
        </w:rPr>
      </w:pPr>
      <w:r w:rsidRPr="001942A9">
        <w:rPr>
          <w:rFonts w:cs="Times New Roman" w:eastAsia="Lucida Sans Unicode"/>
          <w:kern w:val="2"/>
          <w:lang w:eastAsia="hr-HR"/>
        </w:rPr>
        <w:t xml:space="preserve">6. Visinu, način, oblik i rokove namirenja tražbina svakog pojedinog vjerovnika ili skupine vjerovnika u jednakopravnom položaju u pogledu namirenja predlagatelj nagodbe sačinio je na način da je utvrđene tražbine vjerovnika svrstao u skupine istih sukladno odredbama članka 63. Zakona te za iste sačinio otplatne planove koji čine sastavni dio prijedloga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w:t>
      </w:r>
      <w:r w:rsidRPr="001942A9">
        <w:rPr>
          <w:rFonts w:cs="Times New Roman" w:eastAsia="Lucida Sans Unicode"/>
        </w:rPr>
        <w:t xml:space="preserve"> Utvrđuje se poček u razdoblju od jedne godine. Rok počeka od 1 godinu počinje teći od dana pravomoćnog rješenja suda kojim se odobrava sklapanje </w:t>
      </w:r>
      <w:proofErr w:type="spellStart"/>
      <w:r w:rsidRPr="001942A9">
        <w:rPr>
          <w:rFonts w:cs="Times New Roman" w:eastAsia="Lucida Sans Unicode"/>
        </w:rPr>
        <w:t>predstečajne</w:t>
      </w:r>
      <w:proofErr w:type="spellEnd"/>
      <w:r w:rsidRPr="001942A9">
        <w:rPr>
          <w:rFonts w:cs="Times New Roman" w:eastAsia="Lucida Sans Unicode"/>
        </w:rPr>
        <w:t xml:space="preserve"> nagodbe. Za vrijeme počeka na glavnicu duga obračunava se kamata po stopi od 4,5 % i plaća se u jednakim mjesečnim obrocima svakog 1 u mjesecu. Po isteku počeka teče razdoblje otplate kamate i glavnice sukladno sklopljenoj nagodbi. Isplata ostatka duga je u jednakim mjesečnim obrocima s tim da prvi obrok isplate ostatka duga dospijeva na naplatu 1 dana u mjesecu koji slijedi nakon mjeseca u kojem istječe rok počeka otplate od 1 godinu dok svaki slijedeći obrok dospijeva na naplatu svakog 1 dana u svakom narednom mjesecu do konačne isplate. </w:t>
      </w:r>
      <w:r w:rsidRPr="001942A9">
        <w:rPr>
          <w:rFonts w:cs="Times New Roman" w:eastAsia="Calibri"/>
          <w:b/>
        </w:rPr>
        <w:t>Počeci otplate iz otplatnog plana ne predstavljaju početak otplate reprogramiranih dugova nego sukladno odredbama članka 43. Zakona služe za izračun financijskih rashoda i rata iz propisanog plana petogodišnjeg poslovanja u razdoblju restrukturiranja.</w:t>
      </w:r>
    </w:p>
    <w:p w:rsidRDefault="001942A9" w:rsidP="001942A9" w:rsidR="001942A9" w:rsidRPr="001942A9">
      <w:pPr>
        <w:widowControl w:val="false"/>
        <w:suppressAutoHyphens/>
        <w:spacing w:after="0"/>
        <w:rPr>
          <w:rFonts w:cs="Times New Roman" w:eastAsia="Lucida Sans Unicode"/>
          <w:kern w:val="2"/>
          <w:lang w:eastAsia="hr-HR"/>
        </w:rPr>
      </w:pPr>
    </w:p>
    <w:p w:rsidRDefault="001942A9" w:rsidP="001942A9" w:rsidR="001942A9" w:rsidRPr="001942A9">
      <w:pPr>
        <w:widowControl w:val="false"/>
        <w:numPr>
          <w:ilvl w:val="0"/>
          <w:numId w:val="48"/>
        </w:numPr>
        <w:suppressAutoHyphens/>
        <w:spacing w:after="0"/>
        <w:rPr>
          <w:rFonts w:cs="Times New Roman" w:eastAsia="Lucida Sans Unicode"/>
          <w:b/>
          <w:kern w:val="2"/>
          <w:lang w:eastAsia="hr-HR"/>
        </w:rPr>
      </w:pPr>
      <w:r w:rsidRPr="001942A9">
        <w:rPr>
          <w:rFonts w:cs="Times New Roman" w:eastAsia="Lucida Sans Unicode"/>
          <w:b/>
          <w:kern w:val="2"/>
          <w:lang w:eastAsia="hr-HR"/>
        </w:rPr>
        <w:t>Način namirenja vjerovnika</w:t>
      </w:r>
    </w:p>
    <w:p w:rsidRDefault="001942A9" w:rsidP="001942A9" w:rsidR="001942A9" w:rsidRPr="001942A9">
      <w:pPr>
        <w:widowControl w:val="false"/>
        <w:suppressAutoHyphens/>
        <w:spacing w:after="0"/>
        <w:rPr>
          <w:rFonts w:cs="Times New Roman" w:eastAsia="Lucida Sans Unicode"/>
          <w:b/>
          <w:kern w:val="2"/>
          <w:lang w:eastAsia="hr-HR"/>
        </w:rPr>
      </w:pPr>
      <w:r w:rsidRPr="001942A9">
        <w:rPr>
          <w:rFonts w:cs="Times New Roman" w:eastAsia="Lucida Sans Unicode"/>
          <w:b/>
          <w:kern w:val="2"/>
          <w:lang w:eastAsia="hr-HR"/>
        </w:rPr>
        <w:t xml:space="preserve">Podaci o obvezama dužnika </w:t>
      </w:r>
      <w:proofErr w:type="spellStart"/>
      <w:r w:rsidRPr="001942A9">
        <w:rPr>
          <w:rFonts w:cs="Times New Roman" w:eastAsia="Lucida Sans Unicode"/>
          <w:b/>
          <w:kern w:val="2"/>
          <w:lang w:eastAsia="hr-HR"/>
        </w:rPr>
        <w:t>Media</w:t>
      </w:r>
      <w:proofErr w:type="spellEnd"/>
      <w:r w:rsidRPr="001942A9">
        <w:rPr>
          <w:rFonts w:cs="Times New Roman" w:eastAsia="Lucida Sans Unicode"/>
          <w:b/>
          <w:kern w:val="2"/>
          <w:lang w:eastAsia="hr-HR"/>
        </w:rPr>
        <w:t xml:space="preserve"> centar d.o.o. Zadar na temelju Rješenja o utvrđenim tražbinama Klasa: UP - I/110/07/13-01/5544, </w:t>
      </w:r>
      <w:proofErr w:type="spellStart"/>
      <w:r w:rsidRPr="001942A9">
        <w:rPr>
          <w:rFonts w:cs="Times New Roman" w:eastAsia="Lucida Sans Unicode"/>
          <w:b/>
          <w:kern w:val="2"/>
          <w:lang w:eastAsia="hr-HR"/>
        </w:rPr>
        <w:t>Ur</w:t>
      </w:r>
      <w:proofErr w:type="spellEnd"/>
      <w:r w:rsidRPr="001942A9">
        <w:rPr>
          <w:rFonts w:cs="Times New Roman" w:eastAsia="Lucida Sans Unicode"/>
          <w:b/>
          <w:kern w:val="2"/>
          <w:lang w:eastAsia="hr-HR"/>
        </w:rPr>
        <w:t xml:space="preserve">. </w:t>
      </w:r>
      <w:proofErr w:type="spellStart"/>
      <w:r w:rsidRPr="001942A9">
        <w:rPr>
          <w:rFonts w:cs="Times New Roman" w:eastAsia="Lucida Sans Unicode"/>
          <w:b/>
          <w:kern w:val="2"/>
          <w:lang w:eastAsia="hr-HR"/>
        </w:rPr>
        <w:t>br</w:t>
      </w:r>
      <w:proofErr w:type="spellEnd"/>
      <w:r w:rsidRPr="001942A9">
        <w:rPr>
          <w:rFonts w:cs="Times New Roman" w:eastAsia="Lucida Sans Unicode"/>
          <w:b/>
          <w:kern w:val="2"/>
          <w:lang w:eastAsia="hr-HR"/>
        </w:rPr>
        <w:t xml:space="preserve">: 04-06-14-5544-55 od 23. rujna 2014. </w:t>
      </w: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jc w:val="center"/>
        <w:rPr>
          <w:rFonts w:cs="Times New Roman" w:eastAsia="Lucida Sans Unicode"/>
          <w:b/>
          <w:kern w:val="2"/>
          <w:lang w:eastAsia="hr-HR"/>
        </w:rPr>
      </w:pPr>
      <w:r w:rsidRPr="001942A9">
        <w:rPr>
          <w:rFonts w:cs="Times New Roman" w:eastAsia="Lucida Sans Unicode"/>
          <w:noProof/>
          <w:kern w:val="2"/>
          <w:lang w:eastAsia="hr-HR"/>
        </w:rPr>
        <w:lastRenderedPageBreak/>
        <w:drawing>
          <wp:inline distR="0" distL="0" distB="0" distT="0">
            <wp:extent cy="3713480" cx="6344920"/>
            <wp:effectExtent b="1270" r="0" t="0" l="0"/>
            <wp:docPr name="Picture 6" id="1"/>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713480" cx="6344920"/>
                    </a:xfrm>
                    <a:prstGeom prst="rect">
                      <a:avLst/>
                    </a:prstGeom>
                    <a:noFill/>
                    <a:ln>
                      <a:noFill/>
                    </a:ln>
                  </pic:spPr>
                </pic:pic>
              </a:graphicData>
            </a:graphic>
          </wp:inline>
        </w:drawing>
      </w:r>
    </w:p>
    <w:p w:rsidRDefault="001942A9" w:rsidP="001942A9" w:rsidR="001942A9" w:rsidRPr="001942A9">
      <w:pPr>
        <w:widowControl w:val="false"/>
        <w:suppressAutoHyphens/>
        <w:spacing w:after="0"/>
        <w:rPr>
          <w:rFonts w:cs="Times New Roman" w:eastAsia="Lucida Sans Unicode"/>
          <w:kern w:val="2"/>
          <w:lang w:eastAsia="hr-HR"/>
        </w:rPr>
      </w:pPr>
    </w:p>
    <w:p w:rsidRDefault="001942A9" w:rsidP="001942A9" w:rsidR="001942A9" w:rsidRPr="001942A9">
      <w:pPr>
        <w:widowControl w:val="false"/>
        <w:suppressAutoHyphens/>
        <w:spacing w:after="0"/>
        <w:rPr>
          <w:rFonts w:cs="Times New Roman" w:eastAsia="Lucida Sans Unicode"/>
          <w:kern w:val="2"/>
          <w:lang w:eastAsia="hr-HR"/>
        </w:rPr>
      </w:pPr>
      <w:r w:rsidRPr="001942A9">
        <w:rPr>
          <w:rFonts w:cs="Times New Roman" w:eastAsia="Lucida Sans Unicode"/>
          <w:noProof/>
          <w:kern w:val="2"/>
          <w:lang w:eastAsia="hr-HR"/>
        </w:rPr>
        <w:drawing>
          <wp:inline distR="0" distL="0" distB="0" distT="0">
            <wp:extent cy="3703320" cx="5877560"/>
            <wp:effectExtent b="0" r="8890" t="0" l="0"/>
            <wp:docPr name="Picture 8" id="3"/>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703320" cx="5877560"/>
                    </a:xfrm>
                    <a:prstGeom prst="rect">
                      <a:avLst/>
                    </a:prstGeom>
                    <a:noFill/>
                    <a:ln>
                      <a:noFill/>
                    </a:ln>
                  </pic:spPr>
                </pic:pic>
              </a:graphicData>
            </a:graphic>
          </wp:inline>
        </w:drawing>
      </w:r>
    </w:p>
    <w:p w:rsidRDefault="001942A9" w:rsidP="001942A9" w:rsidR="001942A9" w:rsidRPr="001942A9">
      <w:pPr>
        <w:widowControl w:val="false"/>
        <w:suppressAutoHyphens/>
        <w:spacing w:after="0"/>
        <w:rPr>
          <w:rFonts w:cs="Times New Roman" w:eastAsia="Lucida Sans Unicode"/>
          <w:kern w:val="2"/>
          <w:lang w:eastAsia="hr-HR"/>
        </w:rPr>
      </w:pPr>
      <w:r w:rsidRPr="001942A9">
        <w:rPr>
          <w:rFonts w:cs="Times New Roman" w:eastAsia="Lucida Sans Unicode"/>
          <w:noProof/>
          <w:kern w:val="2"/>
          <w:lang w:eastAsia="hr-HR"/>
        </w:rPr>
        <w:lastRenderedPageBreak/>
        <w:drawing>
          <wp:inline distR="0" distL="0" distB="0" distT="0">
            <wp:extent cy="3180080" cx="5877560"/>
            <wp:effectExtent b="1270" r="8890" t="0" l="0"/>
            <wp:docPr name="Picture 9" id="4"/>
            <wp:cNvGraphicFramePr>
              <a:graphicFrameLocks noChangeAspect="true"/>
            </wp:cNvGraphicFramePr>
            <a:graphic>
              <a:graphicData uri="http://schemas.openxmlformats.org/drawingml/2006/picture">
                <pic:pic>
                  <pic:nvPicPr>
                    <pic:cNvPr name="Picture 9"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80080" cx="5877560"/>
                    </a:xfrm>
                    <a:prstGeom prst="rect">
                      <a:avLst/>
                    </a:prstGeom>
                    <a:noFill/>
                    <a:ln>
                      <a:noFill/>
                    </a:ln>
                  </pic:spPr>
                </pic:pic>
              </a:graphicData>
            </a:graphic>
          </wp:inline>
        </w:drawing>
      </w:r>
    </w:p>
    <w:p w:rsidRDefault="001942A9" w:rsidP="001942A9" w:rsidR="001942A9" w:rsidRPr="001942A9">
      <w:pPr>
        <w:widowControl w:val="false"/>
        <w:suppressAutoHyphens/>
        <w:spacing w:after="0"/>
        <w:rPr>
          <w:rFonts w:cs="Times New Roman" w:eastAsia="Lucida Sans Unicode"/>
          <w:kern w:val="2"/>
          <w:lang w:eastAsia="hr-HR"/>
        </w:rPr>
      </w:pPr>
    </w:p>
    <w:p w:rsidRDefault="001942A9" w:rsidP="001942A9" w:rsidR="001942A9" w:rsidRPr="001942A9">
      <w:pPr>
        <w:widowControl w:val="false"/>
        <w:suppressAutoHyphens/>
        <w:spacing w:after="0"/>
        <w:jc w:val="both"/>
        <w:rPr>
          <w:rFonts w:cs="Times New Roman" w:eastAsia="Lucida Sans Unicode"/>
          <w:kern w:val="2"/>
          <w:lang w:eastAsia="hr-HR"/>
        </w:rPr>
      </w:pPr>
      <w:r w:rsidRPr="001942A9">
        <w:rPr>
          <w:rFonts w:cs="Times New Roman" w:eastAsia="Lucida Sans Unicode"/>
          <w:kern w:val="2"/>
          <w:lang w:eastAsia="hr-HR"/>
        </w:rPr>
        <w:t xml:space="preserve">Sukladno odredbama članka 63. Zakona o financijskom poslovanju i </w:t>
      </w:r>
      <w:proofErr w:type="spellStart"/>
      <w:r w:rsidRPr="001942A9">
        <w:rPr>
          <w:rFonts w:cs="Times New Roman" w:eastAsia="Lucida Sans Unicode"/>
          <w:kern w:val="2"/>
          <w:lang w:eastAsia="hr-HR"/>
        </w:rPr>
        <w:t>predstečajnoj</w:t>
      </w:r>
      <w:proofErr w:type="spellEnd"/>
      <w:r w:rsidRPr="001942A9">
        <w:rPr>
          <w:rFonts w:cs="Times New Roman" w:eastAsia="Lucida Sans Unicode"/>
          <w:kern w:val="2"/>
          <w:lang w:eastAsia="hr-HR"/>
        </w:rPr>
        <w:t xml:space="preserve"> nagodbi u nastavku se daje raščlanjeni prikaz obveza prema vjerovnicima i to:</w:t>
      </w:r>
    </w:p>
    <w:p w:rsidRDefault="001942A9" w:rsidP="001942A9" w:rsidR="001942A9" w:rsidRPr="001942A9">
      <w:pPr>
        <w:widowControl w:val="false"/>
        <w:numPr>
          <w:ilvl w:val="1"/>
          <w:numId w:val="49"/>
        </w:numPr>
        <w:suppressAutoHyphens/>
        <w:spacing w:after="0"/>
        <w:contextualSpacing/>
        <w:jc w:val="both"/>
        <w:rPr>
          <w:rFonts w:cs="Times New Roman" w:eastAsia="Lucida Sans Unicode"/>
          <w:b/>
          <w:kern w:val="2"/>
          <w:lang w:eastAsia="hr-HR"/>
        </w:rPr>
      </w:pPr>
      <w:r w:rsidRPr="001942A9">
        <w:rPr>
          <w:rFonts w:cs="Times New Roman" w:eastAsia="Lucida Sans Unicode"/>
          <w:b/>
          <w:kern w:val="2"/>
          <w:lang w:eastAsia="hr-HR"/>
        </w:rPr>
        <w:t>Obveze prema tijelima Javne uprave i trgovačkim društvima u državnom vlasništvu i prema Ministarstvu financija</w:t>
      </w:r>
    </w:p>
    <w:p w:rsidRDefault="001942A9" w:rsidP="001942A9" w:rsidR="001942A9" w:rsidRPr="001942A9">
      <w:pPr>
        <w:spacing w:after="0"/>
        <w:jc w:val="both"/>
        <w:rPr>
          <w:rFonts w:cs="Times New Roman" w:eastAsia="Lucida Sans Unicode"/>
          <w:b/>
          <w:kern w:val="2"/>
          <w:lang w:eastAsia="hr-HR"/>
        </w:rPr>
      </w:pPr>
    </w:p>
    <w:tbl>
      <w:tblPr>
        <w:tblW w:type="dxa" w:w="10111"/>
        <w:jc w:val="center"/>
        <w:tblLook w:val="04A0" w:noVBand="1" w:noHBand="0" w:lastColumn="0" w:firstColumn="1" w:lastRow="0" w:firstRow="1"/>
      </w:tblPr>
      <w:tblGrid>
        <w:gridCol w:w="690"/>
        <w:gridCol w:w="2190"/>
        <w:gridCol w:w="1670"/>
        <w:gridCol w:w="1596"/>
        <w:gridCol w:w="1296"/>
        <w:gridCol w:w="1116"/>
        <w:gridCol w:w="1350"/>
        <w:gridCol w:w="1323"/>
      </w:tblGrid>
      <w:tr w:rsidTr="001942A9" w:rsidR="001942A9" w:rsidRPr="001942A9">
        <w:trPr>
          <w:trHeight w:val="779"/>
          <w:jc w:val="center"/>
        </w:trPr>
        <w:tc>
          <w:tcPr>
            <w:tcW w:type="dxa" w:w="564"/>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Red. br.</w:t>
            </w:r>
          </w:p>
        </w:tc>
        <w:tc>
          <w:tcPr>
            <w:tcW w:type="dxa" w:w="2085"/>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VJEROVNICI</w:t>
            </w:r>
          </w:p>
        </w:tc>
        <w:tc>
          <w:tcPr>
            <w:tcW w:type="dxa" w:w="1670"/>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ADRESA</w:t>
            </w:r>
          </w:p>
        </w:tc>
        <w:tc>
          <w:tcPr>
            <w:tcW w:type="dxa" w:w="1326"/>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OIB</w:t>
            </w:r>
          </w:p>
        </w:tc>
        <w:tc>
          <w:tcPr>
            <w:tcW w:type="dxa" w:w="109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Ukupan iznos</w:t>
            </w:r>
          </w:p>
        </w:tc>
        <w:tc>
          <w:tcPr>
            <w:tcW w:type="dxa" w:w="1011"/>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Udio (%)</w:t>
            </w:r>
          </w:p>
        </w:tc>
        <w:tc>
          <w:tcPr>
            <w:tcW w:type="dxa" w:w="1116"/>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Umanjenje (50 %)</w:t>
            </w:r>
          </w:p>
        </w:tc>
        <w:tc>
          <w:tcPr>
            <w:tcW w:type="dxa" w:w="1249"/>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Stanje duga nakon umanjenja</w:t>
            </w:r>
          </w:p>
        </w:tc>
      </w:tr>
      <w:tr w:rsidTr="001942A9" w:rsidR="001942A9" w:rsidRPr="001942A9">
        <w:trPr>
          <w:trHeight w:val="293"/>
          <w:jc w:val="center"/>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r>
      <w:tr w:rsidTr="001942A9" w:rsidR="001942A9" w:rsidRPr="001942A9">
        <w:trPr>
          <w:trHeight w:val="373"/>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w:t>
            </w:r>
          </w:p>
        </w:tc>
        <w:tc>
          <w:tcPr>
            <w:tcW w:type="dxa" w:w="2085"/>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AGENCIJA ZA ELEKTRONIČKE MEDIJE</w:t>
            </w:r>
          </w:p>
        </w:tc>
        <w:tc>
          <w:tcPr>
            <w:tcW w:type="dxa" w:w="1670"/>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color w:val="000000"/>
              </w:rPr>
            </w:pPr>
            <w:r w:rsidRPr="001942A9">
              <w:rPr>
                <w:rFonts w:cs="Times New Roman" w:eastAsia="Times New Roman"/>
                <w:color w:val="000000"/>
              </w:rPr>
              <w:t xml:space="preserve">Jagićeva 31, 10000 </w:t>
            </w:r>
            <w:r w:rsidRPr="001942A9">
              <w:rPr>
                <w:rFonts w:cs="Times New Roman" w:eastAsia="Times New Roman"/>
                <w:iCs/>
                <w:color w:val="000000"/>
              </w:rPr>
              <w:t>ZAGREB</w:t>
            </w:r>
          </w:p>
        </w:tc>
        <w:tc>
          <w:tcPr>
            <w:tcW w:type="dxa" w:w="132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35237547014 </w:t>
            </w:r>
          </w:p>
        </w:tc>
        <w:tc>
          <w:tcPr>
            <w:tcW w:type="dxa" w:w="109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17.706,24</w:t>
            </w:r>
          </w:p>
        </w:tc>
        <w:tc>
          <w:tcPr>
            <w:tcW w:type="dxa" w:w="1011"/>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14,47110</w:t>
            </w:r>
          </w:p>
        </w:tc>
        <w:tc>
          <w:tcPr>
            <w:tcW w:type="dxa" w:w="111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8.853,12</w:t>
            </w:r>
          </w:p>
        </w:tc>
        <w:tc>
          <w:tcPr>
            <w:tcW w:type="dxa" w:w="1249"/>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8.853,12</w:t>
            </w:r>
          </w:p>
        </w:tc>
      </w:tr>
      <w:tr w:rsidTr="001942A9" w:rsidR="001942A9" w:rsidRPr="001942A9">
        <w:trPr>
          <w:trHeight w:val="426"/>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2</w:t>
            </w:r>
          </w:p>
        </w:tc>
        <w:tc>
          <w:tcPr>
            <w:tcW w:type="dxa" w:w="2085"/>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 xml:space="preserve">GRAD ZADAR </w:t>
            </w:r>
          </w:p>
        </w:tc>
        <w:tc>
          <w:tcPr>
            <w:tcW w:type="dxa" w:w="1670"/>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Narodni trg 1 , 23000 Zadar</w:t>
            </w:r>
          </w:p>
        </w:tc>
        <w:tc>
          <w:tcPr>
            <w:tcW w:type="dxa" w:w="132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9933651854</w:t>
            </w:r>
          </w:p>
        </w:tc>
        <w:tc>
          <w:tcPr>
            <w:tcW w:type="dxa" w:w="109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47.965,05</w:t>
            </w:r>
          </w:p>
        </w:tc>
        <w:tc>
          <w:tcPr>
            <w:tcW w:type="dxa" w:w="1011"/>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39,20127</w:t>
            </w:r>
          </w:p>
        </w:tc>
        <w:tc>
          <w:tcPr>
            <w:tcW w:type="dxa" w:w="111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23.982,53</w:t>
            </w:r>
          </w:p>
        </w:tc>
        <w:tc>
          <w:tcPr>
            <w:tcW w:type="dxa" w:w="1249"/>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23.982,53</w:t>
            </w:r>
          </w:p>
        </w:tc>
      </w:tr>
      <w:tr w:rsidTr="001942A9" w:rsidR="001942A9" w:rsidRPr="001942A9">
        <w:trPr>
          <w:trHeight w:val="443"/>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3</w:t>
            </w:r>
          </w:p>
        </w:tc>
        <w:tc>
          <w:tcPr>
            <w:tcW w:type="dxa" w:w="2085"/>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Hrvatska regulatorna agencija za mrežne djelatnosti</w:t>
            </w:r>
          </w:p>
        </w:tc>
        <w:tc>
          <w:tcPr>
            <w:tcW w:type="dxa" w:w="1670"/>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JURIŠIĆEVA 13, 10000 Zagreb</w:t>
            </w:r>
          </w:p>
        </w:tc>
        <w:tc>
          <w:tcPr>
            <w:tcW w:type="dxa" w:w="132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87950783661</w:t>
            </w:r>
          </w:p>
        </w:tc>
        <w:tc>
          <w:tcPr>
            <w:tcW w:type="dxa" w:w="109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20.822,62</w:t>
            </w:r>
          </w:p>
        </w:tc>
        <w:tc>
          <w:tcPr>
            <w:tcW w:type="dxa" w:w="1011"/>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17,01808</w:t>
            </w:r>
          </w:p>
        </w:tc>
        <w:tc>
          <w:tcPr>
            <w:tcW w:type="dxa" w:w="111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10.411,31</w:t>
            </w:r>
          </w:p>
        </w:tc>
        <w:tc>
          <w:tcPr>
            <w:tcW w:type="dxa" w:w="1249"/>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10.411,31</w:t>
            </w:r>
          </w:p>
        </w:tc>
      </w:tr>
      <w:tr w:rsidTr="001942A9" w:rsidR="001942A9" w:rsidRPr="001942A9">
        <w:trPr>
          <w:trHeight w:val="323"/>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4</w:t>
            </w:r>
          </w:p>
        </w:tc>
        <w:tc>
          <w:tcPr>
            <w:tcW w:type="dxa" w:w="2085"/>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HRVATSAK UDRUGA- HURIN</w:t>
            </w:r>
          </w:p>
        </w:tc>
        <w:tc>
          <w:tcPr>
            <w:tcW w:type="dxa" w:w="1670"/>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proofErr w:type="spellStart"/>
            <w:r w:rsidRPr="001942A9">
              <w:rPr>
                <w:rFonts w:cs="Times New Roman" w:eastAsia="Times New Roman"/>
                <w:iCs/>
                <w:color w:val="000000"/>
              </w:rPr>
              <w:t>Klanjčić</w:t>
            </w:r>
            <w:proofErr w:type="spellEnd"/>
            <w:r w:rsidRPr="001942A9">
              <w:rPr>
                <w:rFonts w:cs="Times New Roman" w:eastAsia="Times New Roman"/>
                <w:iCs/>
                <w:color w:val="000000"/>
              </w:rPr>
              <w:t xml:space="preserve"> 15, 10000 Zagreb</w:t>
            </w:r>
          </w:p>
        </w:tc>
        <w:tc>
          <w:tcPr>
            <w:tcW w:type="dxa" w:w="132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23867956043</w:t>
            </w:r>
          </w:p>
        </w:tc>
        <w:tc>
          <w:tcPr>
            <w:tcW w:type="dxa" w:w="109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14.000,00</w:t>
            </w:r>
          </w:p>
        </w:tc>
        <w:tc>
          <w:tcPr>
            <w:tcW w:type="dxa" w:w="1011"/>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11,44204</w:t>
            </w:r>
          </w:p>
        </w:tc>
        <w:tc>
          <w:tcPr>
            <w:tcW w:type="dxa" w:w="111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7.000,00</w:t>
            </w:r>
          </w:p>
        </w:tc>
        <w:tc>
          <w:tcPr>
            <w:tcW w:type="dxa" w:w="1249"/>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7.000,00</w:t>
            </w:r>
          </w:p>
        </w:tc>
      </w:tr>
      <w:tr w:rsidTr="001942A9" w:rsidR="001942A9" w:rsidRPr="001942A9">
        <w:trPr>
          <w:trHeight w:val="426"/>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5</w:t>
            </w:r>
          </w:p>
        </w:tc>
        <w:tc>
          <w:tcPr>
            <w:tcW w:type="dxa" w:w="2085"/>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HRVATSKA RADIO TELEVIZIJA</w:t>
            </w:r>
          </w:p>
        </w:tc>
        <w:tc>
          <w:tcPr>
            <w:tcW w:type="dxa" w:w="1670"/>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Prisavlje 3,  10000 Zagreb</w:t>
            </w:r>
          </w:p>
        </w:tc>
        <w:tc>
          <w:tcPr>
            <w:tcW w:type="dxa" w:w="132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68419124305</w:t>
            </w:r>
          </w:p>
        </w:tc>
        <w:tc>
          <w:tcPr>
            <w:tcW w:type="dxa" w:w="109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21.520,46</w:t>
            </w:r>
          </w:p>
        </w:tc>
        <w:tc>
          <w:tcPr>
            <w:tcW w:type="dxa" w:w="1011"/>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17,58842</w:t>
            </w:r>
          </w:p>
        </w:tc>
        <w:tc>
          <w:tcPr>
            <w:tcW w:type="dxa" w:w="111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10.760,23</w:t>
            </w:r>
          </w:p>
        </w:tc>
        <w:tc>
          <w:tcPr>
            <w:tcW w:type="dxa" w:w="1249"/>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10.760,23</w:t>
            </w:r>
          </w:p>
        </w:tc>
      </w:tr>
      <w:tr w:rsidTr="001942A9" w:rsidR="001942A9" w:rsidRPr="001942A9">
        <w:trPr>
          <w:trHeight w:val="392"/>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6</w:t>
            </w:r>
          </w:p>
        </w:tc>
        <w:tc>
          <w:tcPr>
            <w:tcW w:type="dxa" w:w="2085"/>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Hrvatske šume d.o.o.</w:t>
            </w:r>
          </w:p>
        </w:tc>
        <w:tc>
          <w:tcPr>
            <w:tcW w:type="dxa" w:w="1670"/>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 xml:space="preserve">Farkaša </w:t>
            </w:r>
            <w:proofErr w:type="spellStart"/>
            <w:r w:rsidRPr="001942A9">
              <w:rPr>
                <w:rFonts w:cs="Times New Roman" w:eastAsia="Times New Roman"/>
                <w:iCs/>
                <w:color w:val="000000"/>
              </w:rPr>
              <w:t>Vukotinovića</w:t>
            </w:r>
            <w:proofErr w:type="spellEnd"/>
            <w:r w:rsidRPr="001942A9">
              <w:rPr>
                <w:rFonts w:cs="Times New Roman" w:eastAsia="Times New Roman"/>
                <w:iCs/>
                <w:color w:val="000000"/>
              </w:rPr>
              <w:t xml:space="preserve"> </w:t>
            </w:r>
            <w:r w:rsidRPr="001942A9">
              <w:rPr>
                <w:rFonts w:cs="Times New Roman" w:eastAsia="Times New Roman"/>
                <w:iCs/>
                <w:color w:val="000000"/>
              </w:rPr>
              <w:lastRenderedPageBreak/>
              <w:t>2, Zagreb</w:t>
            </w:r>
          </w:p>
        </w:tc>
        <w:tc>
          <w:tcPr>
            <w:tcW w:type="dxa" w:w="132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lastRenderedPageBreak/>
              <w:t>69693144506</w:t>
            </w:r>
          </w:p>
        </w:tc>
        <w:tc>
          <w:tcPr>
            <w:tcW w:type="dxa" w:w="109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341,48</w:t>
            </w:r>
          </w:p>
        </w:tc>
        <w:tc>
          <w:tcPr>
            <w:tcW w:type="dxa" w:w="1011"/>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0,27909</w:t>
            </w:r>
          </w:p>
        </w:tc>
        <w:tc>
          <w:tcPr>
            <w:tcW w:type="dxa" w:w="1116"/>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170,74</w:t>
            </w:r>
          </w:p>
        </w:tc>
        <w:tc>
          <w:tcPr>
            <w:tcW w:type="dxa" w:w="1249"/>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170,74</w:t>
            </w:r>
          </w:p>
        </w:tc>
      </w:tr>
      <w:tr w:rsidTr="001942A9" w:rsidR="001942A9" w:rsidRPr="001942A9">
        <w:trPr>
          <w:trHeight w:val="256"/>
          <w:jc w:val="center"/>
        </w:trPr>
        <w:tc>
          <w:tcPr>
            <w:tcW w:type="dxa" w:w="5645"/>
            <w:gridSpan w:val="4"/>
            <w:tcBorders>
              <w:top w:space="0" w:sz="8" w:color="auto" w:val="single"/>
              <w:left w:space="0" w:sz="8" w:color="auto" w:val="single"/>
              <w:bottom w:space="0" w:sz="8" w:color="auto" w:val="single"/>
              <w:right w:space="0" w:sz="8" w:color="000000"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lastRenderedPageBreak/>
              <w:t>UKUPNO</w:t>
            </w:r>
          </w:p>
        </w:tc>
        <w:tc>
          <w:tcPr>
            <w:tcW w:type="dxa" w:w="109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122.355,85</w:t>
            </w:r>
          </w:p>
        </w:tc>
        <w:tc>
          <w:tcPr>
            <w:tcW w:type="dxa" w:w="1011"/>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100,00</w:t>
            </w:r>
          </w:p>
        </w:tc>
        <w:tc>
          <w:tcPr>
            <w:tcW w:type="dxa" w:w="1116"/>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61.177,93</w:t>
            </w:r>
          </w:p>
        </w:tc>
        <w:tc>
          <w:tcPr>
            <w:tcW w:type="dxa" w:w="1249"/>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61.177,93</w:t>
            </w:r>
          </w:p>
        </w:tc>
      </w:tr>
    </w:tbl>
    <w:p w:rsidRDefault="001942A9" w:rsidP="001942A9" w:rsidR="001942A9" w:rsidRPr="001942A9">
      <w:pPr>
        <w:widowControl w:val="false"/>
        <w:suppressAutoHyphens/>
        <w:spacing w:after="0"/>
        <w:jc w:val="both"/>
        <w:rPr>
          <w:rFonts w:cs="Times New Roman" w:eastAsia="Lucida Sans Unicode"/>
          <w:b/>
          <w:kern w:val="2"/>
          <w:lang w:eastAsia="hr-HR"/>
        </w:rPr>
      </w:pPr>
    </w:p>
    <w:p w:rsidRDefault="001942A9" w:rsidP="001942A9" w:rsidR="001942A9" w:rsidRPr="001942A9">
      <w:pPr>
        <w:widowControl w:val="false"/>
        <w:suppressAutoHyphens/>
        <w:spacing w:after="0"/>
        <w:jc w:val="both"/>
        <w:rPr>
          <w:rFonts w:cs="Times New Roman" w:eastAsia="Calibri"/>
        </w:rPr>
      </w:pPr>
      <w:r w:rsidRPr="001942A9">
        <w:rPr>
          <w:rFonts w:cs="Times New Roman" w:eastAsia="Lucida Sans Unicode"/>
          <w:b/>
          <w:kern w:val="2"/>
          <w:lang w:eastAsia="hr-HR"/>
        </w:rPr>
        <w:t>Napomena:</w:t>
      </w:r>
      <w:r w:rsidRPr="001942A9">
        <w:rPr>
          <w:rFonts w:cs="Times New Roman" w:eastAsia="Lucida Sans Unicode"/>
          <w:kern w:val="2"/>
          <w:lang w:eastAsia="hr-HR"/>
        </w:rPr>
        <w:t xml:space="preserve"> Obveze prema </w:t>
      </w:r>
      <w:r w:rsidRPr="001942A9">
        <w:rPr>
          <w:rFonts w:cs="Times New Roman" w:eastAsia="Lucida Sans Unicode"/>
          <w:b/>
          <w:kern w:val="2"/>
          <w:lang w:eastAsia="hr-HR"/>
        </w:rPr>
        <w:t>tijelima Javne uprave i trgovačkim društvima u državnom vlasništvu</w:t>
      </w:r>
      <w:r w:rsidRPr="001942A9">
        <w:rPr>
          <w:rFonts w:cs="Times New Roman" w:eastAsia="Lucida Sans Unicode"/>
          <w:kern w:val="2"/>
          <w:lang w:eastAsia="hr-HR"/>
        </w:rPr>
        <w:t xml:space="preserve"> u ukupnom iznosu od 122.355,85 kuna</w:t>
      </w:r>
      <w:r w:rsidRPr="001942A9">
        <w:rPr>
          <w:rFonts w:cs="Times New Roman" w:eastAsia="Lucida Sans Unicode"/>
          <w:color w:val="FF0000"/>
          <w:kern w:val="2"/>
          <w:lang w:eastAsia="hr-HR"/>
        </w:rPr>
        <w:t xml:space="preserve"> </w:t>
      </w:r>
      <w:r w:rsidRPr="001942A9">
        <w:rPr>
          <w:rFonts w:cs="Times New Roman" w:eastAsia="Lucida Sans Unicode"/>
          <w:kern w:val="2"/>
          <w:lang w:eastAsia="hr-HR"/>
        </w:rPr>
        <w:t xml:space="preserve">umanjiti će se  za 50 %. </w:t>
      </w:r>
      <w:r w:rsidRPr="001942A9">
        <w:rPr>
          <w:rFonts w:cs="Times New Roman" w:eastAsia="Calibri"/>
        </w:rPr>
        <w:t>Ostatak duga u iznosu od 61.177,93 kuna   namirit će se obročnom otplatom u roku od 5 godina uz 1 godinu počeka  te godišnju kamatnu stopu od 4,5 %.</w:t>
      </w:r>
    </w:p>
    <w:p w:rsidRDefault="001942A9" w:rsidP="001942A9" w:rsidR="001942A9" w:rsidRPr="001942A9">
      <w:pPr>
        <w:widowControl w:val="false"/>
        <w:suppressAutoHyphens/>
        <w:spacing w:after="0"/>
        <w:jc w:val="both"/>
        <w:rPr>
          <w:rFonts w:cs="Times New Roman" w:eastAsia="Calibri"/>
        </w:rPr>
      </w:pPr>
    </w:p>
    <w:p w:rsidRDefault="001942A9" w:rsidP="001942A9" w:rsidR="001942A9" w:rsidRPr="001942A9">
      <w:pPr>
        <w:spacing w:after="0"/>
        <w:jc w:val="both"/>
        <w:rPr>
          <w:rFonts w:cs="Times New Roman" w:eastAsia="Times New Roman"/>
          <w:lang w:eastAsia="hr-HR"/>
        </w:rPr>
      </w:pPr>
      <w:r w:rsidRPr="001942A9">
        <w:rPr>
          <w:rFonts w:cs="Times New Roman" w:eastAsia="Lucida Sans Unicode"/>
          <w:b/>
          <w:bCs/>
          <w:iCs/>
          <w:kern w:val="2"/>
          <w:lang w:eastAsia="hr-HR"/>
        </w:rPr>
        <w:t xml:space="preserve">Utvrđuje se poček u razdoblju od jedne godine. Rok počeka od 1 godinu počinje teći od dana pravomoćnog rješenja suda kojim se odobrava sklapanje </w:t>
      </w:r>
      <w:proofErr w:type="spellStart"/>
      <w:r w:rsidRPr="001942A9">
        <w:rPr>
          <w:rFonts w:cs="Times New Roman" w:eastAsia="Lucida Sans Unicode"/>
          <w:b/>
          <w:bCs/>
          <w:iCs/>
          <w:kern w:val="2"/>
          <w:lang w:eastAsia="hr-HR"/>
        </w:rPr>
        <w:t>predstečajne</w:t>
      </w:r>
      <w:proofErr w:type="spellEnd"/>
      <w:r w:rsidRPr="001942A9">
        <w:rPr>
          <w:rFonts w:cs="Times New Roman" w:eastAsia="Lucida Sans Unicode"/>
          <w:b/>
          <w:bCs/>
          <w:iCs/>
          <w:kern w:val="2"/>
          <w:lang w:eastAsia="hr-HR"/>
        </w:rPr>
        <w:t xml:space="preserve"> nagodbe. Za vrijeme počeka na glavnicu duga obračunava se kamata po stopi od 4,5 % i plaća se u jednakim mjesečnim obrocima svakog 1 u mjesecu. Po isteku počeka teče razdoblje otplate kamate i glavnice sukladno sklopljenoj nagodbi. </w:t>
      </w:r>
    </w:p>
    <w:p w:rsidRDefault="001942A9" w:rsidP="001942A9" w:rsidR="001942A9" w:rsidRPr="001942A9">
      <w:pPr>
        <w:spacing w:after="0"/>
        <w:jc w:val="both"/>
        <w:rPr>
          <w:rFonts w:cs="Times New Roman" w:eastAsia="Times New Roman"/>
          <w:lang w:eastAsia="hr-HR"/>
        </w:rPr>
      </w:pPr>
    </w:p>
    <w:p w:rsidRDefault="001942A9" w:rsidP="001942A9" w:rsidR="001942A9" w:rsidRPr="001942A9">
      <w:pPr>
        <w:spacing w:after="0"/>
        <w:jc w:val="both"/>
        <w:rPr>
          <w:rFonts w:cs="Times New Roman" w:eastAsia="Lucida Sans Unicode"/>
          <w:b/>
          <w:bCs/>
          <w:iCs/>
          <w:kern w:val="2"/>
          <w:lang w:eastAsia="hr-HR"/>
        </w:rPr>
      </w:pPr>
      <w:r w:rsidRPr="001942A9">
        <w:rPr>
          <w:rFonts w:cs="Times New Roman" w:eastAsia="Lucida Sans Unicode"/>
          <w:b/>
          <w:bCs/>
          <w:iCs/>
          <w:kern w:val="2"/>
          <w:lang w:eastAsia="hr-HR"/>
        </w:rPr>
        <w:t xml:space="preserve">Isplata ostatka duga je u jednakim mjesečnim obrocima s tim da prvi obrok isplate ostatka duga dospijeva na naplatu 1 dana u mjesecu koji slijedi nakon mjeseca u kojem istječe rok počeka otplate od 1 godinu dok svaki slijedeći obrok dospijeva na naplatu svakog 1 dana u svakom narednom mjesecu do konačne isplate. </w:t>
      </w:r>
    </w:p>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jc w:val="both"/>
        <w:rPr>
          <w:rFonts w:cs="Times New Roman" w:eastAsia="Lucida Sans Unicode"/>
          <w:b/>
          <w:kern w:val="2"/>
          <w:lang w:eastAsia="hr-HR"/>
        </w:rPr>
      </w:pPr>
      <w:r w:rsidRPr="001942A9">
        <w:rPr>
          <w:rFonts w:cs="Times New Roman" w:eastAsia="Lucida Sans Unicode"/>
          <w:b/>
          <w:bCs/>
          <w:iCs/>
          <w:kern w:val="2"/>
          <w:lang w:eastAsia="hr-HR"/>
        </w:rPr>
        <w:t>Počeci otplate iz otplatnog plana ne predstavljaju početak otplate reprogramiranih dugova nego sukladno odredbama članka 43. Zakona služe za izračun financijskih rashoda i rata iz propisanog plana petogodišnjeg poslovanja u razdoblju restrukturiranja</w:t>
      </w:r>
      <w:r w:rsidRPr="001942A9">
        <w:rPr>
          <w:rFonts w:cs="Times New Roman" w:eastAsia="Lucida Sans Unicode"/>
          <w:b/>
        </w:rPr>
        <w:t>.</w:t>
      </w:r>
    </w:p>
    <w:p w:rsidRDefault="001942A9" w:rsidP="001942A9" w:rsidR="001942A9" w:rsidRPr="001942A9">
      <w:pPr>
        <w:widowControl w:val="false"/>
        <w:suppressAutoHyphens/>
        <w:spacing w:after="0"/>
        <w:jc w:val="both"/>
        <w:rPr>
          <w:rFonts w:cs="Times New Roman" w:eastAsia="Lucida Sans Unicode"/>
          <w:kern w:val="2"/>
          <w:lang w:eastAsia="hr-HR"/>
        </w:rPr>
      </w:pPr>
    </w:p>
    <w:tbl>
      <w:tblPr>
        <w:tblW w:type="dxa" w:w="9204"/>
        <w:jc w:val="center"/>
        <w:tblLook w:val="04A0" w:noVBand="1" w:noHBand="0" w:lastColumn="0" w:firstColumn="1" w:lastRow="0" w:firstRow="1"/>
      </w:tblPr>
      <w:tblGrid>
        <w:gridCol w:w="628"/>
        <w:gridCol w:w="1855"/>
        <w:gridCol w:w="1726"/>
        <w:gridCol w:w="1366"/>
        <w:gridCol w:w="1157"/>
        <w:gridCol w:w="1204"/>
        <w:gridCol w:w="1352"/>
      </w:tblGrid>
      <w:tr w:rsidTr="001942A9" w:rsidR="001942A9" w:rsidRPr="001942A9">
        <w:trPr>
          <w:trHeight w:val="450"/>
          <w:jc w:val="center"/>
        </w:trPr>
        <w:tc>
          <w:tcPr>
            <w:tcW w:type="dxa" w:w="586"/>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Red. br.</w:t>
            </w:r>
          </w:p>
        </w:tc>
        <w:tc>
          <w:tcPr>
            <w:tcW w:type="dxa" w:w="2098"/>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VJEROVNICI</w:t>
            </w:r>
          </w:p>
        </w:tc>
        <w:tc>
          <w:tcPr>
            <w:tcW w:type="dxa" w:w="1417"/>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ADRESA</w:t>
            </w:r>
          </w:p>
        </w:tc>
        <w:tc>
          <w:tcPr>
            <w:tcW w:type="dxa" w:w="1332"/>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OIB</w:t>
            </w:r>
          </w:p>
        </w:tc>
        <w:tc>
          <w:tcPr>
            <w:tcW w:type="dxa" w:w="1128"/>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Ukupan iznos</w:t>
            </w:r>
          </w:p>
        </w:tc>
        <w:tc>
          <w:tcPr>
            <w:tcW w:type="dxa" w:w="1123"/>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Umanjenje 50%</w:t>
            </w:r>
          </w:p>
        </w:tc>
        <w:tc>
          <w:tcPr>
            <w:tcW w:type="dxa" w:w="152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Stanje duga nakon umanjenja</w:t>
            </w:r>
          </w:p>
        </w:tc>
      </w:tr>
      <w:tr w:rsidTr="001942A9" w:rsidR="001942A9" w:rsidRPr="001942A9">
        <w:trPr>
          <w:trHeight w:val="293"/>
          <w:jc w:val="center"/>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r>
      <w:tr w:rsidTr="001942A9" w:rsidR="001942A9" w:rsidRPr="001942A9">
        <w:trPr>
          <w:trHeight w:val="273"/>
          <w:jc w:val="center"/>
        </w:trPr>
        <w:tc>
          <w:tcPr>
            <w:tcW w:type="dxa" w:w="586"/>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 xml:space="preserve">1. </w:t>
            </w:r>
          </w:p>
        </w:tc>
        <w:tc>
          <w:tcPr>
            <w:tcW w:type="dxa" w:w="2098"/>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Ministarstvo financija - Porezna uprava</w:t>
            </w:r>
          </w:p>
        </w:tc>
        <w:tc>
          <w:tcPr>
            <w:tcW w:type="dxa" w:w="1417"/>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KATANČIĆEVA 5, ZAGREB</w:t>
            </w:r>
          </w:p>
        </w:tc>
        <w:tc>
          <w:tcPr>
            <w:tcW w:type="dxa" w:w="1332"/>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18683136487</w:t>
            </w:r>
          </w:p>
        </w:tc>
        <w:tc>
          <w:tcPr>
            <w:tcW w:type="dxa" w:w="1128"/>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185.659,35</w:t>
            </w:r>
          </w:p>
        </w:tc>
        <w:tc>
          <w:tcPr>
            <w:tcW w:type="dxa" w:w="112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92.829,68</w:t>
            </w:r>
          </w:p>
        </w:tc>
        <w:tc>
          <w:tcPr>
            <w:tcW w:type="dxa" w:w="152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92.829,68</w:t>
            </w:r>
          </w:p>
        </w:tc>
      </w:tr>
    </w:tbl>
    <w:p w:rsidRDefault="001942A9" w:rsidP="001942A9" w:rsidR="001942A9" w:rsidRPr="001942A9">
      <w:pPr>
        <w:widowControl w:val="false"/>
        <w:suppressAutoHyphens/>
        <w:spacing w:after="0"/>
        <w:jc w:val="both"/>
        <w:rPr>
          <w:rFonts w:cs="Times New Roman" w:eastAsia="Lucida Sans Unicode"/>
          <w:b/>
          <w:kern w:val="2"/>
          <w:lang w:eastAsia="hr-HR"/>
        </w:rPr>
      </w:pPr>
    </w:p>
    <w:p w:rsidRDefault="001942A9" w:rsidP="001942A9" w:rsidR="001942A9" w:rsidRPr="001942A9">
      <w:pPr>
        <w:spacing w:after="0"/>
        <w:jc w:val="both"/>
        <w:rPr>
          <w:rFonts w:cs="Times New Roman" w:eastAsia="Lucida Sans Unicode"/>
          <w:b/>
          <w:kern w:val="2"/>
          <w:lang w:eastAsia="hr-HR"/>
        </w:rPr>
      </w:pPr>
      <w:r w:rsidRPr="001942A9">
        <w:rPr>
          <w:rFonts w:cs="Times New Roman" w:eastAsia="Lucida Sans Unicode"/>
          <w:b/>
          <w:kern w:val="2"/>
          <w:lang w:eastAsia="hr-HR"/>
        </w:rPr>
        <w:t>Napomena:</w:t>
      </w:r>
      <w:r w:rsidRPr="001942A9">
        <w:rPr>
          <w:rFonts w:cs="Times New Roman" w:eastAsia="Lucida Sans Unicode"/>
          <w:kern w:val="2"/>
          <w:lang w:eastAsia="hr-HR"/>
        </w:rPr>
        <w:t xml:space="preserve"> Obveze prema v</w:t>
      </w:r>
      <w:r w:rsidRPr="001942A9">
        <w:rPr>
          <w:rFonts w:cs="Times New Roman" w:eastAsia="Calibri"/>
        </w:rPr>
        <w:t xml:space="preserve">jerovniku </w:t>
      </w:r>
      <w:r w:rsidRPr="001942A9">
        <w:rPr>
          <w:rFonts w:cs="Times New Roman" w:eastAsia="Calibri"/>
          <w:b/>
        </w:rPr>
        <w:t>Ministarstvo financija-Porezna uprava</w:t>
      </w:r>
      <w:r w:rsidRPr="001942A9">
        <w:rPr>
          <w:rFonts w:cs="Times New Roman" w:eastAsia="Calibri"/>
        </w:rPr>
        <w:t xml:space="preserve"> u ukupnom iznosu od 185.659,35 kuna umanjit će se za 50 %. Ostatak duga u iznosu od 92.829,68 kuna namirit će se obročnom otplatom u roku od 5 godina uz 1 godinu počeka  te godišnju kamatnu stopu od 4,5 %.</w:t>
      </w:r>
    </w:p>
    <w:p w:rsidRDefault="001942A9" w:rsidP="001942A9" w:rsidR="001942A9" w:rsidRPr="001942A9">
      <w:pPr>
        <w:spacing w:after="0"/>
        <w:jc w:val="both"/>
        <w:rPr>
          <w:rFonts w:cs="Times New Roman" w:eastAsia="Lucida Sans Unicode"/>
          <w:b/>
          <w:bCs/>
          <w:iCs/>
          <w:kern w:val="2"/>
          <w:lang w:eastAsia="hr-HR"/>
        </w:rPr>
      </w:pPr>
      <w:r w:rsidRPr="001942A9">
        <w:rPr>
          <w:rFonts w:cs="Times New Roman" w:eastAsia="Lucida Sans Unicode"/>
          <w:b/>
          <w:bCs/>
          <w:iCs/>
          <w:kern w:val="2"/>
          <w:lang w:eastAsia="hr-HR"/>
        </w:rPr>
        <w:t xml:space="preserve">Utvrđuje se poček u razdoblju od jedne godine. Rok počeka od 1 godinu počinje teći od dana pravomoćnog rješenja suda kojim se odobrava sklapanje </w:t>
      </w:r>
      <w:proofErr w:type="spellStart"/>
      <w:r w:rsidRPr="001942A9">
        <w:rPr>
          <w:rFonts w:cs="Times New Roman" w:eastAsia="Lucida Sans Unicode"/>
          <w:b/>
          <w:bCs/>
          <w:iCs/>
          <w:kern w:val="2"/>
          <w:lang w:eastAsia="hr-HR"/>
        </w:rPr>
        <w:t>predstečajne</w:t>
      </w:r>
      <w:proofErr w:type="spellEnd"/>
      <w:r w:rsidRPr="001942A9">
        <w:rPr>
          <w:rFonts w:cs="Times New Roman" w:eastAsia="Lucida Sans Unicode"/>
          <w:b/>
          <w:bCs/>
          <w:iCs/>
          <w:kern w:val="2"/>
          <w:lang w:eastAsia="hr-HR"/>
        </w:rPr>
        <w:t xml:space="preserve"> nagodbe. Za vrijeme počeka na glavnicu duga obračunava se kamata po stopi od 4,5 % i plaća se u jednakim mjesečnim obrocima svakog 1 u mjesecu. Po isteku počeka teče razdoblje otplate kamate i glavnice sukladno sklopljenoj nagodbi. </w:t>
      </w:r>
    </w:p>
    <w:p w:rsidRDefault="001942A9" w:rsidP="001942A9" w:rsidR="001942A9" w:rsidRPr="001942A9">
      <w:pPr>
        <w:spacing w:after="0"/>
        <w:rPr>
          <w:rFonts w:cs="Times New Roman" w:eastAsia="Times New Roman"/>
          <w:lang w:eastAsia="hr-HR"/>
        </w:rPr>
      </w:pPr>
    </w:p>
    <w:p w:rsidRDefault="001942A9" w:rsidP="001942A9" w:rsidR="001942A9" w:rsidRPr="001942A9">
      <w:pPr>
        <w:spacing w:after="0"/>
        <w:jc w:val="both"/>
        <w:rPr>
          <w:rFonts w:cs="Times New Roman" w:eastAsia="Lucida Sans Unicode"/>
          <w:b/>
          <w:bCs/>
          <w:iCs/>
          <w:kern w:val="2"/>
          <w:lang w:eastAsia="hr-HR"/>
        </w:rPr>
      </w:pPr>
      <w:r w:rsidRPr="001942A9">
        <w:rPr>
          <w:rFonts w:cs="Times New Roman" w:eastAsia="Lucida Sans Unicode"/>
          <w:b/>
          <w:bCs/>
          <w:iCs/>
          <w:kern w:val="2"/>
          <w:lang w:eastAsia="hr-HR"/>
        </w:rPr>
        <w:t xml:space="preserve">Isplata ostatka duga je u jednakim mjesečnim obrocima s tim da prvi obrok isplate ostatka duga dospijeva na naplatu 1 dana u mjesecu koji slijedi nakon mjeseca u kojem istječe rok počeka otplate od 1 godinu dok svaki slijedeći obrok dospijeva na naplatu svakog 1 dana u svakom narednom mjesecu do konačne isplate. </w:t>
      </w:r>
    </w:p>
    <w:p w:rsidRDefault="001942A9" w:rsidP="001942A9" w:rsidR="001942A9" w:rsidRPr="001942A9">
      <w:pPr>
        <w:spacing w:after="0"/>
        <w:jc w:val="both"/>
        <w:rPr>
          <w:rFonts w:cs="Times New Roman" w:eastAsia="Lucida Sans Unicode"/>
          <w:b/>
          <w:bCs/>
          <w:iCs/>
          <w:kern w:val="2"/>
          <w:lang w:eastAsia="hr-HR"/>
        </w:rPr>
      </w:pPr>
    </w:p>
    <w:p w:rsidRDefault="001942A9" w:rsidP="001942A9" w:rsidR="001942A9" w:rsidRPr="001942A9">
      <w:pPr>
        <w:spacing w:after="0"/>
        <w:jc w:val="both"/>
        <w:rPr>
          <w:rFonts w:cs="Times New Roman" w:eastAsia="Lucida Sans Unicode"/>
          <w:kern w:val="2"/>
          <w:lang w:eastAsia="hr-HR"/>
        </w:rPr>
      </w:pPr>
      <w:r w:rsidRPr="001942A9">
        <w:rPr>
          <w:rFonts w:cs="Times New Roman" w:eastAsia="Lucida Sans Unicode"/>
          <w:b/>
          <w:bCs/>
          <w:iCs/>
          <w:kern w:val="2"/>
          <w:lang w:eastAsia="hr-HR"/>
        </w:rPr>
        <w:lastRenderedPageBreak/>
        <w:t>Počeci otplate iz otplatnog plana ne predstavljaju početak otplate reprogramiranih dugova nego sukladno odredbama članka 43. Zakona služe za izračun financijskih rashoda i rata iz propisanog plana petogodišnjeg poslovanja u razdoblju restrukturiranja</w:t>
      </w:r>
      <w:r w:rsidRPr="001942A9">
        <w:rPr>
          <w:rFonts w:cs="Times New Roman" w:eastAsia="Lucida Sans Unicode"/>
          <w:b/>
        </w:rPr>
        <w:t>.</w:t>
      </w:r>
    </w:p>
    <w:p w:rsidRDefault="001942A9" w:rsidP="001942A9" w:rsidR="001942A9" w:rsidRPr="001942A9">
      <w:pPr>
        <w:spacing w:after="0"/>
        <w:jc w:val="both"/>
        <w:rPr>
          <w:rFonts w:cs="Times New Roman" w:eastAsia="Calibri"/>
        </w:rPr>
      </w:pPr>
    </w:p>
    <w:p w:rsidRDefault="001942A9" w:rsidP="001942A9" w:rsidR="001942A9" w:rsidRPr="001942A9">
      <w:pPr>
        <w:spacing w:after="0"/>
        <w:jc w:val="both"/>
        <w:rPr>
          <w:rFonts w:cs="Times New Roman" w:eastAsia="Lucida Sans Unicode"/>
          <w:kern w:val="2"/>
          <w:lang w:eastAsia="hr-HR"/>
        </w:rPr>
      </w:pPr>
      <w:r w:rsidRPr="001942A9">
        <w:rPr>
          <w:rFonts w:cs="Times New Roman" w:eastAsia="Calibri"/>
        </w:rPr>
        <w:t>Otplatni plan navedenih dugova daje se u nastavku ovog plana.</w:t>
      </w:r>
      <w:r w:rsidRPr="001942A9">
        <w:rPr>
          <w:rFonts w:cs="Times New Roman" w:eastAsia="Lucida Sans Unicode"/>
          <w:kern w:val="2"/>
          <w:lang w:eastAsia="hr-HR"/>
        </w:rPr>
        <w:t xml:space="preserve"> </w:t>
      </w:r>
    </w:p>
    <w:p w:rsidRDefault="001942A9" w:rsidP="001942A9" w:rsidR="001942A9" w:rsidRPr="001942A9">
      <w:pPr>
        <w:spacing w:after="0"/>
        <w:jc w:val="both"/>
        <w:rPr>
          <w:rFonts w:cs="Times New Roman" w:eastAsia="Lucida Sans Unicode"/>
          <w:b/>
          <w:kern w:val="2"/>
          <w:lang w:eastAsia="hr-HR"/>
        </w:rPr>
      </w:pPr>
    </w:p>
    <w:p w:rsidRDefault="001942A9" w:rsidP="001942A9" w:rsidR="001942A9" w:rsidRPr="001942A9">
      <w:pPr>
        <w:widowControl w:val="false"/>
        <w:numPr>
          <w:ilvl w:val="0"/>
          <w:numId w:val="50"/>
        </w:numPr>
        <w:suppressAutoHyphens/>
        <w:spacing w:after="0"/>
        <w:ind w:hanging="283" w:left="1134"/>
        <w:contextualSpacing/>
        <w:jc w:val="both"/>
        <w:rPr>
          <w:rFonts w:cs="Times New Roman" w:eastAsia="Lucida Sans Unicode"/>
          <w:b/>
          <w:kern w:val="2"/>
          <w:lang w:eastAsia="hr-HR"/>
        </w:rPr>
      </w:pPr>
      <w:r w:rsidRPr="001942A9">
        <w:rPr>
          <w:rFonts w:cs="Times New Roman" w:eastAsia="Lucida Sans Unicode"/>
          <w:b/>
          <w:kern w:val="2"/>
          <w:lang w:eastAsia="hr-HR"/>
        </w:rPr>
        <w:t>Struktura obveza Ministarstvo financija - Porezna uprava</w:t>
      </w:r>
    </w:p>
    <w:p w:rsidRDefault="001942A9" w:rsidP="001942A9" w:rsidR="001942A9" w:rsidRPr="001942A9">
      <w:pPr>
        <w:spacing w:after="0"/>
        <w:jc w:val="both"/>
        <w:rPr>
          <w:rFonts w:cs="Times New Roman" w:eastAsia="Lucida Sans Unicode"/>
          <w:b/>
          <w:kern w:val="2"/>
          <w:lang w:eastAsia="hr-HR"/>
        </w:rPr>
      </w:pPr>
    </w:p>
    <w:p w:rsidRDefault="001942A9" w:rsidP="001942A9" w:rsidR="001942A9" w:rsidRPr="001942A9">
      <w:pPr>
        <w:spacing w:after="0"/>
        <w:jc w:val="center"/>
        <w:rPr>
          <w:rFonts w:cs="Times New Roman" w:eastAsia="Lucida Sans Unicode"/>
          <w:kern w:val="2"/>
          <w:lang w:eastAsia="hr-HR"/>
        </w:rPr>
      </w:pPr>
      <w:r w:rsidRPr="001942A9">
        <w:rPr>
          <w:rFonts w:cs="Times New Roman" w:eastAsia="Lucida Sans Unicode"/>
          <w:noProof/>
          <w:kern w:val="2"/>
          <w:lang w:eastAsia="hr-HR"/>
        </w:rPr>
        <w:drawing>
          <wp:inline distR="0" distL="0" distB="0" distT="0">
            <wp:extent cy="2265680" cx="5760720"/>
            <wp:effectExtent b="1270" r="0" t="0" l="0"/>
            <wp:docPr name="Picture 11" id="5"/>
            <wp:cNvGraphicFramePr>
              <a:graphicFrameLocks noChangeAspect="true"/>
            </wp:cNvGraphicFramePr>
            <a:graphic>
              <a:graphicData uri="http://schemas.openxmlformats.org/drawingml/2006/picture">
                <pic:pic>
                  <pic:nvPicPr>
                    <pic:cNvPr name="Picture 11"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265680" cx="5760720"/>
                    </a:xfrm>
                    <a:prstGeom prst="rect">
                      <a:avLst/>
                    </a:prstGeom>
                    <a:noFill/>
                    <a:ln>
                      <a:noFill/>
                    </a:ln>
                  </pic:spPr>
                </pic:pic>
              </a:graphicData>
            </a:graphic>
          </wp:inline>
        </w:drawing>
      </w:r>
    </w:p>
    <w:p w:rsidRDefault="001942A9" w:rsidP="001942A9" w:rsidR="001942A9" w:rsidRPr="001942A9">
      <w:pPr>
        <w:spacing w:after="0"/>
        <w:jc w:val="center"/>
        <w:rPr>
          <w:rFonts w:cs="Times New Roman" w:eastAsia="Lucida Sans Unicode"/>
          <w:kern w:val="2"/>
          <w:lang w:eastAsia="hr-HR"/>
        </w:rPr>
      </w:pPr>
    </w:p>
    <w:p w:rsidRDefault="001942A9" w:rsidP="001942A9" w:rsidR="001942A9" w:rsidRPr="001942A9">
      <w:pPr>
        <w:spacing w:after="0"/>
        <w:jc w:val="center"/>
        <w:rPr>
          <w:rFonts w:cs="Times New Roman" w:eastAsia="Lucida Sans Unicode"/>
          <w:kern w:val="2"/>
          <w:lang w:eastAsia="hr-HR"/>
        </w:rPr>
      </w:pPr>
      <w:r w:rsidRPr="001942A9">
        <w:rPr>
          <w:rFonts w:cs="Times New Roman" w:eastAsia="Lucida Sans Unicode"/>
          <w:noProof/>
          <w:kern w:val="2"/>
          <w:lang w:eastAsia="hr-HR"/>
        </w:rPr>
        <w:drawing>
          <wp:inline distR="0" distL="0" distB="0" distT="0">
            <wp:extent cy="1925320" cx="5760720"/>
            <wp:effectExtent b="0" r="0" t="0" l="0"/>
            <wp:docPr name="Picture 12" id="6"/>
            <wp:cNvGraphicFramePr>
              <a:graphicFrameLocks noChangeAspect="true"/>
            </wp:cNvGraphicFramePr>
            <a:graphic>
              <a:graphicData uri="http://schemas.openxmlformats.org/drawingml/2006/picture">
                <pic:pic>
                  <pic:nvPicPr>
                    <pic:cNvPr name="Picture 12"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25320" cx="5760720"/>
                    </a:xfrm>
                    <a:prstGeom prst="rect">
                      <a:avLst/>
                    </a:prstGeom>
                    <a:noFill/>
                    <a:ln>
                      <a:noFill/>
                    </a:ln>
                  </pic:spPr>
                </pic:pic>
              </a:graphicData>
            </a:graphic>
          </wp:inline>
        </w:drawing>
      </w:r>
    </w:p>
    <w:p w:rsidRDefault="001942A9" w:rsidP="001942A9" w:rsidR="001942A9" w:rsidRPr="001942A9">
      <w:pPr>
        <w:spacing w:after="0"/>
        <w:jc w:val="center"/>
        <w:rPr>
          <w:rFonts w:cs="Times New Roman" w:eastAsia="Lucida Sans Unicode"/>
          <w:kern w:val="2"/>
          <w:lang w:eastAsia="hr-HR"/>
        </w:rPr>
      </w:pPr>
    </w:p>
    <w:p w:rsidRDefault="001942A9" w:rsidP="001942A9" w:rsidR="001942A9" w:rsidRPr="001942A9">
      <w:pPr>
        <w:spacing w:after="0"/>
        <w:jc w:val="both"/>
        <w:rPr>
          <w:rFonts w:cs="Times New Roman" w:eastAsia="Calibri"/>
        </w:rPr>
      </w:pPr>
      <w:r w:rsidRPr="001942A9">
        <w:rPr>
          <w:rFonts w:cs="Times New Roman" w:eastAsia="Lucida Sans Unicode"/>
          <w:b/>
          <w:kern w:val="2"/>
          <w:lang w:eastAsia="hr-HR"/>
        </w:rPr>
        <w:t>Napomena:</w:t>
      </w:r>
      <w:r w:rsidRPr="001942A9">
        <w:rPr>
          <w:rFonts w:cs="Times New Roman" w:eastAsia="Lucida Sans Unicode"/>
          <w:kern w:val="2"/>
          <w:lang w:eastAsia="hr-HR"/>
        </w:rPr>
        <w:t xml:space="preserve"> Obveze prema v</w:t>
      </w:r>
      <w:r w:rsidRPr="001942A9">
        <w:rPr>
          <w:rFonts w:cs="Times New Roman" w:eastAsia="Calibri"/>
        </w:rPr>
        <w:t xml:space="preserve">jerovniku </w:t>
      </w:r>
      <w:r w:rsidRPr="001942A9">
        <w:rPr>
          <w:rFonts w:cs="Times New Roman" w:eastAsia="Calibri"/>
          <w:b/>
        </w:rPr>
        <w:t>Ministarstvo financija – Porezna uprava</w:t>
      </w:r>
      <w:r w:rsidRPr="001942A9">
        <w:rPr>
          <w:rFonts w:cs="Times New Roman" w:eastAsia="Calibri"/>
        </w:rPr>
        <w:t xml:space="preserve"> u iznosu od 298.423,72 kuna je </w:t>
      </w:r>
      <w:proofErr w:type="spellStart"/>
      <w:r w:rsidRPr="001942A9">
        <w:rPr>
          <w:rFonts w:cs="Times New Roman" w:eastAsia="Calibri"/>
        </w:rPr>
        <w:t>razlučna</w:t>
      </w:r>
      <w:proofErr w:type="spellEnd"/>
      <w:r w:rsidRPr="001942A9">
        <w:rPr>
          <w:rFonts w:cs="Times New Roman" w:eastAsia="Calibri"/>
        </w:rPr>
        <w:t xml:space="preserve"> tražbina. </w:t>
      </w:r>
    </w:p>
    <w:p w:rsidRDefault="001942A9" w:rsidP="001942A9" w:rsidR="001942A9" w:rsidRPr="001942A9">
      <w:pPr>
        <w:spacing w:after="0"/>
        <w:jc w:val="both"/>
        <w:rPr>
          <w:rFonts w:cs="Times New Roman" w:eastAsia="Calibri"/>
        </w:rPr>
      </w:pPr>
    </w:p>
    <w:p w:rsidRDefault="001942A9" w:rsidP="001942A9" w:rsidR="001942A9" w:rsidRPr="001942A9">
      <w:pPr>
        <w:spacing w:after="0"/>
        <w:jc w:val="both"/>
        <w:rPr>
          <w:rFonts w:cs="Times New Roman" w:eastAsia="Lucida Sans Unicode"/>
          <w:kern w:val="2"/>
          <w:lang w:eastAsia="hr-HR"/>
        </w:rPr>
      </w:pPr>
      <w:r w:rsidRPr="001942A9">
        <w:rPr>
          <w:rFonts w:cs="Times New Roman" w:eastAsia="Lucida Sans Unicode"/>
          <w:kern w:val="2"/>
          <w:lang w:eastAsia="hr-HR"/>
        </w:rPr>
        <w:t>Otplatni plan obveza prema tijelima Javne uprave i trgovačkim društvima u državnom vlasništvu</w:t>
      </w:r>
    </w:p>
    <w:p w:rsidRDefault="001942A9" w:rsidP="001942A9" w:rsidR="001942A9" w:rsidRPr="001942A9">
      <w:pPr>
        <w:spacing w:after="0"/>
        <w:jc w:val="both"/>
        <w:rPr>
          <w:rFonts w:cs="Times New Roman" w:eastAsia="Lucida Sans Unicode"/>
          <w:kern w:val="2"/>
          <w:lang w:eastAsia="hr-HR"/>
        </w:rPr>
      </w:pPr>
    </w:p>
    <w:tbl>
      <w:tblPr>
        <w:tblW w:type="dxa" w:w="7160"/>
        <w:jc w:val="center"/>
        <w:tblLook w:val="04A0" w:noVBand="1" w:noHBand="0" w:lastColumn="0" w:firstColumn="1" w:lastRow="0" w:firstRow="1"/>
      </w:tblPr>
      <w:tblGrid>
        <w:gridCol w:w="1296"/>
        <w:gridCol w:w="1240"/>
        <w:gridCol w:w="1240"/>
        <w:gridCol w:w="1240"/>
        <w:gridCol w:w="1240"/>
        <w:gridCol w:w="960"/>
      </w:tblGrid>
      <w:tr w:rsidTr="001942A9" w:rsidR="001942A9" w:rsidRPr="001942A9">
        <w:trPr>
          <w:trHeight w:val="315"/>
          <w:jc w:val="center"/>
        </w:trPr>
        <w:tc>
          <w:tcPr>
            <w:tcW w:type="dxa" w:w="1240"/>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Datum</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proofErr w:type="spellStart"/>
            <w:r w:rsidRPr="001942A9">
              <w:rPr>
                <w:rFonts w:cs="Times New Roman" w:eastAsia="Times New Roman"/>
                <w:b/>
                <w:bCs/>
                <w:iCs/>
                <w:color w:val="000000"/>
              </w:rPr>
              <w:t>Dosp</w:t>
            </w:r>
            <w:proofErr w:type="spellEnd"/>
            <w:r w:rsidRPr="001942A9">
              <w:rPr>
                <w:rFonts w:cs="Times New Roman" w:eastAsia="Times New Roman"/>
                <w:b/>
                <w:bCs/>
                <w:iCs/>
                <w:color w:val="000000"/>
              </w:rPr>
              <w:t>. Iznos</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 xml:space="preserve">Iznos </w:t>
            </w:r>
            <w:proofErr w:type="spellStart"/>
            <w:r w:rsidRPr="001942A9">
              <w:rPr>
                <w:rFonts w:cs="Times New Roman" w:eastAsia="Times New Roman"/>
                <w:b/>
                <w:bCs/>
                <w:iCs/>
                <w:color w:val="000000"/>
              </w:rPr>
              <w:t>otpl</w:t>
            </w:r>
            <w:proofErr w:type="spellEnd"/>
            <w:r w:rsidRPr="001942A9">
              <w:rPr>
                <w:rFonts w:cs="Times New Roman" w:eastAsia="Times New Roman"/>
                <w:b/>
                <w:bCs/>
                <w:iCs/>
                <w:color w:val="000000"/>
              </w:rPr>
              <w:t>.</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Kamata</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Glavnica</w:t>
            </w:r>
          </w:p>
        </w:tc>
        <w:tc>
          <w:tcPr>
            <w:tcW w:type="dxa" w:w="96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Stopa</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211,19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211,19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lastRenderedPageBreak/>
              <w:t>01.04.2015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233,82</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61.177,93</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1.500,81</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226,27</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59.903,39</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01.01.2016</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1.503,49</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1.274,54</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228,95</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58.628,85</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1.498,00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223,46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57.354,31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1.479,04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204,50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56.079,77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1.488,29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213,75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54.805,23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1.476,69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202,15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53.530,69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1.478,57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204,03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52.256,15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1.467,29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192,75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50.981,61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1.468,86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194,32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49.707,07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1.464,00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189,46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48.432,53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1.453,18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178,64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47.157,99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1.454,28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179,74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45.883,45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1.443,78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169,24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44.608,91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1.444,57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170,03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43.334,37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1.440,16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165,62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42.059,83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1.419,73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145,19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40.785,29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1.430,42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155,88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39.510,75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1.420,68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146,14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38.236,21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1.420,68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146,14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36.961,67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1.411,25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136,71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35.687,13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1.410,93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136,39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34.412,59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1.406,06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131,52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33.138,05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1.397,11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122,57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31.863,51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1.396,32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121,78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30.588,97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1.387,68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113,14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29.314,43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1.386,58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112,04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28.039,89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01.02.2018</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1.381,71</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107,17</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26.765,35</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01.03.2018</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1.366,94</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92,40</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25.490,81</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01.04.2018</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1.371,96</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97,42</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24.216,27</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1.364,11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89,57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22.941,73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1.362,22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87,68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21.667,19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1.354,68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80,14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20.392,65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lastRenderedPageBreak/>
              <w:t>01.08.2018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1.352,48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77,94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19.118,11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1.347,61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73,07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17.843,57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1.340,54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66,00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16.569,03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1.337,87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63,33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15.294,49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1.331,11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56,57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14.019,95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1.328,12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53,58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12.745,41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1.323,25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11.470,87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1.314,14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39,60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10.196,33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1.313,51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38,97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8.921,79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01.05.2019</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1.307,54</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33,00</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7.647,25</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01.06.2019</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1.303,77</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29,23</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6.372,71</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01.07.2019</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1.298,11</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23,57</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5.098,17</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1.294,02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19,48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3.823,63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1.289,15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14,61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2.549,09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1.283,97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9,43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1.279,42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1.274,55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4,87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Ukupno:</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69.547,69</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61.177,93</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8.369,76</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 </w:t>
            </w:r>
          </w:p>
        </w:tc>
        <w:tc>
          <w:tcPr>
            <w:tcW w:type="dxa" w:w="96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 </w:t>
            </w:r>
          </w:p>
        </w:tc>
      </w:tr>
    </w:tbl>
    <w:p w:rsidRDefault="001942A9" w:rsidP="001942A9" w:rsidR="001942A9" w:rsidRPr="001942A9">
      <w:pPr>
        <w:spacing w:after="0"/>
        <w:jc w:val="both"/>
        <w:rPr>
          <w:rFonts w:cs="Times New Roman" w:eastAsia="Lucida Sans Unicode"/>
          <w:kern w:val="2"/>
          <w:lang w:eastAsia="hr-HR"/>
        </w:rPr>
      </w:pPr>
    </w:p>
    <w:p w:rsidRDefault="001942A9" w:rsidP="001942A9" w:rsidR="001942A9" w:rsidRPr="001942A9">
      <w:pPr>
        <w:spacing w:after="0"/>
        <w:jc w:val="both"/>
        <w:rPr>
          <w:rFonts w:cs="Times New Roman" w:eastAsia="Lucida Sans Unicode"/>
          <w:b/>
          <w:kern w:val="2"/>
          <w:lang w:eastAsia="hr-HR"/>
        </w:rPr>
      </w:pPr>
      <w:r w:rsidRPr="001942A9">
        <w:rPr>
          <w:rFonts w:cs="Times New Roman" w:eastAsia="Lucida Sans Unicode"/>
          <w:b/>
          <w:kern w:val="2"/>
          <w:lang w:eastAsia="hr-HR"/>
        </w:rPr>
        <w:t>Otplatni plan obveza prema Ministarstvu financija.</w:t>
      </w:r>
    </w:p>
    <w:p w:rsidRDefault="001942A9" w:rsidP="001942A9" w:rsidR="001942A9" w:rsidRPr="001942A9">
      <w:pPr>
        <w:spacing w:after="0"/>
        <w:jc w:val="both"/>
        <w:rPr>
          <w:rFonts w:cs="Times New Roman" w:eastAsia="Lucida Sans Unicode"/>
          <w:b/>
          <w:kern w:val="2"/>
          <w:lang w:eastAsia="hr-HR"/>
        </w:rPr>
      </w:pPr>
    </w:p>
    <w:tbl>
      <w:tblPr>
        <w:tblW w:type="dxa" w:w="7160"/>
        <w:jc w:val="center"/>
        <w:tblLook w:val="04A0" w:noVBand="1" w:noHBand="0" w:lastColumn="0" w:firstColumn="1" w:lastRow="0" w:firstRow="1"/>
      </w:tblPr>
      <w:tblGrid>
        <w:gridCol w:w="1296"/>
        <w:gridCol w:w="1296"/>
        <w:gridCol w:w="1240"/>
        <w:gridCol w:w="1240"/>
        <w:gridCol w:w="1240"/>
        <w:gridCol w:w="960"/>
      </w:tblGrid>
      <w:tr w:rsidTr="001942A9" w:rsidR="001942A9" w:rsidRPr="001942A9">
        <w:trPr>
          <w:trHeight w:val="315"/>
          <w:jc w:val="center"/>
        </w:trPr>
        <w:tc>
          <w:tcPr>
            <w:tcW w:type="dxa" w:w="1240"/>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Datum</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proofErr w:type="spellStart"/>
            <w:r w:rsidRPr="001942A9">
              <w:rPr>
                <w:rFonts w:cs="Times New Roman" w:eastAsia="Times New Roman"/>
                <w:b/>
                <w:bCs/>
                <w:iCs/>
                <w:color w:val="000000"/>
              </w:rPr>
              <w:t>Dosp</w:t>
            </w:r>
            <w:proofErr w:type="spellEnd"/>
            <w:r w:rsidRPr="001942A9">
              <w:rPr>
                <w:rFonts w:cs="Times New Roman" w:eastAsia="Times New Roman"/>
                <w:b/>
                <w:bCs/>
                <w:iCs/>
                <w:color w:val="000000"/>
              </w:rPr>
              <w:t>. Iznos</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 xml:space="preserve">Iznos </w:t>
            </w:r>
            <w:proofErr w:type="spellStart"/>
            <w:r w:rsidRPr="001942A9">
              <w:rPr>
                <w:rFonts w:cs="Times New Roman" w:eastAsia="Times New Roman"/>
                <w:b/>
                <w:bCs/>
                <w:iCs/>
                <w:color w:val="000000"/>
              </w:rPr>
              <w:t>otpl</w:t>
            </w:r>
            <w:proofErr w:type="spellEnd"/>
            <w:r w:rsidRPr="001942A9">
              <w:rPr>
                <w:rFonts w:cs="Times New Roman" w:eastAsia="Times New Roman"/>
                <w:b/>
                <w:bCs/>
                <w:iCs/>
                <w:color w:val="000000"/>
              </w:rPr>
              <w:t>.</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Kamata</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Glavnica</w:t>
            </w:r>
          </w:p>
        </w:tc>
        <w:tc>
          <w:tcPr>
            <w:tcW w:type="dxa" w:w="96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Stopa</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320,45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320,45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92.829,68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2.277,29</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343,34</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90.895,73</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01.01.2016</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2.281,35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347,40</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88.961,78</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01.02.2016</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2.273,03</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339,08</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87.027,83</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01.03.2016</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2.244,25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310,30</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85.093,88</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01.04.2016</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2.258,28</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324,33</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83.159,93</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01.05.2016</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2.240,69</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306,74</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81.225,98</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lastRenderedPageBreak/>
              <w:t>01.06.2016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2.243,54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309,59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79.292,03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2.226,42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292,47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77.358,08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2.228,80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294,85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75.424,13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2.221,43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287,48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73.490,18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2.205,02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271,07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71.556,23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2.206,68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272,73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69.622,28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2.190,75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256,80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67.688,33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2.191,94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257,99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65.754,38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2.185,26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251,31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63.820,43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2.154,26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220,31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61.886,48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01.04.2017</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2.170,48</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236,53</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59.952,53</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01.05.2017</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2.155,69</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221,74</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58.018,58</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01.06.2017</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2.155,69</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221,74</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56.084,63</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2.141,39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207,44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54.150,68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2.140,91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206,96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52.216,73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2.133,52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199,57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50.282,78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2.119,93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185,98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48.348,83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2.118,74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184,79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46.414,88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2.105,62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171,67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44.480,93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2.103,95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170,00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42.546,98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01.02.2018</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2.096,56</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162,61</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40.613,03</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01.03.2018</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2.074,15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140,20</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38.679,08</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01.04.2018</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2.081,78</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147,83</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36.745,13</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2.069,86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135,91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34.811,18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2.067,00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133,05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32.877,23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2.055,55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121,60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30.943,28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2.052,21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118,26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29.009,33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2.044,82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110,87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27.075,38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01.10.2018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2.034,09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100,14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25.141,43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2.030,04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96,09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23.207,48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01.12.2018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2.019,79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85,84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21.273,53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01.01.2019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2.015,26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81,31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19.339,58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rPr>
            </w:pPr>
            <w:r w:rsidRPr="001942A9">
              <w:rPr>
                <w:rFonts w:cs="Times New Roman" w:eastAsia="Times New Roman"/>
                <w:b/>
                <w:bCs/>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01.02.2019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2.007,86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73,91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17.405,63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01.03.2019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1.994,04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60,09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15.471,68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01.04.2019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1.993,08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59,13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13.537,73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01.05.2019</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1.984,02</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50,07</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11.603,78</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01.06.2019</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1.978,30</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44,35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9.669,83</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01.07.2019</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1.969,72</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35,77</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7.735,88</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01.08.2019</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1.963,52</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29,57</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5.801,93</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01.09.2019</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1.956,12</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22,17</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3.867,98</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lastRenderedPageBreak/>
              <w:t>01.10.2019</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1.948,26</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14,31</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1.934,03</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01.11.2019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1.941,42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1.934,03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7,39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0,00</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4,50</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Ukupno:</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105.529,70</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92.829,68</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12.700,02</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 </w:t>
            </w:r>
          </w:p>
        </w:tc>
        <w:tc>
          <w:tcPr>
            <w:tcW w:type="dxa" w:w="96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 </w:t>
            </w:r>
          </w:p>
        </w:tc>
      </w:tr>
    </w:tbl>
    <w:p w:rsidRDefault="001942A9" w:rsidP="001942A9" w:rsidR="001942A9" w:rsidRPr="001942A9">
      <w:pPr>
        <w:spacing w:after="0"/>
        <w:jc w:val="both"/>
        <w:rPr>
          <w:rFonts w:cs="Times New Roman" w:eastAsia="Lucida Sans Unicode"/>
          <w:b/>
          <w:kern w:val="2"/>
          <w:lang w:eastAsia="hr-HR"/>
        </w:rPr>
      </w:pPr>
    </w:p>
    <w:p w:rsidRDefault="001942A9" w:rsidP="001942A9" w:rsidR="001942A9" w:rsidRPr="001942A9">
      <w:pPr>
        <w:spacing w:after="0"/>
        <w:jc w:val="both"/>
        <w:rPr>
          <w:rFonts w:cs="Times New Roman" w:eastAsia="Lucida Sans Unicode"/>
          <w:b/>
          <w:kern w:val="2"/>
          <w:lang w:eastAsia="hr-HR"/>
        </w:rPr>
      </w:pPr>
      <w:r w:rsidRPr="001942A9">
        <w:rPr>
          <w:rFonts w:cs="Times New Roman" w:eastAsia="Lucida Sans Unicode"/>
          <w:b/>
          <w:kern w:val="2"/>
          <w:lang w:eastAsia="hr-HR"/>
        </w:rPr>
        <w:t>7.2.</w:t>
      </w:r>
      <w:r w:rsidRPr="001942A9">
        <w:rPr>
          <w:rFonts w:cs="Times New Roman" w:eastAsia="Lucida Sans Unicode"/>
          <w:b/>
          <w:kern w:val="2"/>
          <w:lang w:eastAsia="hr-HR"/>
        </w:rPr>
        <w:tab/>
        <w:t>Obveze prema ostalim vjerovnicima</w:t>
      </w:r>
    </w:p>
    <w:p w:rsidRDefault="001942A9" w:rsidP="001942A9" w:rsidR="001942A9" w:rsidRPr="001942A9">
      <w:pPr>
        <w:spacing w:after="0"/>
        <w:jc w:val="both"/>
        <w:rPr>
          <w:rFonts w:cs="Times New Roman" w:eastAsia="Lucida Sans Unicode"/>
          <w:b/>
          <w:kern w:val="2"/>
          <w:lang w:eastAsia="hr-HR"/>
        </w:rPr>
      </w:pPr>
    </w:p>
    <w:tbl>
      <w:tblPr>
        <w:tblW w:type="dxa" w:w="8989"/>
        <w:jc w:val="center"/>
        <w:tblLook w:val="04A0" w:noVBand="1" w:noHBand="0" w:lastColumn="0" w:firstColumn="1" w:lastRow="0" w:firstRow="1"/>
      </w:tblPr>
      <w:tblGrid>
        <w:gridCol w:w="562"/>
        <w:gridCol w:w="1679"/>
        <w:gridCol w:w="1785"/>
        <w:gridCol w:w="1181"/>
        <w:gridCol w:w="1137"/>
        <w:gridCol w:w="874"/>
        <w:gridCol w:w="1045"/>
        <w:gridCol w:w="1025"/>
      </w:tblGrid>
      <w:tr w:rsidTr="001942A9" w:rsidR="001942A9" w:rsidRPr="001942A9">
        <w:trPr>
          <w:trHeight w:val="440"/>
          <w:jc w:val="center"/>
        </w:trPr>
        <w:tc>
          <w:tcPr>
            <w:tcW w:type="dxa" w:w="534"/>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Red. br.</w:t>
            </w:r>
          </w:p>
        </w:tc>
        <w:tc>
          <w:tcPr>
            <w:tcW w:type="dxa" w:w="1636"/>
            <w:vMerge w:val="restart"/>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VJEROVNICI</w:t>
            </w:r>
          </w:p>
        </w:tc>
        <w:tc>
          <w:tcPr>
            <w:tcW w:type="dxa" w:w="1519"/>
            <w:vMerge w:val="restart"/>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ADRESA</w:t>
            </w:r>
          </w:p>
        </w:tc>
        <w:tc>
          <w:tcPr>
            <w:tcW w:type="dxa" w:w="1204"/>
            <w:vMerge w:val="restart"/>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OIB</w:t>
            </w:r>
          </w:p>
        </w:tc>
        <w:tc>
          <w:tcPr>
            <w:tcW w:type="dxa" w:w="1163"/>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Ukupan iznos</w:t>
            </w:r>
          </w:p>
        </w:tc>
        <w:tc>
          <w:tcPr>
            <w:tcW w:type="dxa" w:w="884"/>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Udio (%)</w:t>
            </w:r>
          </w:p>
        </w:tc>
        <w:tc>
          <w:tcPr>
            <w:tcW w:type="dxa" w:w="1024"/>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Umanjenje 50 %</w:t>
            </w:r>
          </w:p>
        </w:tc>
        <w:tc>
          <w:tcPr>
            <w:tcW w:type="dxa" w:w="1025"/>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Stanje duga nakon umanjenja</w:t>
            </w:r>
          </w:p>
        </w:tc>
      </w:tr>
      <w:tr w:rsidTr="001942A9" w:rsidR="001942A9" w:rsidRPr="001942A9">
        <w:trPr>
          <w:trHeight w:val="440"/>
          <w:jc w:val="center"/>
        </w:trPr>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r>
      <w:tr w:rsidTr="001942A9" w:rsidR="001942A9" w:rsidRPr="001942A9">
        <w:trPr>
          <w:trHeight w:val="532"/>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DONAT FM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Obala kneza Branimira 12/III, 23000 ZADAR</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67738133032</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2.506,86</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0,12696</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1.253,43</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1.253,43</w:t>
            </w:r>
          </w:p>
        </w:tc>
      </w:tr>
      <w:tr w:rsidTr="001942A9" w:rsidR="001942A9" w:rsidRPr="001942A9">
        <w:trPr>
          <w:trHeight w:val="590"/>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2</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rPr>
            </w:pPr>
            <w:r w:rsidRPr="001942A9">
              <w:rPr>
                <w:rFonts w:cs="Times New Roman" w:eastAsia="Times New Roman"/>
                <w:b/>
                <w:bCs/>
                <w:iCs/>
              </w:rPr>
              <w:t>Enter Zagreb d.o.o. Za usluge</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rPr>
            </w:pPr>
            <w:r w:rsidRPr="001942A9">
              <w:rPr>
                <w:rFonts w:cs="Times New Roman" w:eastAsia="Times New Roman"/>
                <w:iCs/>
              </w:rPr>
              <w:t>Avenija Većeslava Holjevca 29,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60299905912</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18.363,56</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0,92999</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9.181,78</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9.181,78</w:t>
            </w:r>
          </w:p>
        </w:tc>
      </w:tr>
      <w:tr w:rsidTr="001942A9" w:rsidR="001942A9" w:rsidRPr="001942A9">
        <w:trPr>
          <w:trHeight w:val="64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3</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rPr>
            </w:pPr>
            <w:proofErr w:type="spellStart"/>
            <w:r w:rsidRPr="001942A9">
              <w:rPr>
                <w:rFonts w:cs="Times New Roman" w:eastAsia="Times New Roman"/>
                <w:b/>
                <w:bCs/>
                <w:iCs/>
              </w:rPr>
              <w:t>Expres</w:t>
            </w:r>
            <w:proofErr w:type="spellEnd"/>
            <w:r w:rsidRPr="001942A9">
              <w:rPr>
                <w:rFonts w:cs="Times New Roman" w:eastAsia="Times New Roman"/>
                <w:b/>
                <w:bCs/>
                <w:iCs/>
              </w:rPr>
              <w:t xml:space="preserve"> radio d.o.o. Za djelatnost radija i televizije</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rPr>
            </w:pPr>
            <w:r w:rsidRPr="001942A9">
              <w:rPr>
                <w:rFonts w:cs="Times New Roman" w:eastAsia="Times New Roman"/>
                <w:iCs/>
              </w:rPr>
              <w:t>Avenija Većeslava Holjevca 29,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78013907988</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46.582,00</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2,35906</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23.291,00</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23.291,00</w:t>
            </w:r>
          </w:p>
        </w:tc>
      </w:tr>
      <w:tr w:rsidTr="001942A9" w:rsidR="001942A9" w:rsidRPr="001942A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4</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GOING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SAVENSKA ULICA 1, 42000 Varaždin</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06271808927</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575,51</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0,02915</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287,76</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287,76</w:t>
            </w:r>
          </w:p>
        </w:tc>
      </w:tr>
      <w:tr w:rsidTr="001942A9" w:rsidR="001942A9" w:rsidRPr="001942A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5</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rPr>
            </w:pPr>
            <w:r w:rsidRPr="001942A9">
              <w:rPr>
                <w:rFonts w:cs="Times New Roman" w:eastAsia="Times New Roman"/>
                <w:b/>
                <w:bCs/>
                <w:iCs/>
              </w:rPr>
              <w:t>HDS ZAMP</w:t>
            </w:r>
          </w:p>
        </w:tc>
        <w:tc>
          <w:tcPr>
            <w:tcW w:type="dxa" w:w="1519"/>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iCs/>
              </w:rPr>
            </w:pPr>
            <w:proofErr w:type="spellStart"/>
            <w:r w:rsidRPr="001942A9">
              <w:rPr>
                <w:rFonts w:cs="Times New Roman" w:eastAsia="Times New Roman"/>
                <w:iCs/>
              </w:rPr>
              <w:t>Berislavićeva</w:t>
            </w:r>
            <w:proofErr w:type="spellEnd"/>
            <w:r w:rsidRPr="001942A9">
              <w:rPr>
                <w:rFonts w:cs="Times New Roman" w:eastAsia="Times New Roman"/>
                <w:iCs/>
              </w:rPr>
              <w:t xml:space="preserve"> 9, 10000 Zagreb</w:t>
            </w:r>
          </w:p>
        </w:tc>
        <w:tc>
          <w:tcPr>
            <w:tcW w:type="dxa" w:w="1204"/>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56668956985</w:t>
            </w:r>
          </w:p>
        </w:tc>
        <w:tc>
          <w:tcPr>
            <w:tcW w:type="dxa" w:w="1163"/>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469.689,51</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23,78661</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234.844,76</w:t>
            </w:r>
          </w:p>
        </w:tc>
        <w:tc>
          <w:tcPr>
            <w:tcW w:type="dxa" w:w="1025"/>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234.844,76</w:t>
            </w:r>
          </w:p>
        </w:tc>
      </w:tr>
      <w:tr w:rsidTr="001942A9" w:rsidR="001942A9" w:rsidRPr="001942A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6</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 xml:space="preserve">HRVATSKI TELEKOM </w:t>
            </w:r>
            <w:proofErr w:type="spellStart"/>
            <w:r w:rsidRPr="001942A9">
              <w:rPr>
                <w:rFonts w:cs="Times New Roman" w:eastAsia="Times New Roman"/>
                <w:b/>
                <w:bCs/>
                <w:iCs/>
                <w:color w:val="000000"/>
              </w:rPr>
              <w:t>D.D</w:t>
            </w:r>
            <w:proofErr w:type="spellEnd"/>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Savska cesta 22,  10000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81793146560</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86.384,84</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4,37481</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43.192,42</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43.192,42</w:t>
            </w:r>
          </w:p>
        </w:tc>
      </w:tr>
      <w:tr w:rsidTr="001942A9" w:rsidR="001942A9" w:rsidRPr="001942A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7</w:t>
            </w:r>
          </w:p>
        </w:tc>
        <w:tc>
          <w:tcPr>
            <w:tcW w:type="dxa" w:w="1636"/>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HYPO ALPE ADRIA BANK D.D.</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Slavonska avenija 6, 10000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14036333877</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946,20</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0,04792</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473,1</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473,10</w:t>
            </w:r>
          </w:p>
        </w:tc>
      </w:tr>
      <w:tr w:rsidTr="001942A9" w:rsidR="001942A9" w:rsidRPr="001942A9">
        <w:trPr>
          <w:trHeight w:val="889"/>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8</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IPSOS PULS istraživanje tržišta, medija i javnog mijenja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Šime Ljubića 37, Split</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01710734686</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9.604,00</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0,48638</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4.802,00</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4.802,00</w:t>
            </w:r>
          </w:p>
        </w:tc>
      </w:tr>
      <w:tr w:rsidTr="001942A9" w:rsidR="001942A9" w:rsidRPr="001942A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lastRenderedPageBreak/>
              <w:t>9</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JAVNI BILJEŽNIK VERA MARČINA</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112 BRIGADA BR. 3, 23000 Zadar</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34209951302</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142,50</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0,00722</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71,25</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71,25</w:t>
            </w:r>
          </w:p>
        </w:tc>
      </w:tr>
      <w:tr w:rsidTr="001942A9" w:rsidR="001942A9" w:rsidRPr="001942A9">
        <w:trPr>
          <w:trHeight w:val="665"/>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10</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LUDVA D.O.O. Za ugostiteljstvo i trgovinu</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proofErr w:type="spellStart"/>
            <w:r w:rsidRPr="001942A9">
              <w:rPr>
                <w:rFonts w:cs="Times New Roman" w:eastAsia="Times New Roman"/>
                <w:iCs/>
                <w:color w:val="000000"/>
              </w:rPr>
              <w:t>Sukošan</w:t>
            </w:r>
            <w:proofErr w:type="spellEnd"/>
            <w:r w:rsidRPr="001942A9">
              <w:rPr>
                <w:rFonts w:cs="Times New Roman" w:eastAsia="Times New Roman"/>
                <w:iCs/>
                <w:color w:val="000000"/>
              </w:rPr>
              <w:t xml:space="preserve"> </w:t>
            </w:r>
            <w:proofErr w:type="spellStart"/>
            <w:r w:rsidRPr="001942A9">
              <w:rPr>
                <w:rFonts w:cs="Times New Roman" w:eastAsia="Times New Roman"/>
                <w:iCs/>
                <w:color w:val="000000"/>
              </w:rPr>
              <w:t>bb</w:t>
            </w:r>
            <w:proofErr w:type="spellEnd"/>
            <w:r w:rsidRPr="001942A9">
              <w:rPr>
                <w:rFonts w:cs="Times New Roman" w:eastAsia="Times New Roman"/>
                <w:iCs/>
                <w:color w:val="000000"/>
              </w:rPr>
              <w:t xml:space="preserve">, 23206 </w:t>
            </w:r>
            <w:proofErr w:type="spellStart"/>
            <w:r w:rsidRPr="001942A9">
              <w:rPr>
                <w:rFonts w:cs="Times New Roman" w:eastAsia="Times New Roman"/>
                <w:iCs/>
                <w:color w:val="000000"/>
              </w:rPr>
              <w:t>Sukošan</w:t>
            </w:r>
            <w:proofErr w:type="spellEnd"/>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41195929121</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1.230,00</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0,06229</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615,00</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615,00</w:t>
            </w:r>
          </w:p>
        </w:tc>
      </w:tr>
      <w:tr w:rsidTr="001942A9" w:rsidR="001942A9" w:rsidRPr="001942A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11</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MAKRO PROMET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 xml:space="preserve">Put </w:t>
            </w:r>
            <w:proofErr w:type="spellStart"/>
            <w:r w:rsidRPr="001942A9">
              <w:rPr>
                <w:rFonts w:cs="Times New Roman" w:eastAsia="Times New Roman"/>
                <w:iCs/>
                <w:color w:val="000000"/>
              </w:rPr>
              <w:t>Dragovoda</w:t>
            </w:r>
            <w:proofErr w:type="spellEnd"/>
            <w:r w:rsidRPr="001942A9">
              <w:rPr>
                <w:rFonts w:cs="Times New Roman" w:eastAsia="Times New Roman"/>
                <w:iCs/>
                <w:color w:val="000000"/>
              </w:rPr>
              <w:t xml:space="preserve"> 5, 21000 Split</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39028095066</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9.433,30</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0,47773</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4.716,65</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4.716,65</w:t>
            </w:r>
          </w:p>
        </w:tc>
      </w:tr>
      <w:tr w:rsidTr="001942A9" w:rsidR="001942A9" w:rsidRPr="001942A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12</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MARIJO JOVIĆ</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J.K.SKENDERBEGA 16, 23000 Zadar</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33334097190</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26.509,76</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1,34254</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13.254,88</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13.254,88</w:t>
            </w:r>
          </w:p>
        </w:tc>
      </w:tr>
      <w:tr w:rsidTr="001942A9" w:rsidR="001942A9" w:rsidRPr="001942A9">
        <w:trPr>
          <w:trHeight w:val="903"/>
          <w:jc w:val="center"/>
        </w:trPr>
        <w:tc>
          <w:tcPr>
            <w:tcW w:type="dxa" w:w="534"/>
            <w:tcBorders>
              <w:top w:val="nil"/>
              <w:left w:space="0" w:sz="8" w:color="auto" w:val="single"/>
              <w:bottom w:space="0" w:sz="4"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13</w:t>
            </w:r>
          </w:p>
        </w:tc>
        <w:tc>
          <w:tcPr>
            <w:tcW w:type="dxa" w:w="1636"/>
            <w:tcBorders>
              <w:top w:val="nil"/>
              <w:left w:val="nil"/>
              <w:bottom w:space="0" w:sz="4"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rPr>
            </w:pPr>
            <w:r w:rsidRPr="001942A9">
              <w:rPr>
                <w:rFonts w:cs="Times New Roman" w:eastAsia="Times New Roman"/>
                <w:b/>
                <w:bCs/>
                <w:iCs/>
              </w:rPr>
              <w:t>MEDIA  MIX D.O.O.</w:t>
            </w:r>
          </w:p>
        </w:tc>
        <w:tc>
          <w:tcPr>
            <w:tcW w:type="dxa" w:w="1519"/>
            <w:tcBorders>
              <w:top w:val="nil"/>
              <w:left w:val="nil"/>
              <w:bottom w:space="0" w:sz="4"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rPr>
            </w:pPr>
            <w:r w:rsidRPr="001942A9">
              <w:rPr>
                <w:rFonts w:cs="Times New Roman" w:eastAsia="Times New Roman"/>
                <w:iCs/>
              </w:rPr>
              <w:t>Avenija V. Holjevca 29, 1000 Zagreb</w:t>
            </w:r>
          </w:p>
        </w:tc>
        <w:tc>
          <w:tcPr>
            <w:tcW w:type="dxa" w:w="1204"/>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77418035963</w:t>
            </w:r>
          </w:p>
        </w:tc>
        <w:tc>
          <w:tcPr>
            <w:tcW w:type="dxa" w:w="1163"/>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363.828,61</w:t>
            </w:r>
          </w:p>
        </w:tc>
        <w:tc>
          <w:tcPr>
            <w:tcW w:type="dxa" w:w="884"/>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18,42547</w:t>
            </w:r>
          </w:p>
        </w:tc>
        <w:tc>
          <w:tcPr>
            <w:tcW w:type="dxa" w:w="1024"/>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181.914,31</w:t>
            </w:r>
          </w:p>
        </w:tc>
        <w:tc>
          <w:tcPr>
            <w:tcW w:type="dxa" w:w="1025"/>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181.914,31</w:t>
            </w:r>
          </w:p>
        </w:tc>
      </w:tr>
      <w:tr w:rsidTr="001942A9" w:rsidR="001942A9" w:rsidRPr="001942A9">
        <w:trPr>
          <w:trHeight w:val="315"/>
          <w:jc w:val="center"/>
        </w:trPr>
        <w:tc>
          <w:tcPr>
            <w:tcW w:type="dxa" w:w="534"/>
            <w:tcBorders>
              <w:top w:space="0" w:sz="4" w:color="auto" w:val="single"/>
              <w:left w:space="0" w:sz="4" w:color="auto" w:val="single"/>
              <w:bottom w:space="0" w:sz="4"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14</w:t>
            </w:r>
          </w:p>
        </w:tc>
        <w:tc>
          <w:tcPr>
            <w:tcW w:type="dxa" w:w="1636"/>
            <w:tcBorders>
              <w:top w:space="0" w:sz="4" w:color="auto" w:val="single"/>
              <w:left w:val="nil"/>
              <w:bottom w:space="0" w:sz="4"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MEDIA DOM D.O.O.</w:t>
            </w:r>
          </w:p>
        </w:tc>
        <w:tc>
          <w:tcPr>
            <w:tcW w:type="dxa" w:w="1519"/>
            <w:tcBorders>
              <w:top w:space="0" w:sz="4" w:color="auto" w:val="single"/>
              <w:left w:val="nil"/>
              <w:bottom w:space="0" w:sz="4"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proofErr w:type="spellStart"/>
            <w:r w:rsidRPr="001942A9">
              <w:rPr>
                <w:rFonts w:cs="Times New Roman" w:eastAsia="Times New Roman"/>
                <w:iCs/>
                <w:color w:val="000000"/>
              </w:rPr>
              <w:t>AV.V</w:t>
            </w:r>
            <w:proofErr w:type="spellEnd"/>
            <w:r w:rsidRPr="001942A9">
              <w:rPr>
                <w:rFonts w:cs="Times New Roman" w:eastAsia="Times New Roman"/>
                <w:iCs/>
                <w:color w:val="000000"/>
              </w:rPr>
              <w:t>. HOLJEVCA 29, 10000 ZAGREB</w:t>
            </w:r>
          </w:p>
        </w:tc>
        <w:tc>
          <w:tcPr>
            <w:tcW w:type="dxa" w:w="1204"/>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70137136374</w:t>
            </w:r>
          </w:p>
        </w:tc>
        <w:tc>
          <w:tcPr>
            <w:tcW w:type="dxa" w:w="1163"/>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13.125,00</w:t>
            </w:r>
          </w:p>
        </w:tc>
        <w:tc>
          <w:tcPr>
            <w:tcW w:type="dxa" w:w="884"/>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0,66469</w:t>
            </w:r>
          </w:p>
        </w:tc>
        <w:tc>
          <w:tcPr>
            <w:tcW w:type="dxa" w:w="1024"/>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6.562,50</w:t>
            </w:r>
          </w:p>
        </w:tc>
        <w:tc>
          <w:tcPr>
            <w:tcW w:type="dxa" w:w="1025"/>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6.562,50</w:t>
            </w:r>
          </w:p>
        </w:tc>
      </w:tr>
      <w:tr w:rsidTr="001942A9" w:rsidR="001942A9" w:rsidRPr="001942A9">
        <w:trPr>
          <w:trHeight w:val="608"/>
          <w:jc w:val="center"/>
        </w:trPr>
        <w:tc>
          <w:tcPr>
            <w:tcW w:type="dxa" w:w="534"/>
            <w:tcBorders>
              <w:top w:space="0" w:sz="4" w:color="auto" w:val="single"/>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15</w:t>
            </w:r>
          </w:p>
        </w:tc>
        <w:tc>
          <w:tcPr>
            <w:tcW w:type="dxa" w:w="1636"/>
            <w:tcBorders>
              <w:top w:space="0" w:sz="4" w:color="auto" w:val="single"/>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MEDIA OGLASI D.O.O.</w:t>
            </w:r>
          </w:p>
        </w:tc>
        <w:tc>
          <w:tcPr>
            <w:tcW w:type="dxa" w:w="1519"/>
            <w:tcBorders>
              <w:top w:space="0" w:sz="4" w:color="auto" w:val="single"/>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PUT MURVICE 14, 23000 ZADAR</w:t>
            </w:r>
          </w:p>
        </w:tc>
        <w:tc>
          <w:tcPr>
            <w:tcW w:type="dxa" w:w="1204"/>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09479286214</w:t>
            </w:r>
          </w:p>
        </w:tc>
        <w:tc>
          <w:tcPr>
            <w:tcW w:type="dxa" w:w="1163"/>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30.058,19</w:t>
            </w:r>
          </w:p>
        </w:tc>
        <w:tc>
          <w:tcPr>
            <w:tcW w:type="dxa" w:w="884"/>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1,52224</w:t>
            </w:r>
          </w:p>
        </w:tc>
        <w:tc>
          <w:tcPr>
            <w:tcW w:type="dxa" w:w="1024"/>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15.029,10</w:t>
            </w:r>
          </w:p>
        </w:tc>
        <w:tc>
          <w:tcPr>
            <w:tcW w:type="dxa" w:w="1025"/>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15.029,10</w:t>
            </w:r>
          </w:p>
        </w:tc>
      </w:tr>
      <w:tr w:rsidTr="001942A9" w:rsidR="001942A9" w:rsidRPr="001942A9">
        <w:trPr>
          <w:trHeight w:val="595"/>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16</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MULTIMEDIJSKI CENTAR GRUPA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proofErr w:type="spellStart"/>
            <w:r w:rsidRPr="001942A9">
              <w:rPr>
                <w:rFonts w:cs="Times New Roman" w:eastAsia="Times New Roman"/>
                <w:iCs/>
                <w:color w:val="000000"/>
              </w:rPr>
              <w:t>AV.V</w:t>
            </w:r>
            <w:proofErr w:type="spellEnd"/>
            <w:r w:rsidRPr="001942A9">
              <w:rPr>
                <w:rFonts w:cs="Times New Roman" w:eastAsia="Times New Roman"/>
                <w:iCs/>
                <w:color w:val="000000"/>
              </w:rPr>
              <w:t>. HOLJEVCA 29, 10000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81179345695</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1.741,20</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0,08818</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870,60</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870,60</w:t>
            </w:r>
          </w:p>
        </w:tc>
      </w:tr>
      <w:tr w:rsidTr="001942A9" w:rsidR="001942A9" w:rsidRPr="001942A9">
        <w:trPr>
          <w:trHeight w:val="456"/>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17</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OPTIMA TELEKOM D.D.</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BANI 75 , 10000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36004425025</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5.848,01</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0,29616</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2.924,01</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2.924,01</w:t>
            </w:r>
          </w:p>
        </w:tc>
      </w:tr>
      <w:tr w:rsidTr="001942A9" w:rsidR="001942A9" w:rsidRPr="001942A9">
        <w:trPr>
          <w:trHeight w:val="642"/>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18</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R&amp;</w:t>
            </w:r>
            <w:proofErr w:type="spellStart"/>
            <w:r w:rsidRPr="001942A9">
              <w:rPr>
                <w:rFonts w:cs="Times New Roman" w:eastAsia="Times New Roman"/>
                <w:b/>
                <w:bCs/>
                <w:iCs/>
                <w:color w:val="000000"/>
              </w:rPr>
              <w:t>R</w:t>
            </w:r>
            <w:proofErr w:type="spellEnd"/>
            <w:r w:rsidRPr="001942A9">
              <w:rPr>
                <w:rFonts w:cs="Times New Roman" w:eastAsia="Times New Roman"/>
                <w:b/>
                <w:bCs/>
                <w:iCs/>
                <w:color w:val="000000"/>
              </w:rPr>
              <w:t xml:space="preserve"> obrt za promidžbu i propagandu, </w:t>
            </w:r>
            <w:proofErr w:type="spellStart"/>
            <w:r w:rsidRPr="001942A9">
              <w:rPr>
                <w:rFonts w:cs="Times New Roman" w:eastAsia="Times New Roman"/>
                <w:b/>
                <w:bCs/>
                <w:iCs/>
                <w:color w:val="000000"/>
              </w:rPr>
              <w:t>vl</w:t>
            </w:r>
            <w:proofErr w:type="spellEnd"/>
            <w:r w:rsidRPr="001942A9">
              <w:rPr>
                <w:rFonts w:cs="Times New Roman" w:eastAsia="Times New Roman"/>
                <w:b/>
                <w:bCs/>
                <w:iCs/>
                <w:color w:val="000000"/>
              </w:rPr>
              <w:t>. Dejan Golem</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Ulica domovinskog rata 8, Zadar</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18433780405</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10.000,00</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0,50643</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5.000,00</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5.000,00</w:t>
            </w:r>
          </w:p>
        </w:tc>
      </w:tr>
      <w:tr w:rsidTr="001942A9" w:rsidR="001942A9" w:rsidRPr="001942A9">
        <w:trPr>
          <w:trHeight w:val="624"/>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19</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RADIJSKI FESTIVAL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rPr>
            </w:pPr>
            <w:r w:rsidRPr="001942A9">
              <w:rPr>
                <w:rFonts w:cs="Times New Roman" w:eastAsia="Times New Roman"/>
                <w:iCs/>
              </w:rPr>
              <w:t>Avenija V. Holjevca 29, 1000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05818280552</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495.966,71</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25,11737</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247.983,36</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247.983,36</w:t>
            </w:r>
          </w:p>
        </w:tc>
      </w:tr>
      <w:tr w:rsidTr="001942A9" w:rsidR="001942A9" w:rsidRPr="001942A9">
        <w:trPr>
          <w:trHeight w:val="633"/>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lastRenderedPageBreak/>
              <w:t>20</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TEHNOTRADE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 xml:space="preserve">Ul. Rikarda Katalinića </w:t>
            </w:r>
            <w:proofErr w:type="spellStart"/>
            <w:r w:rsidRPr="001942A9">
              <w:rPr>
                <w:rFonts w:cs="Times New Roman" w:eastAsia="Times New Roman"/>
                <w:iCs/>
                <w:color w:val="000000"/>
              </w:rPr>
              <w:t>Jeretova</w:t>
            </w:r>
            <w:proofErr w:type="spellEnd"/>
            <w:r w:rsidRPr="001942A9">
              <w:rPr>
                <w:rFonts w:cs="Times New Roman" w:eastAsia="Times New Roman"/>
                <w:iCs/>
                <w:color w:val="000000"/>
              </w:rPr>
              <w:t xml:space="preserve"> 1, 23000 ZADAR</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92952771202</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1.608,33</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0,08145</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804,17</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804,17</w:t>
            </w:r>
          </w:p>
        </w:tc>
      </w:tr>
      <w:tr w:rsidTr="001942A9" w:rsidR="001942A9" w:rsidRPr="001942A9">
        <w:trPr>
          <w:trHeight w:val="626"/>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21</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TISAK TRG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Trg Dražena Petrovića 3, 10000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75917721668</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493,53</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0,02499</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246,77</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246,77</w:t>
            </w:r>
          </w:p>
        </w:tc>
      </w:tr>
      <w:tr w:rsidTr="001942A9" w:rsidR="001942A9" w:rsidRPr="001942A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22</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TOTALNI RADIO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proofErr w:type="spellStart"/>
            <w:r w:rsidRPr="001942A9">
              <w:rPr>
                <w:rFonts w:cs="Times New Roman" w:eastAsia="Times New Roman"/>
                <w:iCs/>
                <w:color w:val="000000"/>
              </w:rPr>
              <w:t>AV.V</w:t>
            </w:r>
            <w:proofErr w:type="spellEnd"/>
            <w:r w:rsidRPr="001942A9">
              <w:rPr>
                <w:rFonts w:cs="Times New Roman" w:eastAsia="Times New Roman"/>
                <w:iCs/>
                <w:color w:val="000000"/>
              </w:rPr>
              <w:t>. HOLJEVCA 29, 10000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00957452605</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375.150,01</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18,99882</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187.575,01</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187.575,01</w:t>
            </w:r>
          </w:p>
        </w:tc>
      </w:tr>
      <w:tr w:rsidTr="001942A9" w:rsidR="001942A9" w:rsidRPr="001942A9">
        <w:trPr>
          <w:trHeight w:val="525"/>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23</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VARSATEX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 xml:space="preserve">Zagrebačka 71/III, 42000 </w:t>
            </w:r>
            <w:proofErr w:type="spellStart"/>
            <w:r w:rsidRPr="001942A9">
              <w:rPr>
                <w:rFonts w:cs="Times New Roman" w:eastAsia="Times New Roman"/>
                <w:iCs/>
                <w:color w:val="000000"/>
              </w:rPr>
              <w:t>Varždin</w:t>
            </w:r>
            <w:proofErr w:type="spellEnd"/>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22030548389</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2.850,68</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0,14437</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1.425,34</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1.425,34</w:t>
            </w:r>
          </w:p>
        </w:tc>
      </w:tr>
      <w:tr w:rsidTr="001942A9" w:rsidR="001942A9" w:rsidRPr="001942A9">
        <w:trPr>
          <w:trHeight w:val="420"/>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24</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proofErr w:type="spellStart"/>
            <w:r w:rsidRPr="001942A9">
              <w:rPr>
                <w:rFonts w:cs="Times New Roman" w:eastAsia="Times New Roman"/>
                <w:b/>
                <w:bCs/>
                <w:iCs/>
                <w:color w:val="000000"/>
              </w:rPr>
              <w:t>VIPnet</w:t>
            </w:r>
            <w:proofErr w:type="spellEnd"/>
            <w:r w:rsidRPr="001942A9">
              <w:rPr>
                <w:rFonts w:cs="Times New Roman" w:eastAsia="Times New Roman"/>
                <w:b/>
                <w:bCs/>
                <w:iCs/>
                <w:color w:val="000000"/>
              </w:rPr>
              <w:t xml:space="preserve">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Vrtni put 1, 10000 Zagreb</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29524210204</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1.437,87</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0,07282</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718,94</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718,94</w:t>
            </w:r>
          </w:p>
        </w:tc>
      </w:tr>
      <w:tr w:rsidTr="001942A9" w:rsidR="001942A9" w:rsidRPr="001942A9">
        <w:trPr>
          <w:trHeight w:val="565"/>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25</w:t>
            </w:r>
          </w:p>
        </w:tc>
        <w:tc>
          <w:tcPr>
            <w:tcW w:type="dxa" w:w="1636"/>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VT INFO D.O.O.</w:t>
            </w:r>
          </w:p>
        </w:tc>
        <w:tc>
          <w:tcPr>
            <w:tcW w:type="dxa" w:w="1519"/>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proofErr w:type="spellStart"/>
            <w:r w:rsidRPr="001942A9">
              <w:rPr>
                <w:rFonts w:cs="Times New Roman" w:eastAsia="Times New Roman"/>
                <w:iCs/>
                <w:color w:val="000000"/>
              </w:rPr>
              <w:t>R.F</w:t>
            </w:r>
            <w:proofErr w:type="spellEnd"/>
            <w:r w:rsidRPr="001942A9">
              <w:rPr>
                <w:rFonts w:cs="Times New Roman" w:eastAsia="Times New Roman"/>
                <w:iCs/>
                <w:color w:val="000000"/>
              </w:rPr>
              <w:t>. MIHANOVIĆA 67/A, 23000 ZADAR</w:t>
            </w:r>
          </w:p>
        </w:tc>
        <w:tc>
          <w:tcPr>
            <w:tcW w:type="dxa" w:w="120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01053937539</w:t>
            </w:r>
          </w:p>
        </w:tc>
        <w:tc>
          <w:tcPr>
            <w:tcW w:type="dxa" w:w="1163"/>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519,99</w:t>
            </w:r>
          </w:p>
        </w:tc>
        <w:tc>
          <w:tcPr>
            <w:tcW w:type="dxa" w:w="88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0,02633</w:t>
            </w:r>
          </w:p>
        </w:tc>
        <w:tc>
          <w:tcPr>
            <w:tcW w:type="dxa" w:w="1024"/>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260,00</w:t>
            </w:r>
          </w:p>
        </w:tc>
        <w:tc>
          <w:tcPr>
            <w:tcW w:type="dxa" w:w="1025"/>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rPr>
            </w:pPr>
            <w:r w:rsidRPr="001942A9">
              <w:rPr>
                <w:rFonts w:cs="Times New Roman" w:eastAsia="Times New Roman"/>
              </w:rPr>
              <w:t>260,00</w:t>
            </w:r>
          </w:p>
        </w:tc>
      </w:tr>
      <w:tr w:rsidTr="001942A9" w:rsidR="001942A9" w:rsidRPr="001942A9">
        <w:trPr>
          <w:trHeight w:val="365"/>
          <w:jc w:val="center"/>
        </w:trPr>
        <w:tc>
          <w:tcPr>
            <w:tcW w:type="dxa" w:w="4893"/>
            <w:gridSpan w:val="4"/>
            <w:tcBorders>
              <w:top w:space="0" w:sz="8" w:color="auto" w:val="single"/>
              <w:left w:space="0" w:sz="8" w:color="auto" w:val="single"/>
              <w:bottom w:space="0" w:sz="8" w:color="auto" w:val="single"/>
              <w:right w:space="0" w:sz="8" w:color="000000"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Ukupno:</w:t>
            </w:r>
          </w:p>
        </w:tc>
        <w:tc>
          <w:tcPr>
            <w:tcW w:type="dxa" w:w="1163"/>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1.974.596,17</w:t>
            </w:r>
          </w:p>
        </w:tc>
        <w:tc>
          <w:tcPr>
            <w:tcW w:type="dxa" w:w="884"/>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100,00</w:t>
            </w:r>
          </w:p>
        </w:tc>
        <w:tc>
          <w:tcPr>
            <w:tcW w:type="dxa" w:w="1024"/>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987.298,09</w:t>
            </w:r>
          </w:p>
        </w:tc>
        <w:tc>
          <w:tcPr>
            <w:tcW w:type="dxa" w:w="1025"/>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987.298,09</w:t>
            </w:r>
          </w:p>
        </w:tc>
      </w:tr>
    </w:tbl>
    <w:p w:rsidRDefault="001942A9" w:rsidP="001942A9" w:rsidR="001942A9" w:rsidRPr="001942A9">
      <w:pPr>
        <w:spacing w:after="0"/>
        <w:jc w:val="both"/>
        <w:rPr>
          <w:rFonts w:cs="Times New Roman" w:eastAsia="Lucida Sans Unicode"/>
          <w:b/>
          <w:kern w:val="2"/>
          <w:lang w:eastAsia="hr-HR"/>
        </w:rPr>
      </w:pPr>
    </w:p>
    <w:p w:rsidRDefault="001942A9" w:rsidP="001942A9" w:rsidR="001942A9" w:rsidRPr="001942A9">
      <w:pPr>
        <w:spacing w:after="0"/>
        <w:jc w:val="both"/>
        <w:rPr>
          <w:rFonts w:cs="Times New Roman" w:eastAsia="Lucida Sans Unicode"/>
          <w:b/>
          <w:kern w:val="2"/>
          <w:lang w:eastAsia="hr-HR"/>
        </w:rPr>
      </w:pPr>
      <w:r w:rsidRPr="001942A9">
        <w:rPr>
          <w:rFonts w:cs="Times New Roman" w:eastAsia="Lucida Sans Unicode"/>
          <w:b/>
          <w:kern w:val="2"/>
          <w:lang w:eastAsia="hr-HR"/>
        </w:rPr>
        <w:t xml:space="preserve">Napomena: </w:t>
      </w:r>
      <w:r w:rsidRPr="001942A9">
        <w:rPr>
          <w:rFonts w:cs="Times New Roman" w:eastAsia="Lucida Sans Unicode"/>
          <w:kern w:val="2"/>
          <w:lang w:eastAsia="hr-HR"/>
        </w:rPr>
        <w:t xml:space="preserve">Obveze prema </w:t>
      </w:r>
      <w:r w:rsidRPr="001942A9">
        <w:rPr>
          <w:rFonts w:cs="Times New Roman" w:eastAsia="Lucida Sans Unicode"/>
          <w:b/>
          <w:kern w:val="2"/>
          <w:lang w:eastAsia="hr-HR"/>
        </w:rPr>
        <w:t>ostalim vjerovnicima</w:t>
      </w:r>
      <w:r w:rsidRPr="001942A9">
        <w:rPr>
          <w:rFonts w:cs="Times New Roman" w:eastAsia="Lucida Sans Unicode"/>
          <w:kern w:val="2"/>
          <w:lang w:eastAsia="hr-HR"/>
        </w:rPr>
        <w:t xml:space="preserve"> u ukupnom iznosu od 1.974.596,17 kuna </w:t>
      </w:r>
      <w:proofErr w:type="spellStart"/>
      <w:r w:rsidRPr="001942A9">
        <w:rPr>
          <w:rFonts w:cs="Times New Roman" w:eastAsia="Lucida Sans Unicode"/>
          <w:kern w:val="2"/>
          <w:lang w:eastAsia="hr-HR"/>
        </w:rPr>
        <w:t>umanjt</w:t>
      </w:r>
      <w:proofErr w:type="spellEnd"/>
      <w:r w:rsidRPr="001942A9">
        <w:rPr>
          <w:rFonts w:cs="Times New Roman" w:eastAsia="Lucida Sans Unicode"/>
          <w:kern w:val="2"/>
          <w:lang w:eastAsia="hr-HR"/>
        </w:rPr>
        <w:t xml:space="preserve"> će se za 50 %. </w:t>
      </w:r>
      <w:r w:rsidRPr="001942A9">
        <w:rPr>
          <w:rFonts w:cs="Times New Roman" w:eastAsia="Calibri"/>
        </w:rPr>
        <w:t xml:space="preserve">Ostatak duga u iznosu od 987.298,09 kuna namirit će se obročnom otplatom u roku od 5 godina uz 1 godinu počeka  te godišnju kamatnu stopu od 4,5 %. </w:t>
      </w:r>
    </w:p>
    <w:p w:rsidRDefault="001942A9" w:rsidP="001942A9" w:rsidR="001942A9" w:rsidRPr="001942A9">
      <w:pPr>
        <w:widowControl w:val="false"/>
        <w:suppressAutoHyphens/>
        <w:spacing w:after="0"/>
        <w:jc w:val="both"/>
        <w:rPr>
          <w:rFonts w:cs="Times New Roman" w:eastAsia="Lucida Sans Unicode"/>
          <w:b/>
          <w:kern w:val="2"/>
          <w:lang w:eastAsia="hr-HR"/>
        </w:rPr>
      </w:pPr>
    </w:p>
    <w:p w:rsidRDefault="001942A9" w:rsidP="001942A9" w:rsidR="001942A9" w:rsidRPr="001942A9">
      <w:pPr>
        <w:spacing w:after="0"/>
        <w:jc w:val="both"/>
        <w:rPr>
          <w:rFonts w:cs="Times New Roman" w:eastAsia="Lucida Sans Unicode"/>
          <w:b/>
          <w:bCs/>
          <w:iCs/>
          <w:kern w:val="2"/>
          <w:lang w:eastAsia="hr-HR"/>
        </w:rPr>
      </w:pPr>
      <w:r w:rsidRPr="001942A9">
        <w:rPr>
          <w:rFonts w:cs="Times New Roman" w:eastAsia="Lucida Sans Unicode"/>
          <w:b/>
          <w:bCs/>
          <w:iCs/>
          <w:kern w:val="2"/>
          <w:lang w:eastAsia="hr-HR"/>
        </w:rPr>
        <w:t xml:space="preserve">Utvrđuje se poček u razdoblju od jedne godine. Rok počeka od 1 godinu počinje teći od dana pravomoćnog rješenja suda kojim se odobrava sklapanje </w:t>
      </w:r>
      <w:proofErr w:type="spellStart"/>
      <w:r w:rsidRPr="001942A9">
        <w:rPr>
          <w:rFonts w:cs="Times New Roman" w:eastAsia="Lucida Sans Unicode"/>
          <w:b/>
          <w:bCs/>
          <w:iCs/>
          <w:kern w:val="2"/>
          <w:lang w:eastAsia="hr-HR"/>
        </w:rPr>
        <w:t>predstečajne</w:t>
      </w:r>
      <w:proofErr w:type="spellEnd"/>
      <w:r w:rsidRPr="001942A9">
        <w:rPr>
          <w:rFonts w:cs="Times New Roman" w:eastAsia="Lucida Sans Unicode"/>
          <w:b/>
          <w:bCs/>
          <w:iCs/>
          <w:kern w:val="2"/>
          <w:lang w:eastAsia="hr-HR"/>
        </w:rPr>
        <w:t xml:space="preserve"> nagodbe. Za vrijeme počeka na glavnicu duga obračunava se kamata po stopi od 4,5 % i plaća se u jednakim mjesečnim obrocima svakog 1 u mjesecu. Po isteku počeka teče razdoblje otplate kamate i glavnice sukladno sklopljenoj nagodbi. </w:t>
      </w:r>
    </w:p>
    <w:p w:rsidRDefault="001942A9" w:rsidP="001942A9" w:rsidR="001942A9" w:rsidRPr="001942A9">
      <w:pPr>
        <w:spacing w:after="0"/>
        <w:jc w:val="both"/>
        <w:rPr>
          <w:rFonts w:cs="Times New Roman" w:eastAsia="Lucida Sans Unicode"/>
          <w:b/>
          <w:kern w:val="2"/>
          <w:lang w:eastAsia="hr-HR"/>
        </w:rPr>
      </w:pPr>
    </w:p>
    <w:p w:rsidRDefault="001942A9" w:rsidP="001942A9" w:rsidR="001942A9" w:rsidRPr="001942A9">
      <w:pPr>
        <w:spacing w:after="0"/>
        <w:jc w:val="both"/>
        <w:rPr>
          <w:rFonts w:cs="Times New Roman" w:eastAsia="Lucida Sans Unicode"/>
          <w:b/>
          <w:bCs/>
          <w:iCs/>
          <w:kern w:val="2"/>
          <w:lang w:eastAsia="hr-HR"/>
        </w:rPr>
      </w:pPr>
      <w:r w:rsidRPr="001942A9">
        <w:rPr>
          <w:rFonts w:cs="Times New Roman" w:eastAsia="Lucida Sans Unicode"/>
          <w:b/>
          <w:bCs/>
          <w:iCs/>
          <w:kern w:val="2"/>
          <w:lang w:eastAsia="hr-HR"/>
        </w:rPr>
        <w:t xml:space="preserve">Isplata ostatka duga je u jednakim mjesečnim obrocima s tim da prvi obrok isplate ostatka duga dospijeva na naplatu 1 dana u mjesecu koji slijedi nakon mjeseca u kojem istječe rok počeka otplate od 1 godinu dok svaki slijedeći obrok dospijeva na naplatu svakog 1 dana u svakom narednom mjesecu do konačne isplate. </w:t>
      </w:r>
    </w:p>
    <w:p w:rsidRDefault="001942A9" w:rsidP="001942A9" w:rsidR="001942A9" w:rsidRPr="001942A9">
      <w:pPr>
        <w:spacing w:after="0"/>
        <w:jc w:val="both"/>
        <w:rPr>
          <w:rFonts w:cs="Times New Roman" w:eastAsia="Lucida Sans Unicode"/>
          <w:b/>
          <w:bCs/>
          <w:iCs/>
          <w:kern w:val="2"/>
          <w:lang w:eastAsia="hr-HR"/>
        </w:rPr>
      </w:pPr>
    </w:p>
    <w:p w:rsidRDefault="001942A9" w:rsidP="001942A9" w:rsidR="001942A9" w:rsidRPr="001942A9">
      <w:pPr>
        <w:spacing w:after="0"/>
        <w:jc w:val="both"/>
        <w:rPr>
          <w:rFonts w:cs="Times New Roman" w:eastAsia="Lucida Sans Unicode"/>
          <w:kern w:val="2"/>
          <w:lang w:eastAsia="hr-HR"/>
        </w:rPr>
      </w:pPr>
      <w:r w:rsidRPr="001942A9">
        <w:rPr>
          <w:rFonts w:cs="Times New Roman" w:eastAsia="Lucida Sans Unicode"/>
          <w:b/>
          <w:bCs/>
          <w:iCs/>
          <w:kern w:val="2"/>
          <w:lang w:eastAsia="hr-HR"/>
        </w:rPr>
        <w:t>Počeci otplate iz otplatnog plana ne predstavljaju početak otplate reprogramiranih dugova nego sukladno odredbama članka 43. Zakona služe za izračun financijskih rashoda i rata iz propisanog plana petogodišnjeg poslovanja u razdoblju restrukturiranja</w:t>
      </w:r>
      <w:r w:rsidRPr="001942A9">
        <w:rPr>
          <w:rFonts w:cs="Times New Roman" w:eastAsia="Lucida Sans Unicode"/>
          <w:b/>
        </w:rPr>
        <w:t>.</w:t>
      </w:r>
    </w:p>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jc w:val="both"/>
        <w:rPr>
          <w:rFonts w:cs="Times New Roman" w:eastAsia="Calibri"/>
        </w:rPr>
      </w:pPr>
      <w:r w:rsidRPr="001942A9">
        <w:rPr>
          <w:rFonts w:cs="Times New Roman" w:eastAsia="Lucida Sans Unicode"/>
          <w:kern w:val="2"/>
          <w:lang w:eastAsia="hr-HR"/>
        </w:rPr>
        <w:t>Otplatni plan navedenog duga daje se u nastavku ovog plana.</w:t>
      </w:r>
    </w:p>
    <w:p w:rsidRDefault="001942A9" w:rsidP="001942A9" w:rsidR="001942A9" w:rsidRPr="001942A9">
      <w:pPr>
        <w:widowControl w:val="false"/>
        <w:suppressAutoHyphens/>
        <w:spacing w:after="0"/>
        <w:jc w:val="center"/>
        <w:rPr>
          <w:rFonts w:cs="Times New Roman" w:eastAsia="Calibri"/>
        </w:rPr>
      </w:pPr>
    </w:p>
    <w:tbl>
      <w:tblPr>
        <w:tblW w:type="dxa" w:w="7160"/>
        <w:jc w:val="center"/>
        <w:tblLook w:val="04A0" w:noVBand="1" w:noHBand="0" w:lastColumn="0" w:firstColumn="1" w:lastRow="0" w:firstRow="1"/>
      </w:tblPr>
      <w:tblGrid>
        <w:gridCol w:w="1296"/>
        <w:gridCol w:w="1476"/>
        <w:gridCol w:w="1296"/>
        <w:gridCol w:w="1296"/>
        <w:gridCol w:w="1296"/>
        <w:gridCol w:w="960"/>
      </w:tblGrid>
      <w:tr w:rsidTr="001942A9" w:rsidR="001942A9" w:rsidRPr="001942A9">
        <w:trPr>
          <w:trHeight w:val="315"/>
          <w:jc w:val="center"/>
        </w:trPr>
        <w:tc>
          <w:tcPr>
            <w:tcW w:type="dxa" w:w="1240"/>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Datum</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proofErr w:type="spellStart"/>
            <w:r w:rsidRPr="001942A9">
              <w:rPr>
                <w:rFonts w:cs="Times New Roman" w:eastAsia="Times New Roman"/>
                <w:b/>
                <w:bCs/>
                <w:iCs/>
                <w:color w:val="000000"/>
              </w:rPr>
              <w:t>Dosp</w:t>
            </w:r>
            <w:proofErr w:type="spellEnd"/>
            <w:r w:rsidRPr="001942A9">
              <w:rPr>
                <w:rFonts w:cs="Times New Roman" w:eastAsia="Times New Roman"/>
                <w:b/>
                <w:bCs/>
                <w:iCs/>
                <w:color w:val="000000"/>
              </w:rPr>
              <w:t>. Iznos</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 xml:space="preserve">Iznos </w:t>
            </w:r>
            <w:proofErr w:type="spellStart"/>
            <w:r w:rsidRPr="001942A9">
              <w:rPr>
                <w:rFonts w:cs="Times New Roman" w:eastAsia="Times New Roman"/>
                <w:b/>
                <w:bCs/>
                <w:iCs/>
                <w:color w:val="000000"/>
              </w:rPr>
              <w:t>otpl</w:t>
            </w:r>
            <w:proofErr w:type="spellEnd"/>
            <w:r w:rsidRPr="001942A9">
              <w:rPr>
                <w:rFonts w:cs="Times New Roman" w:eastAsia="Times New Roman"/>
                <w:b/>
                <w:bCs/>
                <w:iCs/>
                <w:color w:val="000000"/>
              </w:rPr>
              <w:t>.</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Kamata</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Glavnica</w:t>
            </w:r>
          </w:p>
        </w:tc>
        <w:tc>
          <w:tcPr>
            <w:tcW w:type="dxa" w:w="960"/>
            <w:tcBorders>
              <w:top w:space="0" w:sz="8" w:color="auto" w:val="single"/>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Stopa</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01.12.2014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01.01.2015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01.02.2015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01.03.2015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3.408,21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3.408,21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01.04.2015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01.05.2015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01.06.2015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01.07.2015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01.08.2015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01.09.2015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01.10.2015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01.11.2015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3.773,37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987.298,09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01.12.2015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24.220,36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3.651,65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966.729,38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01.01.2016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24.263,47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3.694,76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946.160,67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01.02.2016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24.174,98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3.606,27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925.591,96</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01.03.2016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23.868,98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3.300,27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905.023,25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01.04.2016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24.018,18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3.449,47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884.454,54</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01.05.2016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23.831,04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3.262,33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863.885,83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01.06.2016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23.861,39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3.292,68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843.317,12</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01.07.2016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23.679,31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3.110,60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822.748,41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01.08.2016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23.704,60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3.135,89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802.179,70</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01.09.2016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23.626,20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3.057,49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781.610,99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01.10.2016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23.451,70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2.882,99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761.042,28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01.11.2016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23.469,40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2.900,69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740.473,57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01.12.2016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23.299,96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2.731,25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719.904,86</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01.01.2017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23.312,61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2.743,90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699.336,15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01.02.2017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23.241,52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2.672,81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678.767,44</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01.03.2017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22.911,85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2.343,14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658.198,73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01.04.2017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23.084,29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2.515,58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637.630,02</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01.05.2017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22.927,07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2.358,36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617.061,31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01.06.2017</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22.927,07</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2.358,36</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596.492,60</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01.07.2017</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22.774,92</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2.206,21</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575.923,89</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01.08.2017</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22.769,84</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2.201,13</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555.355,18</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01.09.2017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22.691,23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2.122,52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534.786,47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01.10.2017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22.546,69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1.977,98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514.217,76</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01.11.2017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22.534,01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1.965,30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493.649,05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01.12.2017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22.394,54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1.825,83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473.080,34</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01.01.2018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22.376,78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1.808,07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452.511,63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4,5</w:t>
            </w:r>
          </w:p>
        </w:tc>
      </w:tr>
      <w:tr w:rsidTr="001942A9" w:rsidR="001942A9" w:rsidRPr="001942A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lastRenderedPageBreak/>
              <w:t>01.02.2018</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22.298,17</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1.729,46</w:t>
            </w:r>
          </w:p>
        </w:tc>
        <w:tc>
          <w:tcPr>
            <w:tcW w:type="dxa" w:w="124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431.942,92</w:t>
            </w:r>
          </w:p>
        </w:tc>
        <w:tc>
          <w:tcPr>
            <w:tcW w:type="dxa" w:w="960"/>
            <w:tcBorders>
              <w:top w:val="nil"/>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01.03.2018</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22.059,80</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1.491,09</w:t>
            </w:r>
          </w:p>
        </w:tc>
        <w:tc>
          <w:tcPr>
            <w:tcW w:type="dxa" w:w="1240"/>
            <w:tcBorders>
              <w:top w:space="0" w:sz="4" w:color="auto" w:val="single"/>
              <w:left w:val="nil"/>
              <w:bottom w:space="0" w:sz="4"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411.374,21</w:t>
            </w:r>
          </w:p>
        </w:tc>
        <w:tc>
          <w:tcPr>
            <w:tcW w:type="dxa" w:w="960"/>
            <w:tcBorders>
              <w:top w:space="0" w:sz="4" w:color="auto" w:val="single"/>
              <w:left w:val="nil"/>
              <w:bottom w:space="0" w:sz="4" w:color="auto" w:val="single"/>
              <w:right w:space="0" w:sz="4"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01.04.2018</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22.140,95</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1.572,24</w:t>
            </w:r>
          </w:p>
        </w:tc>
        <w:tc>
          <w:tcPr>
            <w:tcW w:type="dxa" w:w="124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390.805,50</w:t>
            </w:r>
          </w:p>
        </w:tc>
        <w:tc>
          <w:tcPr>
            <w:tcW w:type="dxa" w:w="960"/>
            <w:tcBorders>
              <w:top w:space="0" w:sz="4" w:color="auto" w:val="single"/>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01.05.2018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22.014,15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1.445,44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370.236,79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01.06.2018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21.983,72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1.415,01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349.668,08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01.07.2018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21.862,00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1.293,29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329.099,37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01.08.2018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21.826,50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1.257,79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308.530,66</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01.09.2018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21.747,89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1.179,18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287.961,95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01.10.2018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21.633,77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1.065,06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267.393,24</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01.11.2018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21.590,66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1.021,95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246.824,53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01.12.2018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21.481,62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912,91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226.255,82</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01.01.2019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21.433,44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864,73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205.687,11</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01.02.2019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21.354,83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786,12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185.118,40</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01.03.2019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21.207,75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639,04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164.549,69</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01.04.2019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21.197,61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628,90</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143.980,98</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01.05.2019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21.101,24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532,53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123.412,27</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01.06.2019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21.040,38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471,67</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102.843,56</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01.07.2019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20.949,09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380,38</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82.274,85</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01.08.2019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20.883,16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314,45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61.706,14</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01.09.2019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20.804,55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235,84</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41.137,43</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01.10.2019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20.720,86</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152,15</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20.568,72</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01.11.2019</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20.647,33</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20.568,72</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78,61</w:t>
            </w:r>
          </w:p>
        </w:tc>
        <w:tc>
          <w:tcPr>
            <w:tcW w:type="dxa" w:w="124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0,00</w:t>
            </w:r>
          </w:p>
        </w:tc>
        <w:tc>
          <w:tcPr>
            <w:tcW w:type="dxa" w:w="9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4,5</w:t>
            </w:r>
          </w:p>
        </w:tc>
      </w:tr>
      <w:tr w:rsidTr="001942A9" w:rsidR="001942A9" w:rsidRPr="001942A9">
        <w:trPr>
          <w:trHeight w:val="315"/>
          <w:jc w:val="center"/>
        </w:trPr>
        <w:tc>
          <w:tcPr>
            <w:tcW w:type="dxa" w:w="1240"/>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UKUPNO</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1.122.369,86</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987.298,09</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135.071,77</w:t>
            </w:r>
          </w:p>
        </w:tc>
        <w:tc>
          <w:tcPr>
            <w:tcW w:type="dxa" w:w="124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 </w:t>
            </w:r>
          </w:p>
        </w:tc>
        <w:tc>
          <w:tcPr>
            <w:tcW w:type="dxa" w:w="960"/>
            <w:tcBorders>
              <w:top w:val="nil"/>
              <w:left w:val="nil"/>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rPr>
            </w:pPr>
            <w:r w:rsidRPr="001942A9">
              <w:rPr>
                <w:rFonts w:cs="Times New Roman" w:eastAsia="Times New Roman"/>
                <w:b/>
                <w:bCs/>
                <w:iCs/>
              </w:rPr>
              <w:t> </w:t>
            </w:r>
          </w:p>
        </w:tc>
      </w:tr>
    </w:tbl>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suppressAutoHyphens/>
        <w:spacing w:after="0"/>
        <w:jc w:val="center"/>
        <w:rPr>
          <w:rFonts w:cs="Times New Roman" w:eastAsia="Calibri"/>
        </w:rPr>
      </w:pPr>
    </w:p>
    <w:p w:rsidRDefault="001942A9" w:rsidP="001942A9" w:rsidR="001942A9" w:rsidRPr="001942A9">
      <w:pPr>
        <w:widowControl w:val="false"/>
        <w:numPr>
          <w:ilvl w:val="1"/>
          <w:numId w:val="48"/>
        </w:numPr>
        <w:suppressAutoHyphens/>
        <w:spacing w:after="0"/>
        <w:contextualSpacing/>
        <w:jc w:val="both"/>
        <w:rPr>
          <w:rFonts w:cs="Times New Roman" w:eastAsia="Lucida Sans Unicode"/>
          <w:kern w:val="2"/>
          <w:lang w:eastAsia="hr-HR"/>
        </w:rPr>
      </w:pPr>
      <w:r w:rsidRPr="001942A9">
        <w:rPr>
          <w:rFonts w:cs="Times New Roman" w:eastAsia="Lucida Sans Unicode"/>
          <w:b/>
          <w:kern w:val="2"/>
          <w:lang w:eastAsia="hr-HR"/>
        </w:rPr>
        <w:t>Obveze prema financijskim institucijama</w:t>
      </w:r>
    </w:p>
    <w:p w:rsidRDefault="001942A9" w:rsidP="001942A9" w:rsidR="001942A9" w:rsidRPr="001942A9">
      <w:pPr>
        <w:widowControl w:val="false"/>
        <w:suppressAutoHyphens/>
        <w:spacing w:after="0"/>
        <w:jc w:val="both"/>
        <w:rPr>
          <w:rFonts w:cs="Times New Roman" w:eastAsia="Lucida Sans Unicode"/>
          <w:kern w:val="2"/>
          <w:lang w:eastAsia="hr-HR"/>
        </w:rPr>
      </w:pPr>
      <w:r w:rsidRPr="001942A9">
        <w:rPr>
          <w:rFonts w:cs="Times New Roman" w:eastAsia="Lucida Sans Unicode"/>
          <w:iCs/>
          <w:color w:val="222222"/>
          <w:kern w:val="2"/>
          <w:shd w:fill="FFFFFF" w:color="auto" w:val="clear"/>
          <w:lang w:eastAsia="hr-HR"/>
        </w:rPr>
        <w:t>Ukupne obveze prema financijskim institucijama iznose 12.813.270,53 kuna i podmiriti će se sukladno sklopljenim ugovorima.</w:t>
      </w: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numPr>
          <w:ilvl w:val="2"/>
          <w:numId w:val="48"/>
        </w:numPr>
        <w:suppressAutoHyphens/>
        <w:spacing w:after="0"/>
        <w:contextualSpacing/>
        <w:rPr>
          <w:rFonts w:cs="Times New Roman" w:eastAsia="Lucida Sans Unicode"/>
          <w:b/>
          <w:kern w:val="2"/>
          <w:lang w:eastAsia="hr-HR"/>
        </w:rPr>
      </w:pPr>
      <w:r w:rsidRPr="001942A9">
        <w:rPr>
          <w:rFonts w:cs="Times New Roman" w:eastAsia="Lucida Sans Unicode"/>
          <w:b/>
          <w:kern w:val="2"/>
          <w:lang w:eastAsia="hr-HR"/>
        </w:rPr>
        <w:t>Obveze prema Erste&amp;</w:t>
      </w:r>
      <w:proofErr w:type="spellStart"/>
      <w:r w:rsidRPr="001942A9">
        <w:rPr>
          <w:rFonts w:cs="Times New Roman" w:eastAsia="Lucida Sans Unicode"/>
          <w:b/>
          <w:kern w:val="2"/>
          <w:lang w:eastAsia="hr-HR"/>
        </w:rPr>
        <w:t>Steiermarkische</w:t>
      </w:r>
      <w:proofErr w:type="spellEnd"/>
      <w:r w:rsidRPr="001942A9">
        <w:rPr>
          <w:rFonts w:cs="Times New Roman" w:eastAsia="Lucida Sans Unicode"/>
          <w:b/>
          <w:kern w:val="2"/>
          <w:lang w:eastAsia="hr-HR"/>
        </w:rPr>
        <w:t xml:space="preserve"> banci</w:t>
      </w:r>
      <w:r w:rsidRPr="001942A9">
        <w:rPr>
          <w:rFonts w:cs="Times New Roman" w:eastAsia="Lucida Sans Unicode"/>
          <w:noProof/>
          <w:lang w:eastAsia="hr-HR"/>
        </w:rPr>
        <w:lastRenderedPageBreak/>
        <w:drawing>
          <wp:inline distR="0" distL="0" distB="0" distT="0">
            <wp:extent cy="5694680" cx="5267960"/>
            <wp:effectExtent b="1270" r="8890" t="0" l="0"/>
            <wp:docPr name="Picture 25" id="7"/>
            <wp:cNvGraphicFramePr>
              <a:graphicFrameLocks noChangeAspect="true"/>
            </wp:cNvGraphicFramePr>
            <a:graphic>
              <a:graphicData uri="http://schemas.openxmlformats.org/drawingml/2006/picture">
                <pic:pic>
                  <pic:nvPicPr>
                    <pic:cNvPr name="Picture 25"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694680" cx="5267960"/>
                    </a:xfrm>
                    <a:prstGeom prst="rect">
                      <a:avLst/>
                    </a:prstGeom>
                    <a:noFill/>
                    <a:ln>
                      <a:noFill/>
                    </a:ln>
                  </pic:spPr>
                </pic:pic>
              </a:graphicData>
            </a:graphic>
          </wp:inline>
        </w:drawing>
      </w:r>
    </w:p>
    <w:p w:rsidRDefault="001942A9" w:rsidP="001942A9" w:rsidR="001942A9" w:rsidRPr="001942A9">
      <w:pPr>
        <w:widowControl w:val="false"/>
        <w:suppressAutoHyphens/>
        <w:spacing w:after="0"/>
        <w:jc w:val="center"/>
        <w:rPr>
          <w:rFonts w:cs="Times New Roman" w:eastAsia="Lucida Sans Unicode"/>
          <w:b/>
          <w:kern w:val="2"/>
          <w:lang w:eastAsia="hr-HR"/>
        </w:rPr>
      </w:pPr>
      <w:r w:rsidRPr="001942A9">
        <w:rPr>
          <w:rFonts w:cs="Times New Roman" w:eastAsia="Lucida Sans Unicode"/>
          <w:b/>
          <w:noProof/>
          <w:kern w:val="2"/>
          <w:lang w:eastAsia="hr-HR"/>
        </w:rPr>
        <w:lastRenderedPageBreak/>
        <w:drawing>
          <wp:inline distR="0" distL="0" distB="0" distT="0">
            <wp:extent cy="4627880" cx="5161280"/>
            <wp:effectExtent b="1270" r="1270" t="0" l="0"/>
            <wp:docPr name="Slika 8" id="8"/>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627880" cx="5161280"/>
                    </a:xfrm>
                    <a:prstGeom prst="rect">
                      <a:avLst/>
                    </a:prstGeom>
                    <a:noFill/>
                    <a:ln>
                      <a:noFill/>
                    </a:ln>
                  </pic:spPr>
                </pic:pic>
              </a:graphicData>
            </a:graphic>
          </wp:inline>
        </w:drawing>
      </w:r>
    </w:p>
    <w:p w:rsidRDefault="001942A9" w:rsidP="001942A9" w:rsidR="001942A9" w:rsidRPr="001942A9">
      <w:pPr>
        <w:widowControl w:val="false"/>
        <w:suppressAutoHyphens/>
        <w:spacing w:after="0"/>
        <w:jc w:val="center"/>
        <w:rPr>
          <w:rFonts w:cs="Times New Roman" w:eastAsia="Lucida Sans Unicode"/>
          <w:b/>
          <w:kern w:val="2"/>
          <w:lang w:eastAsia="hr-HR"/>
        </w:rPr>
      </w:pPr>
      <w:r w:rsidRPr="001942A9">
        <w:rPr>
          <w:rFonts w:cs="Times New Roman" w:eastAsia="Lucida Sans Unicode"/>
          <w:b/>
          <w:noProof/>
          <w:kern w:val="2"/>
          <w:lang w:eastAsia="hr-HR"/>
        </w:rPr>
        <w:lastRenderedPageBreak/>
        <w:drawing>
          <wp:inline distR="0" distL="0" distB="0" distT="0">
            <wp:extent cy="4145280" cx="4627880"/>
            <wp:effectExtent b="7620" r="1270" t="0" l="0"/>
            <wp:docPr name="Picture 26" id="9"/>
            <wp:cNvGraphicFramePr>
              <a:graphicFrameLocks noChangeAspect="true"/>
            </wp:cNvGraphicFramePr>
            <a:graphic>
              <a:graphicData uri="http://schemas.openxmlformats.org/drawingml/2006/picture">
                <pic:pic>
                  <pic:nvPicPr>
                    <pic:cNvPr name="Picture 26"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145280" cx="4627880"/>
                    </a:xfrm>
                    <a:prstGeom prst="rect">
                      <a:avLst/>
                    </a:prstGeom>
                    <a:noFill/>
                    <a:ln>
                      <a:noFill/>
                    </a:ln>
                  </pic:spPr>
                </pic:pic>
              </a:graphicData>
            </a:graphic>
          </wp:inline>
        </w:drawing>
      </w: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rPr>
          <w:rFonts w:cs="Times New Roman" w:eastAsia="Lucida Sans Unicode"/>
          <w:b/>
          <w:kern w:val="2"/>
          <w:lang w:eastAsia="hr-HR"/>
        </w:rPr>
      </w:pPr>
      <w:r w:rsidRPr="001942A9">
        <w:rPr>
          <w:rFonts w:cs="Times New Roman" w:eastAsia="Lucida Sans Unicode"/>
          <w:b/>
          <w:kern w:val="2"/>
          <w:lang w:eastAsia="hr-HR"/>
        </w:rPr>
        <w:t>Općenito:</w:t>
      </w:r>
    </w:p>
    <w:p w:rsidRDefault="001942A9" w:rsidP="001942A9" w:rsidR="001942A9" w:rsidRPr="001942A9">
      <w:pPr>
        <w:widowControl w:val="false"/>
        <w:suppressAutoHyphens/>
        <w:spacing w:after="0"/>
        <w:rPr>
          <w:rFonts w:cs="Times New Roman" w:eastAsia="Lucida Sans Unicode"/>
          <w:kern w:val="2"/>
          <w:lang w:eastAsia="hr-HR"/>
        </w:rPr>
      </w:pPr>
      <w:r w:rsidRPr="001942A9">
        <w:rPr>
          <w:rFonts w:cs="Times New Roman" w:eastAsia="Lucida Sans Unicode"/>
          <w:kern w:val="2"/>
          <w:lang w:eastAsia="hr-HR"/>
        </w:rPr>
        <w:t xml:space="preserve">Počevši od svrhe samog postupka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te svrhe Zakona, svi vjerovnici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i Dužnik utvrđuju sljedeće,</w:t>
      </w:r>
      <w:r w:rsidRPr="001942A9">
        <w:rPr>
          <w:rFonts w:cs="Times New Roman" w:eastAsia="Calibri"/>
          <w:kern w:val="2"/>
          <w:lang w:eastAsia="hr-HR"/>
        </w:rPr>
        <w:t xml:space="preserve"> odnosno suglasni su o sljedećem</w:t>
      </w:r>
      <w:r w:rsidRPr="001942A9">
        <w:rPr>
          <w:rFonts w:cs="Times New Roman" w:eastAsia="Lucida Sans Unicode"/>
          <w:kern w:val="2"/>
          <w:lang w:eastAsia="hr-HR"/>
        </w:rPr>
        <w:t>:</w:t>
      </w:r>
    </w:p>
    <w:p w:rsidRDefault="001942A9" w:rsidP="001942A9" w:rsidR="001942A9" w:rsidRPr="001942A9">
      <w:pPr>
        <w:widowControl w:val="false"/>
        <w:numPr>
          <w:ilvl w:val="0"/>
          <w:numId w:val="51"/>
        </w:numPr>
        <w:suppressAutoHyphens/>
        <w:autoSpaceDE w:val="false"/>
        <w:autoSpaceDN w:val="false"/>
        <w:adjustRightInd w:val="false"/>
        <w:spacing w:lineRule="auto" w:line="276" w:after="0" w:before="240"/>
        <w:contextualSpacing/>
        <w:jc w:val="both"/>
        <w:rPr>
          <w:rFonts w:cs="Times New Roman" w:eastAsia="Calibri"/>
          <w:kern w:val="2"/>
          <w:lang w:eastAsia="hr-HR"/>
        </w:rPr>
      </w:pPr>
      <w:proofErr w:type="spellStart"/>
      <w:r w:rsidRPr="001942A9">
        <w:rPr>
          <w:rFonts w:cs="Times New Roman" w:eastAsia="Calibri"/>
          <w:kern w:val="2"/>
          <w:lang w:eastAsia="hr-HR"/>
        </w:rPr>
        <w:t>Predstečajnom</w:t>
      </w:r>
      <w:proofErr w:type="spellEnd"/>
      <w:r w:rsidRPr="001942A9">
        <w:rPr>
          <w:rFonts w:cs="Times New Roman" w:eastAsia="Calibri"/>
          <w:kern w:val="2"/>
          <w:lang w:eastAsia="hr-HR"/>
        </w:rPr>
        <w:t xml:space="preserve"> nagodbom ne dolazi do </w:t>
      </w:r>
      <w:proofErr w:type="spellStart"/>
      <w:r w:rsidRPr="001942A9">
        <w:rPr>
          <w:rFonts w:cs="Times New Roman" w:eastAsia="Calibri"/>
          <w:kern w:val="2"/>
          <w:lang w:eastAsia="hr-HR"/>
        </w:rPr>
        <w:t>novacije</w:t>
      </w:r>
      <w:proofErr w:type="spellEnd"/>
      <w:r w:rsidRPr="001942A9">
        <w:rPr>
          <w:rFonts w:cs="Times New Roman" w:eastAsia="Calibri"/>
          <w:kern w:val="2"/>
          <w:lang w:eastAsia="hr-HR"/>
        </w:rPr>
        <w:t xml:space="preserve"> obveza Dužnika prema niti jednom od vjerovnika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nego se isključivo radi o reprogramiranju postojećih obveza na način da se </w:t>
      </w:r>
      <w:proofErr w:type="spellStart"/>
      <w:r w:rsidRPr="001942A9">
        <w:rPr>
          <w:rFonts w:cs="Times New Roman" w:eastAsia="Calibri"/>
          <w:kern w:val="2"/>
          <w:lang w:eastAsia="hr-HR"/>
        </w:rPr>
        <w:t>preugovaraju</w:t>
      </w:r>
      <w:proofErr w:type="spellEnd"/>
      <w:r w:rsidRPr="001942A9">
        <w:rPr>
          <w:rFonts w:cs="Times New Roman" w:eastAsia="Calibri"/>
          <w:kern w:val="2"/>
          <w:lang w:eastAsia="hr-HR"/>
        </w:rPr>
        <w:t xml:space="preserve"> rokovi i način otplate duga Dužnika, osim ako je eventualno drugačije određeno  </w:t>
      </w:r>
      <w:proofErr w:type="spellStart"/>
      <w:r w:rsidRPr="001942A9">
        <w:rPr>
          <w:rFonts w:cs="Times New Roman" w:eastAsia="Calibri"/>
          <w:kern w:val="2"/>
          <w:lang w:eastAsia="hr-HR"/>
        </w:rPr>
        <w:t>predstečajnom</w:t>
      </w:r>
      <w:proofErr w:type="spellEnd"/>
      <w:r w:rsidRPr="001942A9">
        <w:rPr>
          <w:rFonts w:cs="Times New Roman" w:eastAsia="Calibri"/>
          <w:kern w:val="2"/>
          <w:lang w:eastAsia="hr-HR"/>
        </w:rPr>
        <w:t xml:space="preserve"> nagodbom; s tim u svezi utvrđene tražbine zadržavaju isti identitet ali uz uvjete iz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(visina duga, način ispunjenja, rok otplate i/ili visina kamate), u mjeri u kojoj nisu protivni odredbama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w:t>
      </w:r>
    </w:p>
    <w:p w:rsidRDefault="001942A9" w:rsidP="001942A9" w:rsidR="001942A9" w:rsidRPr="001942A9">
      <w:pPr>
        <w:widowControl w:val="false"/>
        <w:suppressAutoHyphens/>
        <w:autoSpaceDE w:val="false"/>
        <w:autoSpaceDN w:val="false"/>
        <w:adjustRightInd w:val="false"/>
        <w:spacing w:before="240"/>
        <w:ind w:left="720"/>
        <w:contextualSpacing/>
        <w:jc w:val="both"/>
        <w:rPr>
          <w:rFonts w:cs="Times New Roman" w:eastAsia="Calibri"/>
          <w:kern w:val="2"/>
          <w:lang w:eastAsia="hr-HR"/>
        </w:rPr>
      </w:pPr>
    </w:p>
    <w:p w:rsidRDefault="001942A9" w:rsidP="001942A9" w:rsidR="001942A9" w:rsidRPr="001942A9">
      <w:pPr>
        <w:widowControl w:val="false"/>
        <w:numPr>
          <w:ilvl w:val="0"/>
          <w:numId w:val="51"/>
        </w:numPr>
        <w:suppressAutoHyphens/>
        <w:autoSpaceDE w:val="false"/>
        <w:autoSpaceDN w:val="false"/>
        <w:adjustRightInd w:val="false"/>
        <w:spacing w:lineRule="auto" w:line="276" w:after="0" w:before="240"/>
        <w:contextualSpacing/>
        <w:jc w:val="both"/>
        <w:rPr>
          <w:rFonts w:cs="Times New Roman" w:eastAsia="Calibri"/>
          <w:kern w:val="2"/>
          <w:lang w:eastAsia="hr-HR"/>
        </w:rPr>
      </w:pPr>
      <w:r w:rsidRPr="001942A9">
        <w:rPr>
          <w:rFonts w:cs="Times New Roman" w:eastAsia="Calibri"/>
          <w:kern w:val="2"/>
          <w:lang w:eastAsia="hr-HR"/>
        </w:rPr>
        <w:t xml:space="preserve">Preračunavanje novčanih tražbina u skladu s odredbom članka 74. Zakona o financijskom poslovanju i </w:t>
      </w:r>
      <w:proofErr w:type="spellStart"/>
      <w:r w:rsidRPr="001942A9">
        <w:rPr>
          <w:rFonts w:cs="Times New Roman" w:eastAsia="Calibri"/>
          <w:kern w:val="2"/>
          <w:lang w:eastAsia="hr-HR"/>
        </w:rPr>
        <w:t>predstečajnoj</w:t>
      </w:r>
      <w:proofErr w:type="spellEnd"/>
      <w:r w:rsidRPr="001942A9">
        <w:rPr>
          <w:rFonts w:cs="Times New Roman" w:eastAsia="Calibri"/>
          <w:kern w:val="2"/>
          <w:lang w:eastAsia="hr-HR"/>
        </w:rPr>
        <w:t xml:space="preserve">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nemaju volju za promjenom valute odnosno valutne klauzule tražbina koje su utvrđene/priznate; navedeno za posljedicu ima da će Dužnik ispunjavati tražbine u onoj valuti, odnosno uz onu valutnu klauzulu, kako su te tražbine vjerovnika i nastale, ali vodeći se načinom i rokovima otplate iz </w:t>
      </w:r>
      <w:proofErr w:type="spellStart"/>
      <w:r w:rsidRPr="001942A9">
        <w:rPr>
          <w:rFonts w:cs="Times New Roman" w:eastAsia="Calibri"/>
          <w:kern w:val="2"/>
          <w:lang w:eastAsia="hr-HR"/>
        </w:rPr>
        <w:t>perdstečajne</w:t>
      </w:r>
      <w:proofErr w:type="spellEnd"/>
      <w:r w:rsidRPr="001942A9">
        <w:rPr>
          <w:rFonts w:cs="Times New Roman" w:eastAsia="Calibri"/>
          <w:kern w:val="2"/>
          <w:lang w:eastAsia="hr-HR"/>
        </w:rPr>
        <w:t xml:space="preserve"> nagodbe; u ovom smislu se </w:t>
      </w:r>
      <w:r w:rsidRPr="001942A9">
        <w:rPr>
          <w:rFonts w:cs="Times New Roman" w:eastAsia="Calibri"/>
          <w:kern w:val="2"/>
          <w:lang w:eastAsia="hr-HR"/>
        </w:rPr>
        <w:lastRenderedPageBreak/>
        <w:t xml:space="preserve">Dužnik obvezuje voditi svoje računovodstvo na način da valuta tražbina nakon sklapanja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odgovara valutama tražbina prije dana otvaranja postupka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tj. 14.08.2014. godine.;</w:t>
      </w:r>
    </w:p>
    <w:p w:rsidRDefault="001942A9" w:rsidP="001942A9" w:rsidR="001942A9" w:rsidRPr="001942A9">
      <w:pPr>
        <w:widowControl w:val="false"/>
        <w:suppressAutoHyphens/>
        <w:autoSpaceDE w:val="false"/>
        <w:autoSpaceDN w:val="false"/>
        <w:adjustRightInd w:val="false"/>
        <w:spacing w:before="240"/>
        <w:ind w:left="720"/>
        <w:contextualSpacing/>
        <w:jc w:val="both"/>
        <w:rPr>
          <w:rFonts w:cs="Times New Roman" w:eastAsia="Calibri"/>
          <w:kern w:val="2"/>
          <w:lang w:eastAsia="hr-HR"/>
        </w:rPr>
      </w:pPr>
    </w:p>
    <w:p w:rsidRDefault="001942A9" w:rsidP="001942A9" w:rsidR="001942A9" w:rsidRPr="001942A9">
      <w:pPr>
        <w:widowControl w:val="false"/>
        <w:numPr>
          <w:ilvl w:val="0"/>
          <w:numId w:val="51"/>
        </w:numPr>
        <w:suppressAutoHyphens/>
        <w:autoSpaceDE w:val="false"/>
        <w:autoSpaceDN w:val="false"/>
        <w:adjustRightInd w:val="false"/>
        <w:spacing w:lineRule="auto" w:line="276" w:after="0" w:before="240"/>
        <w:contextualSpacing/>
        <w:jc w:val="both"/>
        <w:rPr>
          <w:rFonts w:cs="Times New Roman" w:eastAsia="Calibri"/>
          <w:kern w:val="2"/>
          <w:lang w:eastAsia="hr-HR"/>
        </w:rPr>
      </w:pPr>
      <w:proofErr w:type="spellStart"/>
      <w:r w:rsidRPr="001942A9">
        <w:rPr>
          <w:rFonts w:cs="Times New Roman" w:eastAsia="Calibri"/>
          <w:kern w:val="2"/>
          <w:lang w:eastAsia="hr-HR"/>
        </w:rPr>
        <w:t>Razlučni</w:t>
      </w:r>
      <w:proofErr w:type="spellEnd"/>
      <w:r w:rsidRPr="001942A9">
        <w:rPr>
          <w:rFonts w:cs="Times New Roman" w:eastAsia="Calibri"/>
          <w:kern w:val="2"/>
          <w:lang w:eastAsia="hr-HR"/>
        </w:rPr>
        <w:t xml:space="preserve"> vjerovnici, koji su se odrekli prava na odvojeno namirenje, odrekli su se prava na odvojeno namirenje samo za potrebe ovog postupka i da njihovo odricanje od prava na odvojeno namirenje ne znači odricanje od upisanog založnog prava i/ili davanja </w:t>
      </w:r>
      <w:proofErr w:type="spellStart"/>
      <w:r w:rsidRPr="001942A9">
        <w:rPr>
          <w:rFonts w:cs="Times New Roman" w:eastAsia="Calibri"/>
          <w:kern w:val="2"/>
          <w:lang w:eastAsia="hr-HR"/>
        </w:rPr>
        <w:t>brisovnog</w:t>
      </w:r>
      <w:proofErr w:type="spellEnd"/>
      <w:r w:rsidRPr="001942A9">
        <w:rPr>
          <w:rFonts w:cs="Times New Roman" w:eastAsia="Calibri"/>
          <w:kern w:val="2"/>
          <w:lang w:eastAsia="hr-HR"/>
        </w:rPr>
        <w:t xml:space="preserve"> očitovanja, odnosno da odricanje od prava na odvojeno namirenje ne utječe na sadržaj i pravne učinke založnih i drugih prava koji su osnova </w:t>
      </w:r>
      <w:proofErr w:type="spellStart"/>
      <w:r w:rsidRPr="001942A9">
        <w:rPr>
          <w:rFonts w:cs="Times New Roman" w:eastAsia="Calibri"/>
          <w:kern w:val="2"/>
          <w:lang w:eastAsia="hr-HR"/>
        </w:rPr>
        <w:t>razlučnog</w:t>
      </w:r>
      <w:proofErr w:type="spellEnd"/>
      <w:r w:rsidRPr="001942A9">
        <w:rPr>
          <w:rFonts w:cs="Times New Roman" w:eastAsia="Calibri"/>
          <w:kern w:val="2"/>
          <w:lang w:eastAsia="hr-HR"/>
        </w:rPr>
        <w:t xml:space="preserve"> prava; </w:t>
      </w:r>
    </w:p>
    <w:p w:rsidRDefault="001942A9" w:rsidP="001942A9" w:rsidR="001942A9" w:rsidRPr="001942A9">
      <w:pPr>
        <w:widowControl w:val="false"/>
        <w:suppressAutoHyphens/>
        <w:spacing w:after="0"/>
        <w:ind w:left="720"/>
        <w:contextualSpacing/>
        <w:rPr>
          <w:rFonts w:cs="Times New Roman" w:eastAsia="Calibri"/>
          <w:kern w:val="2"/>
          <w:lang w:eastAsia="hr-HR"/>
        </w:rPr>
      </w:pPr>
    </w:p>
    <w:p w:rsidRDefault="001942A9" w:rsidP="001942A9" w:rsidR="001942A9" w:rsidRPr="001942A9">
      <w:pPr>
        <w:widowControl w:val="false"/>
        <w:numPr>
          <w:ilvl w:val="0"/>
          <w:numId w:val="51"/>
        </w:numPr>
        <w:suppressAutoHyphens/>
        <w:autoSpaceDE w:val="false"/>
        <w:autoSpaceDN w:val="false"/>
        <w:adjustRightInd w:val="false"/>
        <w:spacing w:lineRule="auto" w:line="276" w:after="0" w:before="240"/>
        <w:contextualSpacing/>
        <w:jc w:val="both"/>
        <w:rPr>
          <w:rFonts w:cs="Times New Roman" w:eastAsia="Calibri"/>
          <w:kern w:val="2"/>
          <w:lang w:eastAsia="hr-HR"/>
        </w:rPr>
      </w:pPr>
      <w:proofErr w:type="spellStart"/>
      <w:r w:rsidRPr="001942A9">
        <w:rPr>
          <w:rFonts w:cs="Times New Roman" w:eastAsia="Lucida Sans Unicode"/>
          <w:kern w:val="2"/>
          <w:lang w:eastAsia="hr-HR"/>
        </w:rPr>
        <w:t>Predstečajna</w:t>
      </w:r>
      <w:proofErr w:type="spellEnd"/>
      <w:r w:rsidRPr="001942A9">
        <w:rPr>
          <w:rFonts w:cs="Times New Roman" w:eastAsia="Lucida Sans Unicode"/>
          <w:kern w:val="2"/>
          <w:lang w:eastAsia="hr-HR"/>
        </w:rPr>
        <w:t xml:space="preserve"> nagodba nema učinak na tražbine vjerovnika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prema solidarnim dužnicima i jamcima platcima koji pored Dužnika stoje u obvezi prema tom vjerovniku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odnosno otpust duga po glavnici, kamati ili kojem drugom potraživanju koje vjerovnik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učini prema Dužniku ne znači niti se može smatrati da se dug umanjuje prema jamcu, solidarnom dužniku i sl., već ima za svrhu otpust duga u opsegu određenom  </w:t>
      </w:r>
      <w:proofErr w:type="spellStart"/>
      <w:r w:rsidRPr="001942A9">
        <w:rPr>
          <w:rFonts w:cs="Times New Roman" w:eastAsia="Lucida Sans Unicode"/>
          <w:kern w:val="2"/>
          <w:lang w:eastAsia="hr-HR"/>
        </w:rPr>
        <w:t>predstečajnom</w:t>
      </w:r>
      <w:proofErr w:type="spellEnd"/>
      <w:r w:rsidRPr="001942A9">
        <w:rPr>
          <w:rFonts w:cs="Times New Roman" w:eastAsia="Lucida Sans Unicode"/>
          <w:kern w:val="2"/>
          <w:lang w:eastAsia="hr-HR"/>
        </w:rPr>
        <w:t xml:space="preserve"> nagodbom samo u odnosu na Dužnika;</w:t>
      </w:r>
    </w:p>
    <w:p w:rsidRDefault="001942A9" w:rsidP="001942A9" w:rsidR="001942A9" w:rsidRPr="001942A9">
      <w:pPr>
        <w:widowControl w:val="false"/>
        <w:suppressAutoHyphens/>
        <w:autoSpaceDE w:val="false"/>
        <w:autoSpaceDN w:val="false"/>
        <w:adjustRightInd w:val="false"/>
        <w:spacing w:before="240"/>
        <w:ind w:left="720"/>
        <w:contextualSpacing/>
        <w:jc w:val="both"/>
        <w:rPr>
          <w:rFonts w:cs="Times New Roman" w:eastAsia="Calibri"/>
          <w:kern w:val="2"/>
          <w:lang w:eastAsia="hr-HR"/>
        </w:rPr>
      </w:pPr>
    </w:p>
    <w:p w:rsidRDefault="001942A9" w:rsidP="001942A9" w:rsidR="001942A9" w:rsidRPr="001942A9">
      <w:pPr>
        <w:widowControl w:val="false"/>
        <w:numPr>
          <w:ilvl w:val="0"/>
          <w:numId w:val="51"/>
        </w:numPr>
        <w:suppressAutoHyphens/>
        <w:autoSpaceDE w:val="false"/>
        <w:autoSpaceDN w:val="false"/>
        <w:adjustRightInd w:val="false"/>
        <w:spacing w:lineRule="auto" w:line="276" w:after="0" w:before="240"/>
        <w:contextualSpacing/>
        <w:jc w:val="both"/>
        <w:rPr>
          <w:rFonts w:cs="Times New Roman" w:eastAsia="Calibri"/>
          <w:bCs/>
          <w:color w:val="000000"/>
          <w:kern w:val="2"/>
          <w:lang w:eastAsia="hr-HR"/>
        </w:rPr>
      </w:pPr>
      <w:r w:rsidRPr="001942A9">
        <w:rPr>
          <w:rFonts w:cs="Times New Roman" w:eastAsia="Calibri"/>
          <w:bCs/>
          <w:color w:val="000000"/>
          <w:kern w:val="2"/>
          <w:lang w:eastAsia="hr-HR"/>
        </w:rPr>
        <w:t xml:space="preserve">Sva založna prava koja vjerovnici  </w:t>
      </w:r>
      <w:proofErr w:type="spellStart"/>
      <w:r w:rsidRPr="001942A9">
        <w:rPr>
          <w:rFonts w:cs="Times New Roman" w:eastAsia="Calibri"/>
          <w:bCs/>
          <w:color w:val="000000"/>
          <w:kern w:val="2"/>
          <w:lang w:eastAsia="hr-HR"/>
        </w:rPr>
        <w:t>predstečajne</w:t>
      </w:r>
      <w:proofErr w:type="spellEnd"/>
      <w:r w:rsidRPr="001942A9">
        <w:rPr>
          <w:rFonts w:cs="Times New Roman" w:eastAsia="Calibri"/>
          <w:bCs/>
          <w:color w:val="000000"/>
          <w:kern w:val="2"/>
          <w:lang w:eastAsia="hr-HR"/>
        </w:rPr>
        <w:t xml:space="preserve"> nagodbe imaju upisana u javnim, upisnicima, ostaju i nadalje upisana u javnim upisnicima i osiguravaju tražbine založnih vjerovnika u skladu s odredbama  </w:t>
      </w:r>
      <w:proofErr w:type="spellStart"/>
      <w:r w:rsidRPr="001942A9">
        <w:rPr>
          <w:rFonts w:cs="Times New Roman" w:eastAsia="Calibri"/>
          <w:bCs/>
          <w:color w:val="000000"/>
          <w:kern w:val="2"/>
          <w:lang w:eastAsia="hr-HR"/>
        </w:rPr>
        <w:t>predstečajne</w:t>
      </w:r>
      <w:proofErr w:type="spellEnd"/>
      <w:r w:rsidRPr="001942A9">
        <w:rPr>
          <w:rFonts w:cs="Times New Roman" w:eastAsia="Calibri"/>
          <w:bCs/>
          <w:color w:val="000000"/>
          <w:kern w:val="2"/>
          <w:lang w:eastAsia="hr-HR"/>
        </w:rPr>
        <w:t xml:space="preserve"> nagodbe. Dužnik se obvezuje na poziv vjerovnika </w:t>
      </w:r>
      <w:proofErr w:type="spellStart"/>
      <w:r w:rsidRPr="001942A9">
        <w:rPr>
          <w:rFonts w:cs="Times New Roman" w:eastAsia="Calibri"/>
          <w:bCs/>
          <w:color w:val="000000"/>
          <w:kern w:val="2"/>
          <w:lang w:eastAsia="hr-HR"/>
        </w:rPr>
        <w:t>predstečajne</w:t>
      </w:r>
      <w:proofErr w:type="spellEnd"/>
      <w:r w:rsidRPr="001942A9">
        <w:rPr>
          <w:rFonts w:cs="Times New Roman" w:eastAsia="Calibri"/>
          <w:bCs/>
          <w:color w:val="000000"/>
          <w:kern w:val="2"/>
          <w:lang w:eastAsia="hr-HR"/>
        </w:rPr>
        <w:t xml:space="preserve"> nagodbe omogućiti svim vjerovnicima </w:t>
      </w:r>
      <w:proofErr w:type="spellStart"/>
      <w:r w:rsidRPr="001942A9">
        <w:rPr>
          <w:rFonts w:cs="Times New Roman" w:eastAsia="Calibri"/>
          <w:bCs/>
          <w:color w:val="000000"/>
          <w:kern w:val="2"/>
          <w:lang w:eastAsia="hr-HR"/>
        </w:rPr>
        <w:t>predstečajne</w:t>
      </w:r>
      <w:proofErr w:type="spellEnd"/>
      <w:r w:rsidRPr="001942A9">
        <w:rPr>
          <w:rFonts w:cs="Times New Roman" w:eastAsia="Calibri"/>
          <w:bCs/>
          <w:color w:val="000000"/>
          <w:kern w:val="2"/>
          <w:lang w:eastAsia="hr-HR"/>
        </w:rPr>
        <w:t xml:space="preserve"> nagodbe koji su na dan otvaranja postupka </w:t>
      </w:r>
      <w:proofErr w:type="spellStart"/>
      <w:r w:rsidRPr="001942A9">
        <w:rPr>
          <w:rFonts w:cs="Times New Roman" w:eastAsia="Calibri"/>
          <w:bCs/>
          <w:color w:val="000000"/>
          <w:kern w:val="2"/>
          <w:lang w:eastAsia="hr-HR"/>
        </w:rPr>
        <w:t>predstečajne</w:t>
      </w:r>
      <w:proofErr w:type="spellEnd"/>
      <w:r w:rsidRPr="001942A9">
        <w:rPr>
          <w:rFonts w:cs="Times New Roman" w:eastAsia="Calibri"/>
          <w:bCs/>
          <w:color w:val="000000"/>
          <w:kern w:val="2"/>
          <w:lang w:eastAsia="hr-HR"/>
        </w:rPr>
        <w:t xml:space="preserve"> nagodbe imali zasnovano založno pravo, obnovu upisa založnog prava o trošku Dužnika, na način da založni vjerovnici u svakom trenutku imaju upisana založna prava koja im omogućavaju jednaku poziciju i prava u bilo kojem vremenu trajanja </w:t>
      </w:r>
      <w:proofErr w:type="spellStart"/>
      <w:r w:rsidRPr="001942A9">
        <w:rPr>
          <w:rFonts w:cs="Times New Roman" w:eastAsia="Calibri"/>
          <w:bCs/>
          <w:color w:val="000000"/>
          <w:kern w:val="2"/>
          <w:lang w:eastAsia="hr-HR"/>
        </w:rPr>
        <w:t>predstečajne</w:t>
      </w:r>
      <w:proofErr w:type="spellEnd"/>
      <w:r w:rsidRPr="001942A9">
        <w:rPr>
          <w:rFonts w:cs="Times New Roman" w:eastAsia="Calibri"/>
          <w:bCs/>
          <w:color w:val="000000"/>
          <w:kern w:val="2"/>
          <w:lang w:eastAsia="hr-HR"/>
        </w:rPr>
        <w:t xml:space="preserve"> nagodbe s onom pozicijom i pravima koja je pojedini založni vjerovnik imao na dan otvaranja postupka </w:t>
      </w:r>
      <w:proofErr w:type="spellStart"/>
      <w:r w:rsidRPr="001942A9">
        <w:rPr>
          <w:rFonts w:cs="Times New Roman" w:eastAsia="Calibri"/>
          <w:bCs/>
          <w:color w:val="000000"/>
          <w:kern w:val="2"/>
          <w:lang w:eastAsia="hr-HR"/>
        </w:rPr>
        <w:t>predstečajne</w:t>
      </w:r>
      <w:proofErr w:type="spellEnd"/>
      <w:r w:rsidRPr="001942A9">
        <w:rPr>
          <w:rFonts w:cs="Times New Roman" w:eastAsia="Calibri"/>
          <w:bCs/>
          <w:color w:val="000000"/>
          <w:kern w:val="2"/>
          <w:lang w:eastAsia="hr-HR"/>
        </w:rPr>
        <w:t xml:space="preserve"> nagodbe. U cilju obnove založnih prava Dužnik se obvezuje u svakom slučaju kada će isto biti potrebno sklopiti odgovarajuće anekse, sporazume, odnosno svaku drugu odgovarajuću ispravu koja će prema procjeni vjerovnika biti potrebna za očuvanje upisanih založnih prava. </w:t>
      </w:r>
    </w:p>
    <w:p w:rsidRDefault="001942A9" w:rsidP="001942A9" w:rsidR="001942A9" w:rsidRPr="001942A9">
      <w:pPr>
        <w:widowControl w:val="false"/>
        <w:suppressAutoHyphens/>
        <w:spacing w:after="0"/>
        <w:ind w:left="720"/>
        <w:contextualSpacing/>
        <w:rPr>
          <w:rFonts w:cs="Times New Roman" w:eastAsia="Calibri"/>
          <w:bCs/>
          <w:color w:val="000000"/>
          <w:kern w:val="2"/>
          <w:lang w:eastAsia="hr-HR"/>
        </w:rPr>
      </w:pPr>
    </w:p>
    <w:p w:rsidRDefault="001942A9" w:rsidP="001942A9" w:rsidR="001942A9" w:rsidRPr="001942A9">
      <w:pPr>
        <w:widowControl w:val="false"/>
        <w:numPr>
          <w:ilvl w:val="0"/>
          <w:numId w:val="51"/>
        </w:numPr>
        <w:suppressAutoHyphens/>
        <w:autoSpaceDE w:val="false"/>
        <w:autoSpaceDN w:val="false"/>
        <w:adjustRightInd w:val="false"/>
        <w:spacing w:lineRule="auto" w:line="276" w:after="0" w:before="240"/>
        <w:contextualSpacing/>
        <w:jc w:val="both"/>
        <w:rPr>
          <w:rFonts w:cs="Times New Roman" w:eastAsia="Calibri"/>
          <w:bCs/>
          <w:color w:val="000000"/>
          <w:kern w:val="2"/>
          <w:lang w:eastAsia="hr-HR"/>
        </w:rPr>
      </w:pPr>
      <w:r w:rsidRPr="001942A9">
        <w:rPr>
          <w:rFonts w:cs="Times New Roman" w:eastAsia="Calibri"/>
          <w:bCs/>
          <w:color w:val="000000"/>
          <w:kern w:val="2"/>
          <w:lang w:eastAsia="hr-HR"/>
        </w:rPr>
        <w:t xml:space="preserve">vjerovnik </w:t>
      </w:r>
      <w:r w:rsidRPr="001942A9">
        <w:rPr>
          <w:rFonts w:cs="Times New Roman" w:eastAsia="Calibri"/>
          <w:kern w:val="2"/>
          <w:lang w:eastAsia="hr-HR"/>
        </w:rPr>
        <w:t xml:space="preserve">ERSTE&amp;STEIERMÄRKISCHE BANK d. d., Jadranski trg 3a, Rijeka, OIB: 23057039320 </w:t>
      </w:r>
      <w:r w:rsidRPr="001942A9">
        <w:rPr>
          <w:rFonts w:cs="Times New Roman" w:eastAsia="Calibri"/>
          <w:bCs/>
          <w:color w:val="000000"/>
          <w:kern w:val="2"/>
          <w:lang w:eastAsia="hr-HR"/>
        </w:rPr>
        <w:t xml:space="preserve"> ovlašten je otvoriti novu partiju/e koja će predstavljati pravno sljedništvo ranijih partija kredita / bankarskih garancija / akreditiva odnosno bilo kojih drugih  plasmana. </w:t>
      </w:r>
    </w:p>
    <w:p w:rsidRDefault="001942A9" w:rsidP="001942A9" w:rsidR="001942A9" w:rsidRPr="001942A9">
      <w:pPr>
        <w:widowControl w:val="false"/>
        <w:tabs>
          <w:tab w:pos="284" w:val="left"/>
        </w:tabs>
        <w:suppressAutoHyphens/>
        <w:autoSpaceDE w:val="false"/>
        <w:autoSpaceDN w:val="false"/>
        <w:adjustRightInd w:val="false"/>
        <w:spacing w:before="240"/>
        <w:ind w:left="284"/>
        <w:contextualSpacing/>
        <w:jc w:val="both"/>
        <w:rPr>
          <w:rFonts w:cs="Times New Roman" w:eastAsia="Calibri"/>
          <w:kern w:val="2"/>
          <w:lang w:eastAsia="hr-HR"/>
        </w:rPr>
      </w:pPr>
    </w:p>
    <w:p w:rsidRDefault="001942A9" w:rsidP="001942A9" w:rsidR="001942A9" w:rsidRPr="001942A9">
      <w:pPr>
        <w:widowControl w:val="false"/>
        <w:tabs>
          <w:tab w:pos="284" w:val="left"/>
        </w:tabs>
        <w:suppressAutoHyphens/>
        <w:autoSpaceDE w:val="false"/>
        <w:autoSpaceDN w:val="false"/>
        <w:adjustRightInd w:val="false"/>
        <w:spacing w:before="240"/>
        <w:ind w:left="284"/>
        <w:contextualSpacing/>
        <w:jc w:val="both"/>
        <w:rPr>
          <w:rFonts w:cs="Times New Roman" w:eastAsia="Lucida Sans Unicode"/>
          <w:kern w:val="2"/>
          <w:lang w:eastAsia="hr-HR"/>
        </w:rPr>
      </w:pPr>
      <w:r w:rsidRPr="001942A9">
        <w:rPr>
          <w:rFonts w:cs="Times New Roman" w:eastAsia="Calibri"/>
          <w:kern w:val="2"/>
          <w:lang w:eastAsia="hr-HR"/>
        </w:rPr>
        <w:t xml:space="preserve">Vjerovnik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ERSTE&amp;STEIERMÄRKISCHE BANK d.d., Jadranski trg 3A, 51000 Rijeka OIB: 23057039320 </w:t>
      </w:r>
      <w:r w:rsidRPr="001942A9">
        <w:rPr>
          <w:rFonts w:cs="Times New Roman" w:eastAsia="Lucida Sans Unicode"/>
          <w:kern w:val="2"/>
          <w:lang w:eastAsia="hr-HR"/>
        </w:rPr>
        <w:t xml:space="preserve">ima na dan otvaranja postupka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odnosno na dan 14.08.2014. godine tražbinu prema Dužniku u iznosu od </w:t>
      </w:r>
      <w:r w:rsidRPr="001942A9">
        <w:rPr>
          <w:rFonts w:cs="Times New Roman" w:eastAsia="Lucida Sans Unicode"/>
          <w:bCs/>
          <w:kern w:val="2"/>
          <w:lang w:eastAsia="hr-HR"/>
        </w:rPr>
        <w:t>10.337.437,44</w:t>
      </w:r>
      <w:r w:rsidRPr="001942A9">
        <w:rPr>
          <w:rFonts w:cs="Times New Roman" w:eastAsia="Calibri"/>
          <w:kern w:val="2"/>
          <w:lang w:eastAsia="hr-HR"/>
        </w:rPr>
        <w:t xml:space="preserve"> kuna</w:t>
      </w:r>
      <w:r w:rsidRPr="001942A9">
        <w:rPr>
          <w:rFonts w:cs="Times New Roman" w:eastAsia="Lucida Sans Unicode"/>
          <w:kern w:val="2"/>
          <w:lang w:eastAsia="hr-HR"/>
        </w:rPr>
        <w:t xml:space="preserve"> (</w:t>
      </w:r>
      <w:proofErr w:type="spellStart"/>
      <w:r w:rsidRPr="001942A9">
        <w:rPr>
          <w:rFonts w:cs="Times New Roman" w:eastAsia="Lucida Sans Unicode"/>
          <w:kern w:val="2"/>
          <w:lang w:eastAsia="hr-HR"/>
        </w:rPr>
        <w:t>desetmilijunatristotridesetsedamtisućačetristotridesetsedam</w:t>
      </w:r>
      <w:proofErr w:type="spellEnd"/>
      <w:r w:rsidRPr="001942A9">
        <w:rPr>
          <w:rFonts w:cs="Times New Roman" w:eastAsia="Lucida Sans Unicode"/>
          <w:kern w:val="2"/>
          <w:lang w:eastAsia="hr-HR"/>
        </w:rPr>
        <w:t xml:space="preserve"> kuna i 44/100 kuna) što predstavlja iznos od 1.354.120,54 eura </w:t>
      </w:r>
      <w:r w:rsidRPr="001942A9">
        <w:rPr>
          <w:rFonts w:cs="Times New Roman" w:eastAsia="Calibri"/>
          <w:kern w:val="2"/>
          <w:lang w:eastAsia="hr-HR"/>
        </w:rPr>
        <w:t>obračunato p</w:t>
      </w:r>
      <w:r w:rsidRPr="001942A9">
        <w:rPr>
          <w:rFonts w:cs="Times New Roman" w:eastAsia="Lucida Sans Unicode"/>
          <w:kern w:val="2"/>
          <w:lang w:eastAsia="hr-HR"/>
        </w:rPr>
        <w:t xml:space="preserve">o srednjem tečaju Hrvatske narodne banke na dan otvaranja postupka </w:t>
      </w:r>
      <w:proofErr w:type="spellStart"/>
      <w:r w:rsidRPr="001942A9">
        <w:rPr>
          <w:rFonts w:cs="Times New Roman" w:eastAsia="Lucida Sans Unicode"/>
          <w:kern w:val="2"/>
          <w:lang w:eastAsia="hr-HR"/>
        </w:rPr>
        <w:t>predstečajne</w:t>
      </w:r>
      <w:proofErr w:type="spellEnd"/>
      <w:r w:rsidRPr="001942A9">
        <w:rPr>
          <w:rFonts w:cs="Times New Roman" w:eastAsia="Lucida Sans Unicode"/>
          <w:kern w:val="2"/>
          <w:lang w:eastAsia="hr-HR"/>
        </w:rPr>
        <w:t xml:space="preserve"> nagodbe koja nije </w:t>
      </w:r>
      <w:r w:rsidRPr="001942A9">
        <w:rPr>
          <w:rFonts w:cs="Times New Roman" w:eastAsia="Lucida Sans Unicode"/>
          <w:kern w:val="2"/>
          <w:lang w:eastAsia="hr-HR"/>
        </w:rPr>
        <w:lastRenderedPageBreak/>
        <w:t>osigurana založnim pravima na imovini Dužnika i to temeljem:</w:t>
      </w:r>
    </w:p>
    <w:p w:rsidRDefault="001942A9" w:rsidP="001942A9" w:rsidR="001942A9" w:rsidRPr="001942A9">
      <w:pPr>
        <w:widowControl w:val="false"/>
        <w:suppressAutoHyphens/>
        <w:spacing w:after="0"/>
        <w:ind w:left="720"/>
        <w:contextualSpacing/>
        <w:rPr>
          <w:rFonts w:cs="Times New Roman" w:eastAsia="Calibri"/>
          <w:kern w:val="2"/>
          <w:lang w:eastAsia="hr-HR"/>
        </w:rPr>
      </w:pPr>
    </w:p>
    <w:p w:rsidRDefault="001942A9" w:rsidP="001942A9" w:rsidR="001942A9" w:rsidRPr="001942A9">
      <w:pPr>
        <w:widowControl w:val="false"/>
        <w:numPr>
          <w:ilvl w:val="0"/>
          <w:numId w:val="52"/>
        </w:numPr>
        <w:suppressAutoHyphens/>
        <w:autoSpaceDE w:val="false"/>
        <w:autoSpaceDN w:val="false"/>
        <w:adjustRightInd w:val="false"/>
        <w:spacing w:after="0"/>
        <w:contextualSpacing/>
        <w:jc w:val="both"/>
        <w:rPr>
          <w:rFonts w:cs="Times New Roman" w:eastAsia="Calibri"/>
          <w:kern w:val="2"/>
          <w:lang w:eastAsia="hr-HR"/>
        </w:rPr>
      </w:pPr>
      <w:r w:rsidRPr="001942A9">
        <w:rPr>
          <w:rFonts w:cs="Times New Roman" w:eastAsia="Calibri"/>
          <w:kern w:val="2"/>
          <w:lang w:eastAsia="hr-HR"/>
        </w:rPr>
        <w:t xml:space="preserve">temeljem Ugovora o solidarnom jamstvu br. 5105582816 </w:t>
      </w:r>
      <w:r w:rsidRPr="001942A9">
        <w:rPr>
          <w:rFonts w:cs="Times New Roman" w:eastAsia="Lucida Sans Unicode"/>
          <w:kern w:val="2"/>
          <w:lang w:eastAsia="hr-HR"/>
        </w:rPr>
        <w:t>od 11</w:t>
      </w:r>
      <w:r w:rsidRPr="001942A9">
        <w:rPr>
          <w:rFonts w:cs="Times New Roman" w:eastAsia="Calibri"/>
          <w:kern w:val="2"/>
          <w:lang w:eastAsia="hr-HR"/>
        </w:rPr>
        <w:t>.09.2013.</w:t>
      </w:r>
      <w:r w:rsidRPr="001942A9">
        <w:rPr>
          <w:rFonts w:cs="Times New Roman" w:eastAsia="Lucida Sans Unicode"/>
          <w:kern w:val="2"/>
          <w:lang w:eastAsia="hr-HR"/>
        </w:rPr>
        <w:t xml:space="preserve"> godine, </w:t>
      </w:r>
      <w:r w:rsidRPr="001942A9">
        <w:rPr>
          <w:rFonts w:cs="Times New Roman" w:eastAsia="Calibri"/>
          <w:kern w:val="2"/>
          <w:lang w:eastAsia="hr-HR"/>
        </w:rPr>
        <w:t>po</w:t>
      </w:r>
      <w:r w:rsidRPr="001942A9">
        <w:rPr>
          <w:rFonts w:cs="Times New Roman" w:eastAsia="Calibri"/>
          <w:bCs/>
          <w:kern w:val="2"/>
          <w:lang w:eastAsia="hr-HR"/>
        </w:rPr>
        <w:t xml:space="preserve"> kojem ugovoru tražbina </w:t>
      </w:r>
      <w:r w:rsidRPr="001942A9">
        <w:rPr>
          <w:rFonts w:cs="Times New Roman" w:eastAsia="Calibri"/>
          <w:kern w:val="2"/>
          <w:lang w:eastAsia="hr-HR"/>
        </w:rPr>
        <w:t>ERSTE&amp;STEIERMÄRKISCHE BANK d.d.</w:t>
      </w:r>
      <w:r w:rsidRPr="001942A9">
        <w:rPr>
          <w:rFonts w:cs="Times New Roman" w:eastAsia="Calibri"/>
          <w:bCs/>
          <w:kern w:val="2"/>
          <w:lang w:eastAsia="hr-HR"/>
        </w:rPr>
        <w:t xml:space="preserve"> na dan 14.08.2014. godine iznosi </w:t>
      </w:r>
      <w:r w:rsidRPr="001942A9">
        <w:rPr>
          <w:rFonts w:cs="Times New Roman" w:eastAsia="Calibri"/>
          <w:kern w:val="2"/>
          <w:lang w:eastAsia="hr-HR"/>
        </w:rPr>
        <w:t>EUR 1.054.921,35</w:t>
      </w:r>
      <w:r w:rsidRPr="001942A9">
        <w:rPr>
          <w:rFonts w:cs="Times New Roman" w:eastAsia="Calibri"/>
          <w:kern w:val="2"/>
          <w:lang w:eastAsia="hr-HR"/>
        </w:rPr>
        <w:tab/>
        <w:t xml:space="preserve"> </w:t>
      </w:r>
      <w:r w:rsidRPr="001942A9">
        <w:rPr>
          <w:rFonts w:cs="Times New Roman" w:eastAsia="Lucida Sans Unicode"/>
          <w:kern w:val="2"/>
          <w:lang w:eastAsia="hr-HR"/>
        </w:rPr>
        <w:t>(</w:t>
      </w:r>
      <w:proofErr w:type="spellStart"/>
      <w:r w:rsidRPr="001942A9">
        <w:rPr>
          <w:rFonts w:cs="Times New Roman" w:eastAsia="Lucida Sans Unicode"/>
          <w:kern w:val="2"/>
          <w:lang w:eastAsia="hr-HR"/>
        </w:rPr>
        <w:t>jedanmilijunpedesetčetritisućedevetstodvadesetjedan</w:t>
      </w:r>
      <w:proofErr w:type="spellEnd"/>
      <w:r w:rsidRPr="001942A9">
        <w:rPr>
          <w:rFonts w:cs="Times New Roman" w:eastAsia="Lucida Sans Unicode"/>
          <w:kern w:val="2"/>
          <w:lang w:eastAsia="hr-HR"/>
        </w:rPr>
        <w:t xml:space="preserve"> i 35/100 EUR) </w:t>
      </w:r>
      <w:r w:rsidRPr="001942A9">
        <w:rPr>
          <w:rFonts w:cs="Times New Roman" w:eastAsia="Calibri"/>
          <w:kern w:val="2"/>
          <w:lang w:eastAsia="hr-HR"/>
        </w:rPr>
        <w:t>protuvrijednost u kunama obračunata p</w:t>
      </w:r>
      <w:r w:rsidRPr="001942A9">
        <w:rPr>
          <w:rFonts w:cs="Times New Roman" w:eastAsia="Lucida Sans Unicode"/>
          <w:kern w:val="2"/>
          <w:lang w:eastAsia="hr-HR"/>
        </w:rPr>
        <w:t>o srednjem tečaju Hrvatske narodne banke</w:t>
      </w:r>
      <w:r w:rsidRPr="001942A9">
        <w:rPr>
          <w:rFonts w:cs="Times New Roman" w:eastAsia="Calibri"/>
          <w:bCs/>
          <w:kern w:val="2"/>
          <w:lang w:eastAsia="hr-HR"/>
        </w:rPr>
        <w:t xml:space="preserve">  </w:t>
      </w:r>
      <w:r w:rsidRPr="001942A9">
        <w:rPr>
          <w:rFonts w:cs="Times New Roman" w:eastAsia="Calibri"/>
          <w:b/>
          <w:bCs/>
          <w:kern w:val="2"/>
          <w:lang w:eastAsia="hr-HR"/>
        </w:rPr>
        <w:t>(u daljnjem tekstu: „Tražbina 1“)</w:t>
      </w:r>
    </w:p>
    <w:p w:rsidRDefault="001942A9" w:rsidP="001942A9" w:rsidR="001942A9" w:rsidRPr="001942A9">
      <w:pPr>
        <w:widowControl w:val="false"/>
        <w:suppressAutoHyphens/>
        <w:autoSpaceDE w:val="false"/>
        <w:autoSpaceDN w:val="false"/>
        <w:adjustRightInd w:val="false"/>
        <w:spacing w:after="0"/>
        <w:ind w:left="360"/>
        <w:contextualSpacing/>
        <w:jc w:val="both"/>
        <w:rPr>
          <w:rFonts w:cs="Times New Roman" w:eastAsia="Calibri"/>
          <w:kern w:val="2"/>
          <w:lang w:eastAsia="hr-HR"/>
        </w:rPr>
      </w:pPr>
    </w:p>
    <w:p w:rsidRDefault="001942A9" w:rsidP="001942A9" w:rsidR="001942A9" w:rsidRPr="001942A9">
      <w:pPr>
        <w:widowControl w:val="false"/>
        <w:numPr>
          <w:ilvl w:val="0"/>
          <w:numId w:val="52"/>
        </w:numPr>
        <w:suppressAutoHyphens/>
        <w:autoSpaceDE w:val="false"/>
        <w:autoSpaceDN w:val="false"/>
        <w:adjustRightInd w:val="false"/>
        <w:spacing w:after="0"/>
        <w:contextualSpacing/>
        <w:jc w:val="both"/>
        <w:rPr>
          <w:rFonts w:cs="Times New Roman" w:eastAsia="Calibri"/>
          <w:kern w:val="2"/>
          <w:lang w:eastAsia="hr-HR"/>
        </w:rPr>
      </w:pPr>
      <w:r w:rsidRPr="001942A9">
        <w:rPr>
          <w:rFonts w:cs="Times New Roman" w:eastAsia="Calibri"/>
          <w:kern w:val="2"/>
          <w:lang w:eastAsia="hr-HR"/>
        </w:rPr>
        <w:t xml:space="preserve">temeljem Ugovora o solidarnom jamstvu br. 5106103539 </w:t>
      </w:r>
      <w:r w:rsidRPr="001942A9">
        <w:rPr>
          <w:rFonts w:cs="Times New Roman" w:eastAsia="Lucida Sans Unicode"/>
          <w:kern w:val="2"/>
          <w:lang w:eastAsia="hr-HR"/>
        </w:rPr>
        <w:t>od 25</w:t>
      </w:r>
      <w:r w:rsidRPr="001942A9">
        <w:rPr>
          <w:rFonts w:cs="Times New Roman" w:eastAsia="Calibri"/>
          <w:kern w:val="2"/>
          <w:lang w:eastAsia="hr-HR"/>
        </w:rPr>
        <w:t>.09.2013.</w:t>
      </w:r>
      <w:r w:rsidRPr="001942A9">
        <w:rPr>
          <w:rFonts w:cs="Times New Roman" w:eastAsia="Lucida Sans Unicode"/>
          <w:kern w:val="2"/>
          <w:lang w:eastAsia="hr-HR"/>
        </w:rPr>
        <w:t xml:space="preserve"> godine, </w:t>
      </w:r>
      <w:r w:rsidRPr="001942A9">
        <w:rPr>
          <w:rFonts w:cs="Times New Roman" w:eastAsia="Calibri"/>
          <w:kern w:val="2"/>
          <w:lang w:eastAsia="hr-HR"/>
        </w:rPr>
        <w:t>po</w:t>
      </w:r>
      <w:r w:rsidRPr="001942A9">
        <w:rPr>
          <w:rFonts w:cs="Times New Roman" w:eastAsia="Calibri"/>
          <w:bCs/>
          <w:kern w:val="2"/>
          <w:lang w:eastAsia="hr-HR"/>
        </w:rPr>
        <w:t xml:space="preserve"> kojem ugovoru tražbina </w:t>
      </w:r>
      <w:r w:rsidRPr="001942A9">
        <w:rPr>
          <w:rFonts w:cs="Times New Roman" w:eastAsia="Calibri"/>
          <w:kern w:val="2"/>
          <w:lang w:eastAsia="hr-HR"/>
        </w:rPr>
        <w:t>ERSTE&amp;STEIERMÄRKISCHE BANK d.d.</w:t>
      </w:r>
      <w:r w:rsidRPr="001942A9">
        <w:rPr>
          <w:rFonts w:cs="Times New Roman" w:eastAsia="Calibri"/>
          <w:bCs/>
          <w:kern w:val="2"/>
          <w:lang w:eastAsia="hr-HR"/>
        </w:rPr>
        <w:t xml:space="preserve"> na dan 14.08.2014. godine iznosi </w:t>
      </w:r>
      <w:r w:rsidRPr="001942A9">
        <w:rPr>
          <w:rFonts w:cs="Times New Roman" w:eastAsia="Calibri"/>
          <w:kern w:val="2"/>
          <w:lang w:eastAsia="hr-HR"/>
        </w:rPr>
        <w:t xml:space="preserve">EUR 299.199,19 </w:t>
      </w:r>
      <w:r w:rsidRPr="001942A9">
        <w:rPr>
          <w:rFonts w:cs="Times New Roman" w:eastAsia="Lucida Sans Unicode"/>
          <w:kern w:val="2"/>
          <w:lang w:eastAsia="hr-HR"/>
        </w:rPr>
        <w:t>(</w:t>
      </w:r>
      <w:proofErr w:type="spellStart"/>
      <w:r w:rsidRPr="001942A9">
        <w:rPr>
          <w:rFonts w:cs="Times New Roman" w:eastAsia="Lucida Sans Unicode"/>
          <w:kern w:val="2"/>
          <w:lang w:eastAsia="hr-HR"/>
        </w:rPr>
        <w:t>dvijestodevedesetdevettisućastodevedesedevet</w:t>
      </w:r>
      <w:proofErr w:type="spellEnd"/>
      <w:r w:rsidRPr="001942A9">
        <w:rPr>
          <w:rFonts w:cs="Times New Roman" w:eastAsia="Lucida Sans Unicode"/>
          <w:kern w:val="2"/>
          <w:lang w:eastAsia="hr-HR"/>
        </w:rPr>
        <w:t xml:space="preserve"> i 19/100 EUR) </w:t>
      </w:r>
      <w:r w:rsidRPr="001942A9">
        <w:rPr>
          <w:rFonts w:cs="Times New Roman" w:eastAsia="Calibri"/>
          <w:kern w:val="2"/>
          <w:lang w:eastAsia="hr-HR"/>
        </w:rPr>
        <w:t>protuvrijednost u kunama obračunata p</w:t>
      </w:r>
      <w:r w:rsidRPr="001942A9">
        <w:rPr>
          <w:rFonts w:cs="Times New Roman" w:eastAsia="Lucida Sans Unicode"/>
          <w:kern w:val="2"/>
          <w:lang w:eastAsia="hr-HR"/>
        </w:rPr>
        <w:t>o srednjem tečaju Hrvatske narodne banke</w:t>
      </w:r>
      <w:r w:rsidRPr="001942A9">
        <w:rPr>
          <w:rFonts w:cs="Times New Roman" w:eastAsia="Calibri"/>
          <w:bCs/>
          <w:kern w:val="2"/>
          <w:lang w:eastAsia="hr-HR"/>
        </w:rPr>
        <w:t xml:space="preserve">  </w:t>
      </w:r>
      <w:r w:rsidRPr="001942A9">
        <w:rPr>
          <w:rFonts w:cs="Times New Roman" w:eastAsia="Calibri"/>
          <w:b/>
          <w:bCs/>
          <w:kern w:val="2"/>
          <w:lang w:eastAsia="hr-HR"/>
        </w:rPr>
        <w:t>(u daljnjem tekstu: „Tražbina 2“)</w:t>
      </w:r>
    </w:p>
    <w:p w:rsidRDefault="001942A9" w:rsidP="001942A9" w:rsidR="001942A9" w:rsidRPr="001942A9">
      <w:pPr>
        <w:widowControl w:val="false"/>
        <w:suppressAutoHyphens/>
        <w:autoSpaceDE w:val="false"/>
        <w:autoSpaceDN w:val="false"/>
        <w:adjustRightInd w:val="false"/>
        <w:spacing w:after="0"/>
        <w:ind w:left="360"/>
        <w:contextualSpacing/>
        <w:jc w:val="both"/>
        <w:rPr>
          <w:rFonts w:cs="Times New Roman" w:eastAsia="Calibri"/>
          <w:kern w:val="2"/>
          <w:lang w:eastAsia="hr-HR"/>
        </w:rPr>
      </w:pPr>
    </w:p>
    <w:p w:rsidRDefault="001942A9" w:rsidP="001942A9" w:rsidR="001942A9" w:rsidRPr="001942A9">
      <w:pPr>
        <w:widowControl w:val="false"/>
        <w:suppressAutoHyphens/>
        <w:spacing w:after="0"/>
        <w:jc w:val="both"/>
        <w:rPr>
          <w:rFonts w:cs="Times New Roman" w:eastAsia="Calibri"/>
          <w:kern w:val="2"/>
          <w:lang w:eastAsia="hr-HR"/>
        </w:rPr>
      </w:pPr>
      <w:r w:rsidRPr="001942A9">
        <w:rPr>
          <w:rFonts w:cs="Times New Roman" w:eastAsia="Calibri"/>
          <w:kern w:val="2"/>
          <w:lang w:eastAsia="hr-HR"/>
        </w:rPr>
        <w:t xml:space="preserve">Tražbina 1 ERSTE&amp;STEIERMÄRKISCHE BANK d.d. postoji  temeljem Ugovora o solidarnom jamstvu br. 5105582816 od 11.09.2013. godine koji je sklopljen između ERSTE&amp;STEIERMÄRKISCHE BANK d.d., Rijeka i Dužnika kao jamca platca kojim Dužnik jamči za obveze društva TOTALNI RADIO d.o.o. (dalje u tekstu: Ugovor o solidarnom jamstvu). Dužnik sklapanjem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izrijekom potvrđuje da predmetni Ugovor o  solidarnom jamstvu i nakon sklapanja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ostaje i dalje u potpunosti na snazi sa svim pravima i obvezama sadržanim u istom te da sva sredstva osiguranja kao i založna prava zasnovana prije sklapanja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u korist ERSTE&amp;STEIERMÄRKISCHE BANK d. d.  na nekretninama i ostaloj imovini Dužnika i/ili trećih, ostaju neizmijenjena i u potpunosti na snazi i nakon sklapanja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w:t>
      </w:r>
    </w:p>
    <w:p w:rsidRDefault="001942A9" w:rsidP="001942A9" w:rsidR="001942A9" w:rsidRPr="001942A9">
      <w:pPr>
        <w:widowControl w:val="false"/>
        <w:suppressAutoHyphens/>
        <w:spacing w:after="0"/>
        <w:jc w:val="both"/>
        <w:rPr>
          <w:rFonts w:cs="Times New Roman" w:eastAsia="Calibri"/>
          <w:kern w:val="2"/>
          <w:lang w:eastAsia="hr-HR"/>
        </w:rPr>
      </w:pPr>
      <w:r w:rsidRPr="001942A9">
        <w:rPr>
          <w:rFonts w:cs="Times New Roman" w:eastAsia="Calibri"/>
          <w:kern w:val="2"/>
          <w:lang w:eastAsia="hr-HR"/>
        </w:rPr>
        <w:t xml:space="preserve">Tražbina 2 ERSTE&amp;STEIERMÄRKISCHE BANK d.d. postoji  temeljem Ugovora o solidarnom jamstvu br. 5106103539 od 25.09.2013. godine koji je sklopljen između ERSTE&amp;STEIERMÄRKISCHE BANK d.d., Rijeka i Dužnika kao jamca platca kojim Dužnik jamči za obveze društva TOTALNI RADIO d.o.o. (dalje u tekstu: Ugovor o solidarnom jamstvu). Dužnik sklapanjem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izrijekom potvrđuje da predmetni Ugovor o  solidarnom jamstvu i nakon sklapanja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ostaje i dalje u potpunosti na snazi sa svim pravima i obvezama sadržanim u istom te da sva sredstva osiguranja kao i založna prava zasnovana prije sklapanja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u korist ERSTE&amp;STEIERMÄRKISCHE BANK d. d.  na nekretninama i ostaloj imovini Dužnika i/ili trećih, ostaju neizmijenjena i u potpunosti na snazi i nakon sklapanja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w:t>
      </w:r>
    </w:p>
    <w:p w:rsidRDefault="001942A9" w:rsidP="001942A9" w:rsidR="001942A9" w:rsidRPr="001942A9">
      <w:pPr>
        <w:widowControl w:val="false"/>
        <w:suppressAutoHyphens/>
        <w:spacing w:after="0"/>
        <w:jc w:val="both"/>
        <w:rPr>
          <w:rFonts w:cs="Times New Roman" w:eastAsia="Calibri"/>
          <w:kern w:val="2"/>
          <w:lang w:eastAsia="hr-HR"/>
        </w:rPr>
      </w:pPr>
    </w:p>
    <w:p w:rsidRDefault="001942A9" w:rsidP="001942A9" w:rsidR="001942A9" w:rsidRPr="001942A9">
      <w:pPr>
        <w:widowControl w:val="false"/>
        <w:suppressAutoHyphens/>
        <w:spacing w:after="0"/>
        <w:jc w:val="both"/>
        <w:rPr>
          <w:rFonts w:cs="Times New Roman" w:eastAsia="Calibri"/>
          <w:kern w:val="2"/>
          <w:lang w:eastAsia="hr-HR"/>
        </w:rPr>
      </w:pPr>
      <w:r w:rsidRPr="001942A9">
        <w:rPr>
          <w:rFonts w:cs="Times New Roman" w:eastAsia="Calibri"/>
          <w:kern w:val="2"/>
          <w:lang w:eastAsia="hr-HR"/>
        </w:rPr>
        <w:t>U cilju usklađenja ugovornih odnosa Dužnika s gore navedenim odredbama vezanim uz tražbine vjerovnika ERSTE&amp;STEIERMÄRKISCHE BANK d. d.</w:t>
      </w:r>
      <w:r w:rsidRPr="001942A9">
        <w:rPr>
          <w:rFonts w:cs="Times New Roman" w:eastAsia="Lucida Sans Unicode"/>
          <w:color w:val="00000A"/>
          <w:kern w:val="2"/>
          <w:lang w:eastAsia="hr-HR"/>
        </w:rPr>
        <w:t xml:space="preserve">, </w:t>
      </w:r>
      <w:r w:rsidRPr="001942A9">
        <w:rPr>
          <w:rFonts w:cs="Times New Roman" w:eastAsia="Calibri"/>
          <w:kern w:val="2"/>
          <w:lang w:eastAsia="hr-HR"/>
        </w:rPr>
        <w:t xml:space="preserve">potpisom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kao i za davanje novih i/ili očuvanje postojećih instrumenata osiguranja. </w:t>
      </w:r>
    </w:p>
    <w:p w:rsidRDefault="001942A9" w:rsidP="001942A9" w:rsidR="001942A9" w:rsidRPr="001942A9">
      <w:pPr>
        <w:widowControl w:val="false"/>
        <w:suppressAutoHyphens/>
        <w:spacing w:after="0"/>
        <w:jc w:val="both"/>
        <w:rPr>
          <w:rFonts w:cs="Times New Roman" w:eastAsia="Calibri"/>
          <w:kern w:val="2"/>
          <w:lang w:eastAsia="hr-HR"/>
        </w:rPr>
      </w:pPr>
    </w:p>
    <w:p w:rsidRDefault="001942A9" w:rsidP="001942A9" w:rsidR="001942A9" w:rsidRPr="001942A9">
      <w:pPr>
        <w:widowControl w:val="false"/>
        <w:suppressAutoHyphens/>
        <w:spacing w:after="0"/>
        <w:jc w:val="both"/>
        <w:rPr>
          <w:rFonts w:cs="Times New Roman" w:eastAsia="Calibri"/>
          <w:kern w:val="2"/>
          <w:lang w:eastAsia="hr-HR"/>
        </w:rPr>
      </w:pPr>
      <w:r w:rsidRPr="001942A9">
        <w:rPr>
          <w:rFonts w:cs="Times New Roman" w:eastAsia="Calibri"/>
          <w:kern w:val="2"/>
          <w:lang w:eastAsia="hr-HR"/>
        </w:rPr>
        <w:t xml:space="preserve">Svi do sklapanja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već predani instrumenti osiguranja tražbina ERSTE&amp;STEIERMÄRKISCHE BANK d. d. potpisom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 ostaju i dalje valjani i na snazi.</w:t>
      </w:r>
    </w:p>
    <w:p w:rsidRDefault="001942A9" w:rsidP="001942A9" w:rsidR="001942A9" w:rsidRPr="001942A9">
      <w:pPr>
        <w:widowControl w:val="false"/>
        <w:suppressAutoHyphens/>
        <w:spacing w:after="0"/>
        <w:rPr>
          <w:rFonts w:cs="Times New Roman" w:eastAsia="Calibri"/>
          <w:kern w:val="2"/>
          <w:lang w:eastAsia="hr-HR"/>
        </w:rPr>
      </w:pPr>
      <w:r w:rsidRPr="001942A9">
        <w:rPr>
          <w:rFonts w:cs="Times New Roman" w:eastAsia="Calibri"/>
          <w:kern w:val="2"/>
          <w:lang w:eastAsia="hr-HR"/>
        </w:rPr>
        <w:t>Stranke su suglasne da vjerovnik ERSTE&amp;STEIERMAERKISCHE BANK d.d. zadržava sve postojeće predane instrumente osiguranja  iz:</w:t>
      </w:r>
    </w:p>
    <w:p w:rsidRDefault="001942A9" w:rsidP="001942A9" w:rsidR="001942A9" w:rsidRPr="001942A9">
      <w:pPr>
        <w:widowControl w:val="false"/>
        <w:suppressAutoHyphens/>
        <w:spacing w:after="0"/>
        <w:rPr>
          <w:rFonts w:cs="Times New Roman" w:eastAsia="Calibri"/>
          <w:kern w:val="2"/>
          <w:lang w:eastAsia="hr-HR"/>
        </w:rPr>
      </w:pPr>
    </w:p>
    <w:p w:rsidRDefault="001942A9" w:rsidP="001942A9" w:rsidR="001942A9" w:rsidRPr="001942A9">
      <w:pPr>
        <w:widowControl w:val="false"/>
        <w:numPr>
          <w:ilvl w:val="0"/>
          <w:numId w:val="53"/>
        </w:numPr>
        <w:suppressAutoHyphens/>
        <w:autoSpaceDE w:val="false"/>
        <w:autoSpaceDN w:val="false"/>
        <w:spacing w:after="0"/>
        <w:contextualSpacing/>
        <w:jc w:val="both"/>
        <w:rPr>
          <w:rFonts w:cs="Times New Roman" w:eastAsia="Calibri"/>
          <w:kern w:val="2"/>
          <w:lang w:eastAsia="hr-HR"/>
        </w:rPr>
      </w:pPr>
      <w:r w:rsidRPr="001942A9">
        <w:rPr>
          <w:rFonts w:cs="Times New Roman" w:eastAsia="Calibri"/>
          <w:kern w:val="2"/>
          <w:lang w:eastAsia="hr-HR"/>
        </w:rPr>
        <w:t>Ugovora o solidarnom jamstvu br. 5105582816</w:t>
      </w:r>
      <w:r w:rsidRPr="001942A9">
        <w:rPr>
          <w:rFonts w:cs="Times New Roman" w:eastAsia="Lucida Sans Unicode"/>
          <w:kern w:val="2"/>
          <w:lang w:eastAsia="hr-HR"/>
        </w:rPr>
        <w:t xml:space="preserve"> od 11</w:t>
      </w:r>
      <w:r w:rsidRPr="001942A9">
        <w:rPr>
          <w:rFonts w:cs="Times New Roman" w:eastAsia="Calibri"/>
          <w:kern w:val="2"/>
          <w:lang w:eastAsia="hr-HR"/>
        </w:rPr>
        <w:t>.09.2013. godine kojim Dužnik jamči ERSTE&amp;STEIERMÄRKISCHE BANK d.d. za obveze društva TOTALNI RADIO d.o.o. po Ugovoru o kreditu 5105582816</w:t>
      </w:r>
      <w:r w:rsidRPr="001942A9">
        <w:rPr>
          <w:rFonts w:cs="Times New Roman" w:eastAsia="Lucida Sans Unicode"/>
          <w:kern w:val="2"/>
          <w:lang w:eastAsia="hr-HR"/>
        </w:rPr>
        <w:t xml:space="preserve"> </w:t>
      </w:r>
      <w:r w:rsidRPr="001942A9">
        <w:rPr>
          <w:rFonts w:cs="Times New Roman" w:eastAsia="Lucida Sans Unicode"/>
          <w:bCs/>
          <w:kern w:val="2"/>
          <w:lang w:eastAsia="hr-HR"/>
        </w:rPr>
        <w:t>sklopljenog dana 10.03.2011.</w:t>
      </w:r>
    </w:p>
    <w:p w:rsidRDefault="001942A9" w:rsidP="001942A9" w:rsidR="001942A9" w:rsidRPr="001942A9">
      <w:pPr>
        <w:widowControl w:val="false"/>
        <w:suppressAutoHyphens/>
        <w:spacing w:after="0"/>
        <w:ind w:left="720"/>
        <w:contextualSpacing/>
        <w:rPr>
          <w:rFonts w:cs="Times New Roman" w:eastAsia="Calibri"/>
          <w:kern w:val="2"/>
          <w:lang w:eastAsia="hr-HR"/>
        </w:rPr>
      </w:pPr>
    </w:p>
    <w:p w:rsidRDefault="001942A9" w:rsidP="001942A9" w:rsidR="001942A9" w:rsidRPr="001942A9">
      <w:pPr>
        <w:widowControl w:val="false"/>
        <w:numPr>
          <w:ilvl w:val="0"/>
          <w:numId w:val="53"/>
        </w:numPr>
        <w:suppressAutoHyphens/>
        <w:autoSpaceDE w:val="false"/>
        <w:autoSpaceDN w:val="false"/>
        <w:spacing w:after="0"/>
        <w:contextualSpacing/>
        <w:jc w:val="both"/>
        <w:rPr>
          <w:rFonts w:cs="Times New Roman" w:eastAsia="Calibri"/>
          <w:kern w:val="2"/>
          <w:lang w:eastAsia="hr-HR"/>
        </w:rPr>
      </w:pPr>
      <w:r w:rsidRPr="001942A9">
        <w:rPr>
          <w:rFonts w:cs="Times New Roman" w:eastAsia="Calibri"/>
          <w:kern w:val="2"/>
          <w:lang w:eastAsia="hr-HR"/>
        </w:rPr>
        <w:t>Ugovora o solidarnom jamstvu br. 5106103539</w:t>
      </w:r>
      <w:r w:rsidRPr="001942A9">
        <w:rPr>
          <w:rFonts w:cs="Times New Roman" w:eastAsia="Lucida Sans Unicode"/>
          <w:kern w:val="2"/>
          <w:lang w:eastAsia="hr-HR"/>
        </w:rPr>
        <w:t xml:space="preserve"> od 25</w:t>
      </w:r>
      <w:r w:rsidRPr="001942A9">
        <w:rPr>
          <w:rFonts w:cs="Times New Roman" w:eastAsia="Calibri"/>
          <w:kern w:val="2"/>
          <w:lang w:eastAsia="hr-HR"/>
        </w:rPr>
        <w:t>.09.2013. godine kojim Dužnik jamči ERSTE&amp;STEIERMÄRKISCHE BANK d.d. za obveze društva TOTALNI RADIO d.o.o. po Ugovoru o kreditu 5106103539</w:t>
      </w:r>
      <w:r w:rsidRPr="001942A9">
        <w:rPr>
          <w:rFonts w:cs="Times New Roman" w:eastAsia="Lucida Sans Unicode"/>
          <w:kern w:val="2"/>
          <w:lang w:eastAsia="hr-HR"/>
        </w:rPr>
        <w:t xml:space="preserve"> </w:t>
      </w:r>
      <w:r w:rsidRPr="001942A9">
        <w:rPr>
          <w:rFonts w:cs="Times New Roman" w:eastAsia="Lucida Sans Unicode"/>
          <w:bCs/>
          <w:kern w:val="2"/>
          <w:lang w:eastAsia="hr-HR"/>
        </w:rPr>
        <w:t>sklopljenog dana 09.06.2011.</w:t>
      </w:r>
    </w:p>
    <w:p w:rsidRDefault="001942A9" w:rsidP="001942A9" w:rsidR="001942A9" w:rsidRPr="001942A9">
      <w:pPr>
        <w:widowControl w:val="false"/>
        <w:suppressAutoHyphens/>
        <w:autoSpaceDE w:val="false"/>
        <w:autoSpaceDN w:val="false"/>
        <w:spacing w:after="0"/>
        <w:jc w:val="both"/>
        <w:rPr>
          <w:rFonts w:cs="Times New Roman" w:eastAsia="Calibri"/>
          <w:kern w:val="2"/>
          <w:lang w:eastAsia="hr-HR"/>
        </w:rPr>
      </w:pPr>
    </w:p>
    <w:p w:rsidRDefault="001942A9" w:rsidP="001942A9" w:rsidR="001942A9" w:rsidRPr="001942A9">
      <w:pPr>
        <w:widowControl w:val="false"/>
        <w:suppressAutoHyphens/>
        <w:autoSpaceDE w:val="false"/>
        <w:autoSpaceDN w:val="false"/>
        <w:spacing w:after="0"/>
        <w:ind w:left="720"/>
        <w:contextualSpacing/>
        <w:jc w:val="both"/>
        <w:rPr>
          <w:rFonts w:cs="Times New Roman" w:eastAsia="Calibri"/>
          <w:kern w:val="2"/>
          <w:lang w:eastAsia="hr-HR"/>
        </w:rPr>
      </w:pPr>
    </w:p>
    <w:p w:rsidRDefault="001942A9" w:rsidP="001942A9" w:rsidR="001942A9" w:rsidRPr="001942A9">
      <w:pPr>
        <w:widowControl w:val="false"/>
        <w:suppressAutoHyphens/>
        <w:spacing w:after="0"/>
        <w:jc w:val="both"/>
        <w:rPr>
          <w:rFonts w:cs="Times New Roman" w:eastAsia="Calibri"/>
          <w:kern w:val="2"/>
          <w:lang w:eastAsia="hr-HR"/>
        </w:rPr>
      </w:pPr>
      <w:r w:rsidRPr="001942A9">
        <w:rPr>
          <w:rFonts w:cs="Times New Roman" w:eastAsia="Calibri"/>
          <w:kern w:val="2"/>
          <w:lang w:eastAsia="hr-HR"/>
        </w:rPr>
        <w:t xml:space="preserve">Stranke su suglasne da će Dužnik vjerovniku ERSTE&amp;STEIERMAERKISCHE BANK d.d. predati nove instrumente osiguranja radi osiguranje povrata tražbina sukladno </w:t>
      </w:r>
      <w:proofErr w:type="spellStart"/>
      <w:r w:rsidRPr="001942A9">
        <w:rPr>
          <w:rFonts w:cs="Times New Roman" w:eastAsia="Calibri"/>
          <w:kern w:val="2"/>
          <w:lang w:eastAsia="hr-HR"/>
        </w:rPr>
        <w:t>predstečajnoj</w:t>
      </w:r>
      <w:proofErr w:type="spellEnd"/>
      <w:r w:rsidRPr="001942A9">
        <w:rPr>
          <w:rFonts w:cs="Times New Roman" w:eastAsia="Calibri"/>
          <w:kern w:val="2"/>
          <w:lang w:eastAsia="hr-HR"/>
        </w:rPr>
        <w:t xml:space="preserve"> nagodbi i to slijedeće: </w:t>
      </w:r>
    </w:p>
    <w:p w:rsidRDefault="001942A9" w:rsidP="001942A9" w:rsidR="001942A9" w:rsidRPr="001942A9">
      <w:pPr>
        <w:widowControl w:val="false"/>
        <w:numPr>
          <w:ilvl w:val="0"/>
          <w:numId w:val="54"/>
        </w:numPr>
        <w:suppressAutoHyphens/>
        <w:spacing w:lineRule="auto" w:line="276" w:after="200"/>
        <w:contextualSpacing/>
        <w:jc w:val="both"/>
        <w:rPr>
          <w:rFonts w:cs="Times New Roman" w:eastAsia="Calibri"/>
          <w:kern w:val="2"/>
          <w:lang w:eastAsia="hr-HR"/>
        </w:rPr>
      </w:pPr>
      <w:r w:rsidRPr="001942A9">
        <w:rPr>
          <w:rFonts w:cs="Times New Roman" w:eastAsia="Calibri"/>
          <w:kern w:val="2"/>
          <w:lang w:eastAsia="hr-HR"/>
        </w:rPr>
        <w:t xml:space="preserve">2 (dvije) izjave sukladno članku 214. Ovršnog zakona (zadužnica) valjano izdanu od strane Dužnika i potvrđenu kod javnog bilježnika </w:t>
      </w:r>
    </w:p>
    <w:p w:rsidRDefault="001942A9" w:rsidP="001942A9" w:rsidR="001942A9" w:rsidRPr="001942A9">
      <w:pPr>
        <w:widowControl w:val="false"/>
        <w:numPr>
          <w:ilvl w:val="0"/>
          <w:numId w:val="54"/>
        </w:numPr>
        <w:suppressAutoHyphens/>
        <w:spacing w:lineRule="auto" w:line="276" w:after="200"/>
        <w:contextualSpacing/>
        <w:jc w:val="both"/>
        <w:rPr>
          <w:rFonts w:cs="Times New Roman" w:eastAsia="Calibri"/>
          <w:kern w:val="2"/>
          <w:lang w:eastAsia="hr-HR"/>
        </w:rPr>
      </w:pPr>
      <w:r w:rsidRPr="001942A9">
        <w:rPr>
          <w:rFonts w:cs="Times New Roman" w:eastAsia="Calibri"/>
          <w:kern w:val="2"/>
          <w:lang w:eastAsia="hr-HR"/>
        </w:rPr>
        <w:t xml:space="preserve">2 (dvije) bjanko vlastitih akceptiranih mjenica  Dužnika s  klauzulom "bez protesta" i mjeničnim očitovanjem  </w:t>
      </w:r>
    </w:p>
    <w:p w:rsidRDefault="001942A9" w:rsidP="001942A9" w:rsidR="001942A9" w:rsidRPr="001942A9">
      <w:pPr>
        <w:widowControl w:val="false"/>
        <w:suppressAutoHyphens/>
        <w:spacing w:after="0"/>
        <w:jc w:val="both"/>
        <w:rPr>
          <w:rFonts w:cs="Times New Roman" w:eastAsia="Lucida Sans Unicode"/>
          <w:kern w:val="2"/>
          <w:lang w:eastAsia="hr-HR"/>
        </w:rPr>
      </w:pPr>
      <w:r w:rsidRPr="001942A9">
        <w:rPr>
          <w:rFonts w:cs="Times New Roman" w:eastAsia="Calibri"/>
          <w:kern w:val="2"/>
          <w:lang w:eastAsia="hr-HR"/>
        </w:rPr>
        <w:t xml:space="preserve">Odnosno Dužnik se obvezuje vjerovniku ERSTE&amp;STEIERMAERKISCHE BANK d.d. predati i sve druge instrumente osiguranja koji će prema diskrecijskoj ocijeni vjerovnika ERSTE&amp;STEIERMAERKISCHE BANK d.d. biti potrebni u cilju ispunjenja svrhe </w:t>
      </w:r>
      <w:proofErr w:type="spellStart"/>
      <w:r w:rsidRPr="001942A9">
        <w:rPr>
          <w:rFonts w:cs="Times New Roman" w:eastAsia="Calibri"/>
          <w:kern w:val="2"/>
          <w:lang w:eastAsia="hr-HR"/>
        </w:rPr>
        <w:t>predstečajne</w:t>
      </w:r>
      <w:proofErr w:type="spellEnd"/>
      <w:r w:rsidRPr="001942A9">
        <w:rPr>
          <w:rFonts w:cs="Times New Roman" w:eastAsia="Calibri"/>
          <w:kern w:val="2"/>
          <w:lang w:eastAsia="hr-HR"/>
        </w:rPr>
        <w:t xml:space="preserve"> nagodbe.</w:t>
      </w: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numPr>
          <w:ilvl w:val="2"/>
          <w:numId w:val="48"/>
        </w:numPr>
        <w:suppressAutoHyphens/>
        <w:spacing w:after="0"/>
        <w:contextualSpacing/>
        <w:rPr>
          <w:rFonts w:cs="Times New Roman" w:eastAsia="Lucida Sans Unicode"/>
          <w:b/>
          <w:kern w:val="2"/>
          <w:lang w:eastAsia="hr-HR"/>
        </w:rPr>
      </w:pPr>
      <w:r w:rsidRPr="001942A9">
        <w:rPr>
          <w:rFonts w:cs="Times New Roman" w:eastAsia="Lucida Sans Unicode"/>
          <w:b/>
          <w:kern w:val="2"/>
          <w:lang w:eastAsia="hr-HR"/>
        </w:rPr>
        <w:t>Obveze prema Hypo banci</w:t>
      </w: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jc w:val="center"/>
        <w:rPr>
          <w:rFonts w:cs="Times New Roman" w:eastAsia="Lucida Sans Unicode"/>
          <w:b/>
          <w:kern w:val="2"/>
          <w:lang w:eastAsia="hr-HR"/>
        </w:rPr>
      </w:pPr>
      <w:r w:rsidRPr="001942A9">
        <w:rPr>
          <w:rFonts w:cs="Times New Roman" w:eastAsia="Lucida Sans Unicode"/>
          <w:b/>
          <w:noProof/>
          <w:kern w:val="2"/>
          <w:lang w:eastAsia="hr-HR"/>
        </w:rPr>
        <w:drawing>
          <wp:inline distR="0" distL="0" distB="0" distT="0">
            <wp:extent cy="1722120" cx="5125720"/>
            <wp:effectExtent b="0" r="0" t="0" l="0"/>
            <wp:docPr name="Picture 27" id="10"/>
            <wp:cNvGraphicFramePr>
              <a:graphicFrameLocks noChangeAspect="true"/>
            </wp:cNvGraphicFramePr>
            <a:graphic>
              <a:graphicData uri="http://schemas.openxmlformats.org/drawingml/2006/picture">
                <pic:pic>
                  <pic:nvPicPr>
                    <pic:cNvPr name="Picture 27"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722120" cx="5125720"/>
                    </a:xfrm>
                    <a:prstGeom prst="rect">
                      <a:avLst/>
                    </a:prstGeom>
                    <a:noFill/>
                    <a:ln>
                      <a:noFill/>
                    </a:ln>
                  </pic:spPr>
                </pic:pic>
              </a:graphicData>
            </a:graphic>
          </wp:inline>
        </w:drawing>
      </w:r>
    </w:p>
    <w:p w:rsidRDefault="001942A9" w:rsidP="001942A9" w:rsidR="001942A9" w:rsidRPr="001942A9">
      <w:pPr>
        <w:spacing w:after="0"/>
        <w:rPr>
          <w:rFonts w:cs="Times New Roman" w:eastAsia="Lucida Sans Unicode"/>
          <w:lang w:eastAsia="hr-HR"/>
        </w:rPr>
      </w:pPr>
      <w:r w:rsidRPr="001942A9">
        <w:rPr>
          <w:rFonts w:cs="Times New Roman" w:eastAsia="Lucida Sans Unicode"/>
          <w:b/>
          <w:noProof/>
          <w:kern w:val="2"/>
          <w:lang w:eastAsia="hr-HR"/>
        </w:rPr>
        <w:lastRenderedPageBreak/>
        <w:drawing>
          <wp:inline distR="0" distL="0" distB="0" distT="0">
            <wp:extent cy="4983480" cx="4907280"/>
            <wp:effectExtent b="7620" r="7620" t="0" l="0"/>
            <wp:docPr name="Picture 28" id="11"/>
            <wp:cNvGraphicFramePr>
              <a:graphicFrameLocks noChangeAspect="true"/>
            </wp:cNvGraphicFramePr>
            <a:graphic>
              <a:graphicData uri="http://schemas.openxmlformats.org/drawingml/2006/picture">
                <pic:pic>
                  <pic:nvPicPr>
                    <pic:cNvPr name="Picture 28" id="0"/>
                    <pic:cNvPicPr>
                      <a:picLocks noChangeArrowheads="true" noChangeAspect="true"/>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983480" cx="4907280"/>
                    </a:xfrm>
                    <a:prstGeom prst="rect">
                      <a:avLst/>
                    </a:prstGeom>
                    <a:noFill/>
                    <a:ln>
                      <a:noFill/>
                    </a:ln>
                  </pic:spPr>
                </pic:pic>
              </a:graphicData>
            </a:graphic>
          </wp:inline>
        </w:drawing>
      </w:r>
    </w:p>
    <w:p w:rsidRDefault="001942A9" w:rsidP="001942A9" w:rsidR="001942A9" w:rsidRPr="001942A9">
      <w:pPr>
        <w:widowControl w:val="false"/>
        <w:suppressAutoHyphens/>
        <w:spacing w:after="0"/>
        <w:jc w:val="both"/>
        <w:rPr>
          <w:rFonts w:cs="Times New Roman" w:eastAsia="Lucida Sans Unicode"/>
          <w:kern w:val="2"/>
          <w:lang w:eastAsia="hr-HR"/>
        </w:rPr>
      </w:pPr>
      <w:r w:rsidRPr="001942A9">
        <w:rPr>
          <w:rFonts w:cs="Times New Roman" w:eastAsia="Lucida Sans Unicode"/>
          <w:iCs/>
          <w:color w:val="222222"/>
          <w:kern w:val="2"/>
          <w:shd w:fill="FFFFFF" w:color="auto" w:val="clear"/>
          <w:lang w:eastAsia="hr-HR"/>
        </w:rPr>
        <w:t xml:space="preserve">Sukladno točki 2. članka 72.a Zakona navedeni solidarni dužnici i jamci dužnika prijavili su svoje tražbine u postupku </w:t>
      </w:r>
      <w:proofErr w:type="spellStart"/>
      <w:r w:rsidRPr="001942A9">
        <w:rPr>
          <w:rFonts w:cs="Times New Roman" w:eastAsia="Lucida Sans Unicode"/>
          <w:iCs/>
          <w:color w:val="222222"/>
          <w:kern w:val="2"/>
          <w:shd w:fill="FFFFFF" w:color="auto" w:val="clear"/>
          <w:lang w:eastAsia="hr-HR"/>
        </w:rPr>
        <w:t>predstečajne</w:t>
      </w:r>
      <w:proofErr w:type="spellEnd"/>
      <w:r w:rsidRPr="001942A9">
        <w:rPr>
          <w:rFonts w:cs="Times New Roman" w:eastAsia="Lucida Sans Unicode"/>
          <w:iCs/>
          <w:color w:val="222222"/>
          <w:kern w:val="2"/>
          <w:shd w:fill="FFFFFF" w:color="auto" w:val="clear"/>
          <w:lang w:eastAsia="hr-HR"/>
        </w:rPr>
        <w:t xml:space="preserve"> nagodbe za koje će imati </w:t>
      </w:r>
      <w:r w:rsidRPr="001942A9">
        <w:rPr>
          <w:rFonts w:cs="Times New Roman" w:eastAsia="Lucida Sans Unicode"/>
          <w:b/>
          <w:bCs/>
          <w:iCs/>
          <w:color w:val="222222"/>
          <w:kern w:val="2"/>
          <w:shd w:fill="FFFFFF" w:color="auto" w:val="clear"/>
          <w:lang w:eastAsia="hr-HR"/>
        </w:rPr>
        <w:t>regresno pravo od dužnika u slučaju ispunjenja obveze</w:t>
      </w:r>
      <w:r w:rsidRPr="001942A9">
        <w:rPr>
          <w:rFonts w:cs="Times New Roman" w:eastAsia="Lucida Sans Unicode"/>
          <w:iCs/>
          <w:color w:val="222222"/>
          <w:kern w:val="2"/>
          <w:shd w:fill="FFFFFF" w:color="auto" w:val="clear"/>
          <w:lang w:eastAsia="hr-HR"/>
        </w:rPr>
        <w:t xml:space="preserve">. Dužnik će u nacrtu </w:t>
      </w:r>
      <w:proofErr w:type="spellStart"/>
      <w:r w:rsidRPr="001942A9">
        <w:rPr>
          <w:rFonts w:cs="Times New Roman" w:eastAsia="Lucida Sans Unicode"/>
          <w:iCs/>
          <w:color w:val="222222"/>
          <w:kern w:val="2"/>
          <w:shd w:fill="FFFFFF" w:color="auto" w:val="clear"/>
          <w:lang w:eastAsia="hr-HR"/>
        </w:rPr>
        <w:t>predstečajne</w:t>
      </w:r>
      <w:proofErr w:type="spellEnd"/>
      <w:r w:rsidRPr="001942A9">
        <w:rPr>
          <w:rFonts w:cs="Times New Roman" w:eastAsia="Lucida Sans Unicode"/>
          <w:iCs/>
          <w:color w:val="222222"/>
          <w:kern w:val="2"/>
          <w:shd w:fill="FFFFFF" w:color="auto" w:val="clear"/>
          <w:lang w:eastAsia="hr-HR"/>
        </w:rPr>
        <w:t xml:space="preserve"> nagodbe navesti navedene obveze, ali ih je dužan ispuniti samo u slučaju nastupa regresne obveze od strane dužnika.</w:t>
      </w: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numPr>
          <w:ilvl w:val="0"/>
          <w:numId w:val="48"/>
        </w:numPr>
        <w:suppressAutoHyphens/>
        <w:spacing w:after="0"/>
        <w:jc w:val="both"/>
        <w:rPr>
          <w:rFonts w:cs="Times New Roman" w:eastAsia="Lucida Sans Unicode"/>
          <w:b/>
          <w:kern w:val="2"/>
          <w:lang w:eastAsia="hr-HR"/>
        </w:rPr>
      </w:pPr>
      <w:r w:rsidRPr="001942A9">
        <w:rPr>
          <w:rFonts w:cs="Times New Roman" w:eastAsia="Lucida Sans Unicode"/>
          <w:b/>
          <w:kern w:val="2"/>
          <w:lang w:eastAsia="hr-HR"/>
        </w:rPr>
        <w:t xml:space="preserve">Obveze s pravom odvojenog namirenja </w:t>
      </w:r>
    </w:p>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ind w:firstLine="360"/>
        <w:jc w:val="both"/>
        <w:rPr>
          <w:rFonts w:cs="Times New Roman" w:eastAsia="Lucida Sans Unicode"/>
          <w:b/>
          <w:kern w:val="2"/>
          <w:lang w:eastAsia="hr-HR"/>
        </w:rPr>
      </w:pPr>
      <w:r w:rsidRPr="001942A9">
        <w:rPr>
          <w:rFonts w:cs="Times New Roman" w:eastAsia="Lucida Sans Unicode"/>
          <w:b/>
          <w:kern w:val="2"/>
          <w:lang w:eastAsia="hr-HR"/>
        </w:rPr>
        <w:t xml:space="preserve">8.1. </w:t>
      </w:r>
      <w:proofErr w:type="spellStart"/>
      <w:r w:rsidRPr="001942A9">
        <w:rPr>
          <w:rFonts w:cs="Times New Roman" w:eastAsia="Lucida Sans Unicode"/>
          <w:b/>
          <w:kern w:val="2"/>
          <w:lang w:eastAsia="hr-HR"/>
        </w:rPr>
        <w:t>Razlučni</w:t>
      </w:r>
      <w:proofErr w:type="spellEnd"/>
      <w:r w:rsidRPr="001942A9">
        <w:rPr>
          <w:rFonts w:cs="Times New Roman" w:eastAsia="Lucida Sans Unicode"/>
          <w:b/>
          <w:kern w:val="2"/>
          <w:lang w:eastAsia="hr-HR"/>
        </w:rPr>
        <w:t xml:space="preserve"> vjerovnici</w:t>
      </w:r>
    </w:p>
    <w:p w:rsidRDefault="001942A9" w:rsidP="001942A9" w:rsidR="001942A9" w:rsidRPr="001942A9">
      <w:pPr>
        <w:widowControl w:val="false"/>
        <w:suppressAutoHyphens/>
        <w:spacing w:after="0"/>
        <w:jc w:val="both"/>
        <w:rPr>
          <w:rFonts w:cs="Times New Roman" w:eastAsia="Lucida Sans Unicode"/>
          <w:kern w:val="2"/>
          <w:lang w:eastAsia="hr-HR"/>
        </w:rPr>
      </w:pPr>
    </w:p>
    <w:tbl>
      <w:tblPr>
        <w:tblW w:type="dxa" w:w="8280"/>
        <w:jc w:val="center"/>
        <w:tblLook w:val="04A0" w:noVBand="1" w:noHBand="0" w:lastColumn="0" w:firstColumn="1" w:lastRow="0" w:firstRow="1"/>
      </w:tblPr>
      <w:tblGrid>
        <w:gridCol w:w="690"/>
        <w:gridCol w:w="1737"/>
        <w:gridCol w:w="1950"/>
        <w:gridCol w:w="1600"/>
        <w:gridCol w:w="1400"/>
        <w:gridCol w:w="1360"/>
      </w:tblGrid>
      <w:tr w:rsidTr="001942A9" w:rsidR="001942A9" w:rsidRPr="001942A9">
        <w:trPr>
          <w:trHeight w:val="317"/>
          <w:jc w:val="center"/>
        </w:trPr>
        <w:tc>
          <w:tcPr>
            <w:tcW w:type="dxa" w:w="58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Red. br.</w:t>
            </w:r>
          </w:p>
        </w:tc>
        <w:tc>
          <w:tcPr>
            <w:tcW w:type="dxa" w:w="1680"/>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VJEROVNICI</w:t>
            </w:r>
          </w:p>
        </w:tc>
        <w:tc>
          <w:tcPr>
            <w:tcW w:type="dxa" w:w="1660"/>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ADRESA</w:t>
            </w:r>
          </w:p>
        </w:tc>
        <w:tc>
          <w:tcPr>
            <w:tcW w:type="dxa" w:w="1600"/>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OIB</w:t>
            </w:r>
          </w:p>
        </w:tc>
        <w:tc>
          <w:tcPr>
            <w:tcW w:type="dxa" w:w="140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Ukupan iznos</w:t>
            </w:r>
          </w:p>
        </w:tc>
        <w:tc>
          <w:tcPr>
            <w:tcW w:type="dxa" w:w="136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 xml:space="preserve">Iznos koji je osiguran </w:t>
            </w:r>
            <w:proofErr w:type="spellStart"/>
            <w:r w:rsidRPr="001942A9">
              <w:rPr>
                <w:rFonts w:cs="Times New Roman" w:eastAsia="Times New Roman"/>
                <w:b/>
                <w:bCs/>
                <w:iCs/>
                <w:color w:val="000000"/>
              </w:rPr>
              <w:t>razlučnim</w:t>
            </w:r>
            <w:proofErr w:type="spellEnd"/>
            <w:r w:rsidRPr="001942A9">
              <w:rPr>
                <w:rFonts w:cs="Times New Roman" w:eastAsia="Times New Roman"/>
                <w:b/>
                <w:bCs/>
                <w:iCs/>
                <w:color w:val="000000"/>
              </w:rPr>
              <w:t xml:space="preserve"> pravom</w:t>
            </w:r>
          </w:p>
        </w:tc>
      </w:tr>
      <w:tr w:rsidTr="001942A9" w:rsidR="001942A9" w:rsidRPr="001942A9">
        <w:trPr>
          <w:trHeight w:val="825"/>
          <w:jc w:val="center"/>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r>
      <w:tr w:rsidTr="001942A9" w:rsidR="001942A9" w:rsidRPr="001942A9">
        <w:trPr>
          <w:trHeight w:val="525"/>
          <w:jc w:val="center"/>
        </w:trPr>
        <w:tc>
          <w:tcPr>
            <w:tcW w:type="dxa" w:w="580"/>
            <w:tcBorders>
              <w:top w:val="nil"/>
              <w:left w:space="0" w:sz="8" w:color="auto" w:val="single"/>
              <w:bottom w:space="0" w:sz="8" w:color="auto" w:val="single"/>
              <w:right w:space="0" w:sz="8" w:color="auto" w:val="single"/>
            </w:tcBorders>
            <w:shd w:fill="DDEBF7"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 xml:space="preserve">1. </w:t>
            </w:r>
          </w:p>
        </w:tc>
        <w:tc>
          <w:tcPr>
            <w:tcW w:type="dxa" w:w="1680"/>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b/>
                <w:bCs/>
                <w:iCs/>
                <w:color w:val="000000"/>
              </w:rPr>
            </w:pPr>
            <w:r w:rsidRPr="001942A9">
              <w:rPr>
                <w:rFonts w:cs="Times New Roman" w:eastAsia="Times New Roman"/>
                <w:b/>
                <w:bCs/>
                <w:iCs/>
                <w:color w:val="000000"/>
              </w:rPr>
              <w:t>Ministarstvo financija RH</w:t>
            </w:r>
          </w:p>
        </w:tc>
        <w:tc>
          <w:tcPr>
            <w:tcW w:type="dxa" w:w="1660"/>
            <w:tcBorders>
              <w:top w:val="nil"/>
              <w:left w:val="nil"/>
              <w:bottom w:space="0" w:sz="8" w:color="auto" w:val="single"/>
              <w:right w:space="0" w:sz="8" w:color="auto" w:val="single"/>
            </w:tcBorders>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KATANČIĆEVA 5, ZAGREB</w:t>
            </w:r>
          </w:p>
        </w:tc>
        <w:tc>
          <w:tcPr>
            <w:tcW w:type="dxa" w:w="160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18683136487</w:t>
            </w:r>
          </w:p>
        </w:tc>
        <w:tc>
          <w:tcPr>
            <w:tcW w:type="dxa" w:w="140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484.083,07</w:t>
            </w:r>
          </w:p>
        </w:tc>
        <w:tc>
          <w:tcPr>
            <w:tcW w:type="dxa" w:w="1360"/>
            <w:tcBorders>
              <w:top w:val="nil"/>
              <w:left w:val="nil"/>
              <w:bottom w:space="0" w:sz="8" w:color="auto" w:val="single"/>
              <w:right w:space="0" w:sz="8" w:color="auto" w:val="single"/>
            </w:tcBorders>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298.423,72</w:t>
            </w:r>
          </w:p>
        </w:tc>
      </w:tr>
    </w:tbl>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jc w:val="both"/>
        <w:rPr>
          <w:rFonts w:cs="Times New Roman" w:eastAsia="Lucida Sans Unicode"/>
          <w:kern w:val="2"/>
          <w:lang w:eastAsia="hr-HR"/>
        </w:rPr>
      </w:pPr>
      <w:r w:rsidRPr="001942A9">
        <w:rPr>
          <w:rFonts w:cs="Times New Roman" w:eastAsia="Lucida Sans Unicode"/>
          <w:noProof/>
          <w:kern w:val="2"/>
          <w:lang w:eastAsia="hr-HR"/>
        </w:rPr>
        <w:lastRenderedPageBreak/>
        <w:drawing>
          <wp:inline distR="0" distL="0" distB="0" distT="0">
            <wp:extent cy="2230120" cx="5760720"/>
            <wp:effectExtent b="0" r="0" t="0" l="0"/>
            <wp:docPr name="Picture 14" id="12"/>
            <wp:cNvGraphicFramePr>
              <a:graphicFrameLocks noChangeAspect="true"/>
            </wp:cNvGraphicFramePr>
            <a:graphic>
              <a:graphicData uri="http://schemas.openxmlformats.org/drawingml/2006/picture">
                <pic:pic>
                  <pic:nvPicPr>
                    <pic:cNvPr name="Picture 14"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230120" cx="5760720"/>
                    </a:xfrm>
                    <a:prstGeom prst="rect">
                      <a:avLst/>
                    </a:prstGeom>
                    <a:noFill/>
                    <a:ln>
                      <a:noFill/>
                    </a:ln>
                  </pic:spPr>
                </pic:pic>
              </a:graphicData>
            </a:graphic>
          </wp:inline>
        </w:drawing>
      </w:r>
    </w:p>
    <w:p w:rsidRDefault="001942A9" w:rsidP="001942A9" w:rsidR="001942A9" w:rsidRPr="001942A9">
      <w:pPr>
        <w:widowControl w:val="false"/>
        <w:suppressAutoHyphens/>
        <w:spacing w:after="0"/>
        <w:jc w:val="both"/>
        <w:rPr>
          <w:rFonts w:cs="Times New Roman" w:eastAsia="Lucida Sans Unicode"/>
          <w:kern w:val="2"/>
          <w:lang w:eastAsia="hr-HR"/>
        </w:rPr>
      </w:pPr>
    </w:p>
    <w:p w:rsidRDefault="001942A9" w:rsidP="001942A9" w:rsidR="001942A9" w:rsidRPr="001942A9">
      <w:pPr>
        <w:widowControl w:val="false"/>
        <w:suppressAutoHyphens/>
        <w:spacing w:after="0"/>
        <w:jc w:val="both"/>
        <w:rPr>
          <w:rFonts w:cs="Times New Roman" w:eastAsia="Lucida Sans Unicode"/>
          <w:kern w:val="2"/>
          <w:lang w:eastAsia="hr-HR"/>
        </w:rPr>
      </w:pPr>
      <w:r w:rsidRPr="001942A9">
        <w:rPr>
          <w:rFonts w:cs="Times New Roman" w:eastAsia="Lucida Sans Unicode"/>
          <w:kern w:val="2"/>
          <w:lang w:eastAsia="hr-HR"/>
        </w:rPr>
        <w:t xml:space="preserve">Sukladno točki 3. članka 42. Zakona o financijskom poslovanju i </w:t>
      </w:r>
      <w:proofErr w:type="spellStart"/>
      <w:r w:rsidRPr="001942A9">
        <w:rPr>
          <w:rFonts w:cs="Times New Roman" w:eastAsia="Lucida Sans Unicode"/>
          <w:kern w:val="2"/>
          <w:lang w:eastAsia="hr-HR"/>
        </w:rPr>
        <w:t>predstečajnoj</w:t>
      </w:r>
      <w:proofErr w:type="spellEnd"/>
      <w:r w:rsidRPr="001942A9">
        <w:rPr>
          <w:rFonts w:cs="Times New Roman" w:eastAsia="Lucida Sans Unicode"/>
          <w:kern w:val="2"/>
          <w:lang w:eastAsia="hr-HR"/>
        </w:rPr>
        <w:t xml:space="preserve"> nagodbi dužnik predlagatelj nagodbe daje izjavu da na stvarima ili pravima u </w:t>
      </w:r>
      <w:proofErr w:type="spellStart"/>
      <w:r w:rsidRPr="001942A9">
        <w:rPr>
          <w:rFonts w:cs="Times New Roman" w:eastAsia="Lucida Sans Unicode"/>
          <w:kern w:val="2"/>
          <w:lang w:eastAsia="hr-HR"/>
        </w:rPr>
        <w:t>vlasnosti</w:t>
      </w:r>
      <w:proofErr w:type="spellEnd"/>
      <w:r w:rsidRPr="001942A9">
        <w:rPr>
          <w:rFonts w:cs="Times New Roman" w:eastAsia="Lucida Sans Unicode"/>
          <w:kern w:val="2"/>
          <w:lang w:eastAsia="hr-HR"/>
        </w:rPr>
        <w:t xml:space="preserve"> dužnika </w:t>
      </w:r>
      <w:r w:rsidRPr="001942A9">
        <w:rPr>
          <w:rFonts w:cs="Times New Roman" w:eastAsia="Lucida Sans Unicode"/>
          <w:b/>
          <w:kern w:val="2"/>
          <w:lang w:eastAsia="hr-HR"/>
        </w:rPr>
        <w:t xml:space="preserve">postoje upisana </w:t>
      </w:r>
      <w:proofErr w:type="spellStart"/>
      <w:r w:rsidRPr="001942A9">
        <w:rPr>
          <w:rFonts w:cs="Times New Roman" w:eastAsia="Lucida Sans Unicode"/>
          <w:b/>
          <w:kern w:val="2"/>
          <w:lang w:eastAsia="hr-HR"/>
        </w:rPr>
        <w:t>razlučna</w:t>
      </w:r>
      <w:proofErr w:type="spellEnd"/>
      <w:r w:rsidRPr="001942A9">
        <w:rPr>
          <w:rFonts w:cs="Times New Roman" w:eastAsia="Lucida Sans Unicode"/>
          <w:b/>
          <w:kern w:val="2"/>
          <w:lang w:eastAsia="hr-HR"/>
        </w:rPr>
        <w:t xml:space="preserve"> prava</w:t>
      </w:r>
      <w:r w:rsidRPr="001942A9">
        <w:rPr>
          <w:rFonts w:cs="Times New Roman" w:eastAsia="Lucida Sans Unicode"/>
          <w:kern w:val="2"/>
          <w:lang w:eastAsia="hr-HR"/>
        </w:rPr>
        <w:t xml:space="preserve"> pa slijedom navedenog </w:t>
      </w:r>
      <w:r w:rsidRPr="001942A9">
        <w:rPr>
          <w:rFonts w:cs="Times New Roman" w:eastAsia="Lucida Sans Unicode"/>
          <w:b/>
          <w:kern w:val="2"/>
          <w:lang w:eastAsia="hr-HR"/>
        </w:rPr>
        <w:t xml:space="preserve">ima pokrenutih ovršnih/javnobilježničkih ili drugih sudskih odnosno </w:t>
      </w:r>
      <w:proofErr w:type="spellStart"/>
      <w:r w:rsidRPr="001942A9">
        <w:rPr>
          <w:rFonts w:cs="Times New Roman" w:eastAsia="Lucida Sans Unicode"/>
          <w:b/>
          <w:kern w:val="2"/>
          <w:lang w:eastAsia="hr-HR"/>
        </w:rPr>
        <w:t>izvansudskih</w:t>
      </w:r>
      <w:proofErr w:type="spellEnd"/>
      <w:r w:rsidRPr="001942A9">
        <w:rPr>
          <w:rFonts w:cs="Times New Roman" w:eastAsia="Lucida Sans Unicode"/>
          <w:b/>
          <w:kern w:val="2"/>
          <w:lang w:eastAsia="hr-HR"/>
        </w:rPr>
        <w:t xml:space="preserve"> postupaka na navedenim stvarima ili pravima dužnika. </w:t>
      </w:r>
    </w:p>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rPr>
          <w:rFonts w:cs="Times New Roman" w:eastAsia="Lucida Sans Unicode"/>
          <w:b/>
          <w:kern w:val="2"/>
          <w:lang w:eastAsia="hr-HR"/>
        </w:rPr>
      </w:pPr>
      <w:r w:rsidRPr="001942A9">
        <w:rPr>
          <w:rFonts w:cs="Times New Roman" w:eastAsia="Lucida Sans Unicode"/>
          <w:b/>
          <w:kern w:val="2"/>
          <w:lang w:eastAsia="hr-HR"/>
        </w:rPr>
        <w:t xml:space="preserve">9. Obveze prema zaposlenicima </w:t>
      </w:r>
    </w:p>
    <w:p w:rsidRDefault="001942A9" w:rsidP="001942A9" w:rsidR="001942A9" w:rsidRPr="001942A9">
      <w:pPr>
        <w:widowControl w:val="false"/>
        <w:suppressAutoHyphens/>
        <w:spacing w:after="0"/>
        <w:rPr>
          <w:rFonts w:cs="Times New Roman" w:eastAsia="Lucida Sans Unicode"/>
          <w:b/>
          <w:kern w:val="2"/>
          <w:lang w:eastAsia="hr-HR"/>
        </w:rPr>
      </w:pPr>
    </w:p>
    <w:tbl>
      <w:tblPr>
        <w:tblW w:type="dxa" w:w="8760"/>
        <w:jc w:val="center"/>
        <w:tblLook w:val="04A0" w:noVBand="1" w:noHBand="0" w:lastColumn="0" w:firstColumn="1" w:lastRow="0" w:firstRow="1"/>
      </w:tblPr>
      <w:tblGrid>
        <w:gridCol w:w="690"/>
        <w:gridCol w:w="2010"/>
        <w:gridCol w:w="2920"/>
        <w:gridCol w:w="1780"/>
        <w:gridCol w:w="1360"/>
      </w:tblGrid>
      <w:tr w:rsidTr="001942A9" w:rsidR="001942A9" w:rsidRPr="001942A9">
        <w:trPr>
          <w:trHeight w:val="317"/>
          <w:jc w:val="center"/>
        </w:trPr>
        <w:tc>
          <w:tcPr>
            <w:tcW w:type="dxa" w:w="580"/>
            <w:vMerge w:val="restart"/>
            <w:tcBorders>
              <w:top w:space="0" w:sz="8" w:color="auto" w:val="single"/>
              <w:left w:space="0" w:sz="8" w:color="auto" w:val="single"/>
              <w:bottom w:space="0" w:sz="8" w:color="auto" w:val="single"/>
              <w:right w:space="0" w:sz="8" w:color="auto" w:val="single"/>
            </w:tcBorders>
            <w:shd w:fill="B7DEE8"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Red. br.</w:t>
            </w:r>
          </w:p>
        </w:tc>
        <w:tc>
          <w:tcPr>
            <w:tcW w:type="dxa" w:w="2120"/>
            <w:vMerge w:val="restart"/>
            <w:tcBorders>
              <w:top w:space="0" w:sz="8" w:color="auto" w:val="single"/>
              <w:left w:space="0" w:sz="8" w:color="auto" w:val="single"/>
              <w:bottom w:space="0" w:sz="8" w:color="auto" w:val="single"/>
              <w:right w:space="0" w:sz="8" w:color="auto" w:val="single"/>
            </w:tcBorders>
            <w:shd w:fill="B7DEE8"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Obveze prema djelatnicima po plaćama</w:t>
            </w:r>
          </w:p>
        </w:tc>
        <w:tc>
          <w:tcPr>
            <w:tcW w:type="dxa" w:w="2920"/>
            <w:vMerge w:val="restart"/>
            <w:tcBorders>
              <w:top w:space="0" w:sz="8" w:color="auto" w:val="single"/>
              <w:left w:space="0" w:sz="8" w:color="auto" w:val="single"/>
              <w:bottom w:space="0" w:sz="8" w:color="auto" w:val="single"/>
              <w:right w:space="0" w:sz="8" w:color="auto" w:val="single"/>
            </w:tcBorders>
            <w:shd w:fill="B7DEE8"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Adresa</w:t>
            </w:r>
          </w:p>
        </w:tc>
        <w:tc>
          <w:tcPr>
            <w:tcW w:type="dxa" w:w="1780"/>
            <w:vMerge w:val="restart"/>
            <w:tcBorders>
              <w:top w:space="0" w:sz="8" w:color="auto" w:val="single"/>
              <w:left w:space="0" w:sz="8" w:color="auto" w:val="single"/>
              <w:bottom w:space="0" w:sz="8" w:color="auto" w:val="single"/>
              <w:right w:space="0" w:sz="8" w:color="auto" w:val="single"/>
            </w:tcBorders>
            <w:shd w:fill="B7DEE8"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OIB</w:t>
            </w:r>
          </w:p>
        </w:tc>
        <w:tc>
          <w:tcPr>
            <w:tcW w:type="dxa" w:w="1360"/>
            <w:vMerge w:val="restart"/>
            <w:tcBorders>
              <w:top w:space="0" w:sz="8" w:color="auto" w:val="single"/>
              <w:left w:space="0" w:sz="8" w:color="auto" w:val="single"/>
              <w:bottom w:space="0" w:sz="8" w:color="auto" w:val="single"/>
              <w:right w:space="0" w:sz="8" w:color="auto" w:val="single"/>
            </w:tcBorders>
            <w:shd w:fill="B7DEE8" w:color="auto" w:val="clear"/>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 xml:space="preserve">Ukupan iznos </w:t>
            </w:r>
          </w:p>
        </w:tc>
      </w:tr>
      <w:tr w:rsidTr="001942A9" w:rsidR="001942A9" w:rsidRPr="001942A9">
        <w:trPr>
          <w:trHeight w:val="315"/>
          <w:jc w:val="center"/>
        </w:trPr>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1942A9" w:rsidP="001942A9" w:rsidR="001942A9" w:rsidRPr="001942A9">
            <w:pPr>
              <w:spacing w:after="0"/>
              <w:rPr>
                <w:rFonts w:cs="Times New Roman" w:eastAsia="Times New Roman"/>
                <w:b/>
                <w:bCs/>
                <w:iCs/>
                <w:color w:val="000000"/>
              </w:rPr>
            </w:pPr>
          </w:p>
        </w:tc>
      </w:tr>
      <w:tr w:rsidTr="001942A9" w:rsidR="001942A9" w:rsidRPr="001942A9">
        <w:trPr>
          <w:trHeight w:val="315"/>
          <w:jc w:val="center"/>
        </w:trPr>
        <w:tc>
          <w:tcPr>
            <w:tcW w:type="dxa" w:w="580"/>
            <w:tcBorders>
              <w:top w:val="nil"/>
              <w:left w:space="0" w:sz="8" w:color="auto" w:val="single"/>
              <w:bottom w:space="0" w:sz="8" w:color="auto" w:val="single"/>
              <w:right w:space="0" w:sz="8" w:color="auto" w:val="single"/>
            </w:tcBorders>
            <w:shd w:fill="B7DEE8" w:color="auto" w:val="clear"/>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1</w:t>
            </w:r>
          </w:p>
        </w:tc>
        <w:tc>
          <w:tcPr>
            <w:tcW w:type="dxa" w:w="2120"/>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color w:val="000000"/>
              </w:rPr>
            </w:pPr>
            <w:r w:rsidRPr="001942A9">
              <w:rPr>
                <w:rFonts w:cs="Times New Roman" w:eastAsia="Times New Roman"/>
                <w:b/>
                <w:bCs/>
                <w:color w:val="000000"/>
              </w:rPr>
              <w:t>BORIS GNJIDIĆ</w:t>
            </w:r>
          </w:p>
        </w:tc>
        <w:tc>
          <w:tcPr>
            <w:tcW w:type="dxa" w:w="2920"/>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Josipa Jelačića 19, 23000 ZADAR</w:t>
            </w:r>
          </w:p>
        </w:tc>
        <w:tc>
          <w:tcPr>
            <w:tcW w:type="dxa" w:w="1780"/>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32842065905</w:t>
            </w:r>
          </w:p>
        </w:tc>
        <w:tc>
          <w:tcPr>
            <w:tcW w:type="dxa" w:w="1360"/>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3.358,23</w:t>
            </w:r>
          </w:p>
        </w:tc>
      </w:tr>
      <w:tr w:rsidTr="001942A9" w:rsidR="001942A9" w:rsidRPr="001942A9">
        <w:trPr>
          <w:trHeight w:val="315"/>
          <w:jc w:val="center"/>
        </w:trPr>
        <w:tc>
          <w:tcPr>
            <w:tcW w:type="dxa" w:w="580"/>
            <w:tcBorders>
              <w:top w:val="nil"/>
              <w:left w:space="0" w:sz="8" w:color="auto" w:val="single"/>
              <w:bottom w:space="0" w:sz="8" w:color="auto" w:val="single"/>
              <w:right w:space="0" w:sz="8" w:color="auto" w:val="single"/>
            </w:tcBorders>
            <w:shd w:fill="B7DEE8" w:color="auto" w:val="clear"/>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w:t>
            </w:r>
          </w:p>
        </w:tc>
        <w:tc>
          <w:tcPr>
            <w:tcW w:type="dxa" w:w="2120"/>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color w:val="000000"/>
              </w:rPr>
            </w:pPr>
            <w:r w:rsidRPr="001942A9">
              <w:rPr>
                <w:rFonts w:cs="Times New Roman" w:eastAsia="Times New Roman"/>
                <w:b/>
                <w:bCs/>
                <w:color w:val="000000"/>
              </w:rPr>
              <w:t>FRANJO JUDNIĆ</w:t>
            </w:r>
          </w:p>
        </w:tc>
        <w:tc>
          <w:tcPr>
            <w:tcW w:type="dxa" w:w="2920"/>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Dubravka Dujšina 2, 23000 ZADAR</w:t>
            </w:r>
          </w:p>
        </w:tc>
        <w:tc>
          <w:tcPr>
            <w:tcW w:type="dxa" w:w="1780"/>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40604079900</w:t>
            </w:r>
          </w:p>
        </w:tc>
        <w:tc>
          <w:tcPr>
            <w:tcW w:type="dxa" w:w="1360"/>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3.358,23</w:t>
            </w:r>
          </w:p>
        </w:tc>
      </w:tr>
      <w:tr w:rsidTr="001942A9" w:rsidR="001942A9" w:rsidRPr="001942A9">
        <w:trPr>
          <w:trHeight w:val="315"/>
          <w:jc w:val="center"/>
        </w:trPr>
        <w:tc>
          <w:tcPr>
            <w:tcW w:type="dxa" w:w="580"/>
            <w:tcBorders>
              <w:top w:val="nil"/>
              <w:left w:space="0" w:sz="8" w:color="auto" w:val="single"/>
              <w:bottom w:space="0" w:sz="8" w:color="auto" w:val="single"/>
              <w:right w:space="0" w:sz="8" w:color="auto" w:val="single"/>
            </w:tcBorders>
            <w:shd w:fill="B7DEE8" w:color="auto" w:val="clear"/>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3</w:t>
            </w:r>
          </w:p>
        </w:tc>
        <w:tc>
          <w:tcPr>
            <w:tcW w:type="dxa" w:w="2120"/>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color w:val="000000"/>
              </w:rPr>
            </w:pPr>
            <w:r w:rsidRPr="001942A9">
              <w:rPr>
                <w:rFonts w:cs="Times New Roman" w:eastAsia="Times New Roman"/>
                <w:b/>
                <w:bCs/>
                <w:color w:val="000000"/>
              </w:rPr>
              <w:t>ANDREA DUKIĆ</w:t>
            </w:r>
          </w:p>
        </w:tc>
        <w:tc>
          <w:tcPr>
            <w:tcW w:type="dxa" w:w="2920"/>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Varaždinska 51, 23000 ZADAR</w:t>
            </w:r>
          </w:p>
        </w:tc>
        <w:tc>
          <w:tcPr>
            <w:tcW w:type="dxa" w:w="1780"/>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48203998975</w:t>
            </w:r>
          </w:p>
        </w:tc>
        <w:tc>
          <w:tcPr>
            <w:tcW w:type="dxa" w:w="1360"/>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3.358,23</w:t>
            </w:r>
          </w:p>
        </w:tc>
      </w:tr>
      <w:tr w:rsidTr="001942A9" w:rsidR="001942A9" w:rsidRPr="001942A9">
        <w:trPr>
          <w:trHeight w:val="315"/>
          <w:jc w:val="center"/>
        </w:trPr>
        <w:tc>
          <w:tcPr>
            <w:tcW w:type="dxa" w:w="580"/>
            <w:tcBorders>
              <w:top w:val="nil"/>
              <w:left w:space="0" w:sz="8" w:color="auto" w:val="single"/>
              <w:bottom w:space="0" w:sz="8" w:color="auto" w:val="single"/>
              <w:right w:space="0" w:sz="8" w:color="auto" w:val="single"/>
            </w:tcBorders>
            <w:shd w:fill="B7DEE8" w:color="auto" w:val="clear"/>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4</w:t>
            </w:r>
          </w:p>
        </w:tc>
        <w:tc>
          <w:tcPr>
            <w:tcW w:type="dxa" w:w="2120"/>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rPr>
                <w:rFonts w:cs="Times New Roman" w:eastAsia="Times New Roman"/>
                <w:b/>
                <w:bCs/>
                <w:color w:val="000000"/>
              </w:rPr>
            </w:pPr>
            <w:r w:rsidRPr="001942A9">
              <w:rPr>
                <w:rFonts w:cs="Times New Roman" w:eastAsia="Times New Roman"/>
                <w:b/>
                <w:bCs/>
                <w:color w:val="000000"/>
              </w:rPr>
              <w:t>JELENA SUČIĆ</w:t>
            </w:r>
          </w:p>
        </w:tc>
        <w:tc>
          <w:tcPr>
            <w:tcW w:type="dxa" w:w="2920"/>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rPr>
                <w:rFonts w:cs="Times New Roman" w:eastAsia="Times New Roman"/>
                <w:iCs/>
                <w:color w:val="000000"/>
              </w:rPr>
            </w:pPr>
            <w:r w:rsidRPr="001942A9">
              <w:rPr>
                <w:rFonts w:cs="Times New Roman" w:eastAsia="Times New Roman"/>
                <w:iCs/>
                <w:color w:val="000000"/>
              </w:rPr>
              <w:t>Braće Radića 19, Biograd na moru</w:t>
            </w:r>
          </w:p>
        </w:tc>
        <w:tc>
          <w:tcPr>
            <w:tcW w:type="dxa" w:w="1780"/>
            <w:tcBorders>
              <w:top w:val="nil"/>
              <w:left w:val="nil"/>
              <w:bottom w:space="0" w:sz="8" w:color="auto" w:val="single"/>
              <w:right w:space="0" w:sz="8" w:color="auto" w:val="single"/>
            </w:tcBorders>
            <w:shd w:fill="FFFFFF" w:color="auto" w:val="clear"/>
            <w:noWrap/>
            <w:vAlign w:val="center"/>
            <w:hideMark/>
          </w:tcPr>
          <w:p w:rsidRDefault="001942A9" w:rsidP="001942A9" w:rsidR="001942A9" w:rsidRPr="001942A9">
            <w:pPr>
              <w:spacing w:lineRule="auto" w:line="276" w:after="0"/>
              <w:jc w:val="center"/>
              <w:rPr>
                <w:rFonts w:cs="Times New Roman" w:eastAsia="Times New Roman"/>
                <w:color w:val="000000"/>
              </w:rPr>
            </w:pPr>
            <w:r w:rsidRPr="001942A9">
              <w:rPr>
                <w:rFonts w:cs="Times New Roman" w:eastAsia="Times New Roman"/>
                <w:color w:val="000000"/>
              </w:rPr>
              <w:t>13152848383</w:t>
            </w:r>
          </w:p>
        </w:tc>
        <w:tc>
          <w:tcPr>
            <w:tcW w:type="dxa" w:w="1360"/>
            <w:tcBorders>
              <w:top w:val="nil"/>
              <w:left w:val="nil"/>
              <w:bottom w:space="0" w:sz="8" w:color="auto" w:val="single"/>
              <w:right w:space="0" w:sz="8" w:color="auto" w:val="single"/>
            </w:tcBorders>
            <w:shd w:fill="FFFFFF" w:color="auto" w:val="clear"/>
            <w:vAlign w:val="center"/>
            <w:hideMark/>
          </w:tcPr>
          <w:p w:rsidRDefault="001942A9" w:rsidP="001942A9" w:rsidR="001942A9" w:rsidRPr="001942A9">
            <w:pPr>
              <w:spacing w:lineRule="auto" w:line="276" w:after="0"/>
              <w:jc w:val="center"/>
              <w:rPr>
                <w:rFonts w:cs="Times New Roman" w:eastAsia="Times New Roman"/>
                <w:b/>
                <w:bCs/>
                <w:color w:val="000000"/>
              </w:rPr>
            </w:pPr>
            <w:r w:rsidRPr="001942A9">
              <w:rPr>
                <w:rFonts w:cs="Times New Roman" w:eastAsia="Times New Roman"/>
                <w:b/>
                <w:bCs/>
                <w:color w:val="000000"/>
              </w:rPr>
              <w:t>2.942,28</w:t>
            </w:r>
          </w:p>
        </w:tc>
      </w:tr>
      <w:tr w:rsidTr="001942A9" w:rsidR="001942A9" w:rsidRPr="001942A9">
        <w:trPr>
          <w:trHeight w:val="315"/>
          <w:jc w:val="center"/>
        </w:trPr>
        <w:tc>
          <w:tcPr>
            <w:tcW w:type="dxa" w:w="7400"/>
            <w:gridSpan w:val="4"/>
            <w:tcBorders>
              <w:top w:space="0" w:sz="8" w:color="auto" w:val="single"/>
              <w:left w:space="0" w:sz="8" w:color="auto" w:val="single"/>
              <w:bottom w:space="0" w:sz="8" w:color="auto" w:val="single"/>
              <w:right w:space="0" w:sz="8" w:color="auto" w:val="single"/>
            </w:tcBorders>
            <w:shd w:fill="B7DEE8" w:color="auto" w:val="clear"/>
            <w:noWrap/>
            <w:vAlign w:val="bottom"/>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UKUPNO</w:t>
            </w:r>
          </w:p>
        </w:tc>
        <w:tc>
          <w:tcPr>
            <w:tcW w:type="dxa" w:w="1360"/>
            <w:tcBorders>
              <w:top w:val="nil"/>
              <w:left w:val="nil"/>
              <w:bottom w:space="0" w:sz="8" w:color="auto" w:val="single"/>
              <w:right w:space="0" w:sz="8" w:color="auto" w:val="single"/>
            </w:tcBorders>
            <w:shd w:fill="B7DEE8" w:color="auto" w:val="clear"/>
            <w:noWrap/>
            <w:vAlign w:val="center"/>
            <w:hideMark/>
          </w:tcPr>
          <w:p w:rsidRDefault="001942A9" w:rsidP="001942A9" w:rsidR="001942A9" w:rsidRPr="001942A9">
            <w:pPr>
              <w:spacing w:lineRule="auto" w:line="276" w:after="0"/>
              <w:jc w:val="center"/>
              <w:rPr>
                <w:rFonts w:cs="Times New Roman" w:eastAsia="Times New Roman"/>
                <w:b/>
                <w:bCs/>
                <w:iCs/>
                <w:color w:val="000000"/>
              </w:rPr>
            </w:pPr>
            <w:r w:rsidRPr="001942A9">
              <w:rPr>
                <w:rFonts w:cs="Times New Roman" w:eastAsia="Times New Roman"/>
                <w:b/>
                <w:bCs/>
                <w:iCs/>
                <w:color w:val="000000"/>
              </w:rPr>
              <w:t>13.016,97</w:t>
            </w:r>
          </w:p>
        </w:tc>
      </w:tr>
    </w:tbl>
    <w:p w:rsidRDefault="001942A9" w:rsidP="001942A9" w:rsidR="001942A9" w:rsidRPr="001942A9">
      <w:pPr>
        <w:widowControl w:val="false"/>
        <w:suppressAutoHyphens/>
        <w:spacing w:after="0"/>
        <w:rPr>
          <w:rFonts w:cs="Times New Roman" w:eastAsia="Lucida Sans Unicode"/>
          <w:b/>
          <w:kern w:val="2"/>
          <w:lang w:eastAsia="hr-HR"/>
        </w:rPr>
      </w:pPr>
    </w:p>
    <w:p w:rsidRDefault="001942A9" w:rsidP="001942A9" w:rsidR="001942A9" w:rsidRPr="001942A9">
      <w:pPr>
        <w:widowControl w:val="false"/>
        <w:suppressAutoHyphens/>
        <w:spacing w:after="0"/>
        <w:jc w:val="both"/>
        <w:rPr>
          <w:rFonts w:cs="Times New Roman" w:eastAsia="Times New Roman"/>
          <w:color w:val="000000"/>
          <w:kern w:val="2"/>
          <w:lang w:eastAsia="hr-HR"/>
        </w:rPr>
      </w:pPr>
      <w:r w:rsidRPr="001942A9">
        <w:rPr>
          <w:rFonts w:cs="Times New Roman" w:eastAsia="Times New Roman"/>
          <w:color w:val="000000"/>
          <w:kern w:val="2"/>
          <w:lang w:eastAsia="hr-HR"/>
        </w:rPr>
        <w:t xml:space="preserve">Sukladno točki 7. članka 41. Zakona o financijskom poslovanju i </w:t>
      </w:r>
      <w:proofErr w:type="spellStart"/>
      <w:r w:rsidRPr="001942A9">
        <w:rPr>
          <w:rFonts w:cs="Times New Roman" w:eastAsia="Times New Roman"/>
          <w:color w:val="000000"/>
          <w:kern w:val="2"/>
          <w:lang w:eastAsia="hr-HR"/>
        </w:rPr>
        <w:t>predstečajnoj</w:t>
      </w:r>
      <w:proofErr w:type="spellEnd"/>
      <w:r w:rsidRPr="001942A9">
        <w:rPr>
          <w:rFonts w:cs="Times New Roman" w:eastAsia="Times New Roman"/>
          <w:color w:val="000000"/>
          <w:kern w:val="2"/>
          <w:lang w:eastAsia="hr-HR"/>
        </w:rPr>
        <w:t xml:space="preserve"> nagodbi dužnik daje izjavu da sklapanje </w:t>
      </w:r>
      <w:proofErr w:type="spellStart"/>
      <w:r w:rsidRPr="001942A9">
        <w:rPr>
          <w:rFonts w:cs="Times New Roman" w:eastAsia="Times New Roman"/>
          <w:color w:val="000000"/>
          <w:kern w:val="2"/>
          <w:lang w:eastAsia="hr-HR"/>
        </w:rPr>
        <w:t>predstečajne</w:t>
      </w:r>
      <w:proofErr w:type="spellEnd"/>
      <w:r w:rsidRPr="001942A9">
        <w:rPr>
          <w:rFonts w:cs="Times New Roman" w:eastAsia="Times New Roman"/>
          <w:color w:val="000000"/>
          <w:kern w:val="2"/>
          <w:lang w:eastAsia="hr-HR"/>
        </w:rPr>
        <w:t xml:space="preserve"> nagodbe neće utjecati na tražbine radnika.</w:t>
      </w:r>
    </w:p>
    <w:p w:rsidRDefault="001942A9" w:rsidP="001942A9" w:rsidR="001942A9" w:rsidRPr="001942A9">
      <w:pPr>
        <w:widowControl w:val="false"/>
        <w:tabs>
          <w:tab w:pos="2269" w:val="left"/>
        </w:tabs>
        <w:suppressAutoHyphens/>
        <w:spacing w:after="0"/>
        <w:jc w:val="center"/>
        <w:rPr>
          <w:rFonts w:cs="Times New Roman" w:eastAsia="Lucida Sans Unicode"/>
          <w:kern w:val="2"/>
          <w:lang w:eastAsia="hr-HR"/>
        </w:rPr>
      </w:pPr>
    </w:p>
    <w:p w:rsidRDefault="001942A9" w:rsidP="001942A9" w:rsidR="001942A9" w:rsidRPr="001942A9">
      <w:pPr>
        <w:widowControl w:val="false"/>
        <w:suppressAutoHyphens/>
        <w:spacing w:after="0"/>
        <w:jc w:val="both"/>
        <w:rPr>
          <w:rFonts w:cs="Times New Roman" w:eastAsia="Lucida Sans Unicode"/>
          <w:b/>
          <w:kern w:val="2"/>
          <w:lang w:eastAsia="hr-HR"/>
        </w:rPr>
      </w:pPr>
      <w:r w:rsidRPr="001942A9">
        <w:rPr>
          <w:rFonts w:cs="Times New Roman" w:eastAsia="Times New Roman"/>
          <w:color w:val="000000"/>
          <w:kern w:val="2"/>
          <w:lang w:eastAsia="hr-HR"/>
        </w:rPr>
        <w:t>Predlagatelj nagodbe se obvezuje platiti prioritetne tražbine."</w:t>
      </w:r>
    </w:p>
    <w:p w:rsidRDefault="001942A9" w:rsidP="001942A9" w:rsidR="001942A9" w:rsidRPr="001942A9">
      <w:pPr>
        <w:spacing w:after="0"/>
        <w:jc w:val="both"/>
        <w:rPr>
          <w:rFonts w:cs="Times New Roman" w:eastAsia="Times New Roman"/>
          <w:lang w:eastAsia="hr-HR"/>
        </w:rPr>
      </w:pPr>
    </w:p>
    <w:p w:rsidRDefault="001942A9" w:rsidP="001942A9" w:rsidR="001942A9" w:rsidRPr="001942A9">
      <w:pPr>
        <w:spacing w:after="0"/>
        <w:jc w:val="center"/>
        <w:rPr>
          <w:rFonts w:cs="Times New Roman" w:eastAsia="Times New Roman"/>
          <w:lang w:eastAsia="hr-HR"/>
        </w:rPr>
      </w:pPr>
      <w:r w:rsidRPr="001942A9">
        <w:rPr>
          <w:rFonts w:cs="Times New Roman" w:eastAsia="Times New Roman"/>
          <w:lang w:eastAsia="hr-HR"/>
        </w:rPr>
        <w:t>Obrazloženje</w:t>
      </w:r>
    </w:p>
    <w:p w:rsidRDefault="001942A9" w:rsidP="001942A9" w:rsidR="001942A9" w:rsidRPr="001942A9">
      <w:pPr>
        <w:spacing w:after="0"/>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r w:rsidRPr="001942A9">
        <w:rPr>
          <w:rFonts w:cs="Times New Roman" w:eastAsia="Times New Roman"/>
          <w:lang w:eastAsia="hr-HR"/>
        </w:rPr>
        <w:t xml:space="preserve">Dužnik je 4. ožujka 2015. podnio ovom sudu  prijedlog za sklapanje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uz kojeg je dostavio sve potrebne isprave predviđene člankom 66. Zakona o financijskom poslovanju i </w:t>
      </w:r>
      <w:proofErr w:type="spellStart"/>
      <w:r w:rsidRPr="001942A9">
        <w:rPr>
          <w:rFonts w:cs="Times New Roman" w:eastAsia="Times New Roman"/>
          <w:lang w:eastAsia="hr-HR"/>
        </w:rPr>
        <w:t>predstečajnoj</w:t>
      </w:r>
      <w:proofErr w:type="spellEnd"/>
      <w:r w:rsidRPr="001942A9">
        <w:rPr>
          <w:rFonts w:cs="Times New Roman" w:eastAsia="Times New Roman"/>
          <w:lang w:eastAsia="hr-HR"/>
        </w:rPr>
        <w:t xml:space="preserve"> nagodbi (Narodne novine broj: 108/12, 144/12, 81/13 i 112/13-dalje ZFPPN). </w:t>
      </w:r>
    </w:p>
    <w:p w:rsidRDefault="001942A9" w:rsidP="001942A9" w:rsidR="001942A9" w:rsidRPr="001942A9">
      <w:pPr>
        <w:spacing w:after="0"/>
        <w:ind w:firstLine="708"/>
        <w:jc w:val="both"/>
        <w:rPr>
          <w:rFonts w:cs="Times New Roman" w:eastAsia="Times New Roman"/>
          <w:lang w:eastAsia="hr-HR"/>
        </w:rPr>
      </w:pPr>
      <w:r w:rsidRPr="001942A9">
        <w:rPr>
          <w:rFonts w:cs="Times New Roman" w:eastAsia="Times New Roman"/>
          <w:lang w:eastAsia="hr-HR"/>
        </w:rPr>
        <w:lastRenderedPageBreak/>
        <w:t xml:space="preserve">Iz istih proizlazi da je postupak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nad dužnikom otvoren rješenjem Financijske agencije, Regionalni centar Split (dalje: FINA), Klasa: UP -I/110/07/13-01/5544, </w:t>
      </w:r>
      <w:proofErr w:type="spellStart"/>
      <w:r w:rsidRPr="001942A9">
        <w:rPr>
          <w:rFonts w:cs="Times New Roman" w:eastAsia="Times New Roman"/>
          <w:lang w:eastAsia="hr-HR"/>
        </w:rPr>
        <w:t>Ur.broj</w:t>
      </w:r>
      <w:proofErr w:type="spellEnd"/>
      <w:r w:rsidRPr="001942A9">
        <w:rPr>
          <w:rFonts w:cs="Times New Roman" w:eastAsia="Times New Roman"/>
          <w:lang w:eastAsia="hr-HR"/>
        </w:rPr>
        <w:t xml:space="preserve">: 04-06-14-5544 od 14. kolovoza 2014., te da su tražbine vjerovnika utvrđene rješenjem iste od 23. rujna 2014. u ukupnom iznosu od 15.095.881,90 kn. Također je utvrđeno da je plan financijskog i operativnog restrukturiranja u postupku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nad dužnikom prihvaćen na ročištu od 4. veljače 2015. te da je rješenjem Financijske agencije ), Klasa: UP -I/110/07/13-01/5544, </w:t>
      </w:r>
      <w:proofErr w:type="spellStart"/>
      <w:r w:rsidRPr="001942A9">
        <w:rPr>
          <w:rFonts w:cs="Times New Roman" w:eastAsia="Times New Roman"/>
          <w:lang w:eastAsia="hr-HR"/>
        </w:rPr>
        <w:t>Ur.broj</w:t>
      </w:r>
      <w:proofErr w:type="spellEnd"/>
      <w:r w:rsidRPr="001942A9">
        <w:rPr>
          <w:rFonts w:cs="Times New Roman" w:eastAsia="Times New Roman"/>
          <w:lang w:eastAsia="hr-HR"/>
        </w:rPr>
        <w:t xml:space="preserve">: 04-06-14-5544  od istog dana utvrđeno da su za prihvaćanje istog glasovali vjerovnici čije tražbine prelaze 2/3 vrijednosti svih utvrđenih tražbina s pravom glasa. </w:t>
      </w:r>
    </w:p>
    <w:p w:rsidRDefault="001942A9" w:rsidP="001942A9" w:rsidR="001942A9" w:rsidRPr="001942A9">
      <w:pPr>
        <w:spacing w:lineRule="atLeast" w:line="240" w:after="0"/>
        <w:ind w:firstLine="708"/>
        <w:jc w:val="both"/>
        <w:rPr>
          <w:rFonts w:cs="Times New Roman" w:eastAsia="Times New Roman"/>
          <w:lang w:eastAsia="hr-HR"/>
        </w:rPr>
      </w:pPr>
      <w:r w:rsidRPr="001942A9">
        <w:rPr>
          <w:rFonts w:cs="Times New Roman" w:eastAsia="Times New Roman"/>
          <w:lang w:eastAsia="hr-HR"/>
        </w:rPr>
        <w:t xml:space="preserve">Nakon što je na temelju dostavljenih isprava utvrđeno da su ispunjene pretpostavke za sklapanje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iz čl. 66. st. 1. do 4. ZFPPN-a,  ovaj sud je zakazao ročište radi sklapanja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za 17. veljače 2016. na koje su pristupili punomoćnica dužnika te punomoćnici i zakonski zastupnici vjerovnika pobliže označenih na zapisniku s ročišta, a čije tražbine utvrđene u ovom postupku prelaze 2/3 vrijednosti svih utvrđenih tražbina.</w:t>
      </w:r>
    </w:p>
    <w:p w:rsidRDefault="001942A9" w:rsidP="001942A9" w:rsidR="001942A9" w:rsidRPr="001942A9">
      <w:pPr>
        <w:spacing w:after="0"/>
        <w:ind w:firstLine="708"/>
        <w:jc w:val="both"/>
        <w:rPr>
          <w:rFonts w:cs="Times New Roman" w:eastAsia="Times New Roman"/>
          <w:lang w:eastAsia="hr-HR"/>
        </w:rPr>
      </w:pPr>
      <w:r w:rsidRPr="001942A9">
        <w:rPr>
          <w:rFonts w:cs="Times New Roman" w:eastAsia="Times New Roman"/>
          <w:lang w:eastAsia="hr-HR"/>
        </w:rPr>
        <w:t xml:space="preserve">Na ročištu pred sudom svoj pristanak za sklapanje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čiji sadržaj je istovjetan prihvaćenom planu financijskog i operativnog restrukturiranja dužnika, dali su dužnik i svi naprijed označeni vjerovnici čije su tražbine utvrđene u iznosu od 14.128.973,82 kn ili u omjeru od 93,59 % svih utvrđenih tražbina s pravom glasa, a koje prelaze 2/3 vrijednosti svih utvrđenih tražbina.</w:t>
      </w:r>
    </w:p>
    <w:p w:rsidRDefault="001942A9" w:rsidP="001942A9" w:rsidR="001942A9" w:rsidRPr="001942A9">
      <w:pPr>
        <w:spacing w:after="0"/>
        <w:ind w:firstLine="708"/>
        <w:jc w:val="both"/>
        <w:rPr>
          <w:rFonts w:cs="Times New Roman" w:eastAsia="Times New Roman"/>
          <w:lang w:eastAsia="hr-HR"/>
        </w:rPr>
      </w:pPr>
      <w:r w:rsidRPr="001942A9">
        <w:rPr>
          <w:rFonts w:cs="Times New Roman" w:eastAsia="Times New Roman"/>
          <w:lang w:eastAsia="hr-HR"/>
        </w:rPr>
        <w:t xml:space="preserve">S obzirom da su na ročištu za sklapanje </w:t>
      </w:r>
      <w:proofErr w:type="spellStart"/>
      <w:r w:rsidRPr="001942A9">
        <w:rPr>
          <w:rFonts w:cs="Times New Roman" w:eastAsia="Times New Roman"/>
          <w:lang w:eastAsia="hr-HR"/>
        </w:rPr>
        <w:t>predstečajne</w:t>
      </w:r>
      <w:proofErr w:type="spellEnd"/>
      <w:r w:rsidRPr="001942A9">
        <w:rPr>
          <w:rFonts w:cs="Times New Roman" w:eastAsia="Times New Roman"/>
          <w:lang w:eastAsia="hr-HR"/>
        </w:rPr>
        <w:t xml:space="preserve"> nagodbe svoj pristanak dali dužnik i naprijed označeni vjerovnici koji su glasovali za plan financijskog i operativnog restrukturiranja u postupku pred Financijskom agencijom, a čije tražbine čine potrebnu većinu iz članka 63. ZFPPN-a, te da je sadržaj predložene nagodbe u skladu s općim pravilima o sudskoj nagodbi i u cijelosti istovjetan sadržaju plana financijskog i operativnog restrukturiranja dužnika prihvaćenog tijekom postupka pred Financijskom agencijom, to  je temeljem navedenih odredbi te odredbe čl. 442. Stečajnog zakona (Narodne novine broj 71/15) valjalo odlučiti kao u izreci rješenja. </w:t>
      </w:r>
    </w:p>
    <w:p w:rsidRDefault="001942A9" w:rsidP="001942A9" w:rsidR="001942A9" w:rsidRPr="001942A9">
      <w:pPr>
        <w:spacing w:after="0"/>
        <w:ind w:firstLine="708"/>
        <w:jc w:val="both"/>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p>
    <w:p w:rsidRDefault="001942A9" w:rsidP="001942A9" w:rsidR="001942A9" w:rsidRPr="001942A9">
      <w:pPr>
        <w:spacing w:after="0"/>
        <w:jc w:val="center"/>
        <w:rPr>
          <w:rFonts w:cs="Times New Roman" w:eastAsia="Times New Roman"/>
          <w:lang w:eastAsia="hr-HR"/>
        </w:rPr>
      </w:pPr>
      <w:r w:rsidRPr="001942A9">
        <w:rPr>
          <w:rFonts w:cs="Times New Roman" w:eastAsia="Times New Roman"/>
          <w:lang w:eastAsia="hr-HR"/>
        </w:rPr>
        <w:t>U Zadru 18. veljače 2016.</w:t>
      </w:r>
    </w:p>
    <w:p w:rsidRDefault="001942A9" w:rsidP="001942A9" w:rsidR="001942A9" w:rsidRPr="001942A9">
      <w:pPr>
        <w:spacing w:after="0"/>
        <w:jc w:val="center"/>
        <w:rPr>
          <w:rFonts w:cs="Times New Roman" w:eastAsia="Times New Roman"/>
          <w:lang w:eastAsia="hr-HR"/>
        </w:rPr>
      </w:pPr>
    </w:p>
    <w:p w:rsidRDefault="001942A9" w:rsidP="001942A9" w:rsidR="001942A9" w:rsidRPr="001942A9">
      <w:pPr>
        <w:spacing w:after="0"/>
        <w:jc w:val="center"/>
        <w:rPr>
          <w:rFonts w:cs="Times New Roman" w:eastAsia="Times New Roman"/>
          <w:lang w:eastAsia="hr-HR"/>
        </w:rPr>
      </w:pPr>
    </w:p>
    <w:p w:rsidRDefault="001942A9" w:rsidP="001942A9" w:rsidR="001942A9" w:rsidRPr="001942A9">
      <w:pPr>
        <w:spacing w:after="0"/>
        <w:ind w:hanging="4" w:left="709"/>
        <w:rPr>
          <w:rFonts w:cs="Times New Roman" w:eastAsia="Times New Roman"/>
          <w:lang w:eastAsia="hr-HR"/>
        </w:rPr>
      </w:pPr>
      <w:r w:rsidRPr="001942A9">
        <w:rPr>
          <w:rFonts w:cs="Times New Roman" w:eastAsia="Times New Roman"/>
          <w:lang w:eastAsia="hr-HR"/>
        </w:rPr>
        <w:t xml:space="preserve">Za točnost </w:t>
      </w:r>
      <w:proofErr w:type="spellStart"/>
      <w:r w:rsidRPr="001942A9">
        <w:rPr>
          <w:rFonts w:cs="Times New Roman" w:eastAsia="Times New Roman"/>
          <w:lang w:eastAsia="hr-HR"/>
        </w:rPr>
        <w:t>otpravka</w:t>
      </w:r>
      <w:proofErr w:type="spellEnd"/>
      <w:r w:rsidRPr="001942A9">
        <w:rPr>
          <w:rFonts w:cs="Times New Roman" w:eastAsia="Times New Roman"/>
          <w:lang w:eastAsia="hr-HR"/>
        </w:rPr>
        <w:t>-ovlaštena službenica:                                             Sutkinja:</w:t>
      </w:r>
    </w:p>
    <w:p w:rsidRDefault="001942A9" w:rsidP="001942A9" w:rsidR="001942A9" w:rsidRPr="001942A9">
      <w:pPr>
        <w:spacing w:after="0"/>
        <w:ind w:hanging="4" w:left="709"/>
        <w:rPr>
          <w:rFonts w:cs="Times New Roman" w:eastAsia="Times New Roman"/>
          <w:lang w:eastAsia="hr-HR"/>
        </w:rPr>
      </w:pPr>
      <w:r w:rsidRPr="001942A9">
        <w:rPr>
          <w:rFonts w:cs="Times New Roman" w:eastAsia="Times New Roman"/>
          <w:lang w:eastAsia="hr-HR"/>
        </w:rPr>
        <w:t>Nena Mužanović                                                                                     Tina Grgas, v.r.</w:t>
      </w:r>
    </w:p>
    <w:p w:rsidRDefault="001942A9" w:rsidP="001942A9" w:rsidR="001942A9" w:rsidRPr="001942A9">
      <w:pPr>
        <w:spacing w:after="0"/>
        <w:rPr>
          <w:rFonts w:cs="Times New Roman" w:eastAsia="Times New Roman"/>
          <w:lang w:eastAsia="hr-HR"/>
        </w:rPr>
      </w:pPr>
    </w:p>
    <w:p w:rsidRDefault="001942A9" w:rsidP="001942A9" w:rsidR="001942A9" w:rsidRPr="001942A9">
      <w:pPr>
        <w:spacing w:after="0"/>
        <w:rPr>
          <w:rFonts w:cs="Times New Roman" w:eastAsia="Times New Roman"/>
          <w:lang w:eastAsia="hr-HR"/>
        </w:rPr>
      </w:pPr>
    </w:p>
    <w:p w:rsidRDefault="001942A9" w:rsidP="001942A9" w:rsidR="001942A9" w:rsidRPr="001942A9">
      <w:pPr>
        <w:spacing w:after="0"/>
        <w:rPr>
          <w:rFonts w:cs="Times New Roman" w:eastAsia="Times New Roman"/>
          <w:lang w:eastAsia="hr-HR"/>
        </w:rPr>
      </w:pPr>
      <w:r w:rsidRPr="001942A9">
        <w:rPr>
          <w:rFonts w:cs="Times New Roman" w:eastAsia="Times New Roman"/>
          <w:lang w:eastAsia="hr-HR"/>
        </w:rPr>
        <w:t xml:space="preserve">UPUTA O PRAVNOM LIJEKU: </w:t>
      </w:r>
    </w:p>
    <w:p w:rsidRDefault="001942A9" w:rsidP="001942A9" w:rsidR="001942A9" w:rsidRPr="001942A9">
      <w:pPr>
        <w:tabs>
          <w:tab w:pos="6840" w:val="left"/>
        </w:tabs>
        <w:spacing w:after="0"/>
        <w:jc w:val="both"/>
        <w:rPr>
          <w:rFonts w:cs="Times New Roman" w:eastAsia="Times New Roman"/>
          <w:lang w:eastAsia="hr-HR"/>
        </w:rPr>
      </w:pPr>
      <w:r w:rsidRPr="001942A9">
        <w:rPr>
          <w:rFonts w:cs="Times New Roman" w:eastAsia="Times New Roman"/>
          <w:lang w:eastAsia="hr-HR"/>
        </w:rPr>
        <w:t xml:space="preserve">Protiv ovog rješenja nezadovoljna stranka može izjaviti žalbu Visokom trgovačkom sudu u roku 8 dana od dana primitka pisanog </w:t>
      </w:r>
      <w:proofErr w:type="spellStart"/>
      <w:r w:rsidRPr="001942A9">
        <w:rPr>
          <w:rFonts w:cs="Times New Roman" w:eastAsia="Times New Roman"/>
          <w:lang w:eastAsia="hr-HR"/>
        </w:rPr>
        <w:t>otpravka</w:t>
      </w:r>
      <w:proofErr w:type="spellEnd"/>
      <w:r w:rsidRPr="001942A9">
        <w:rPr>
          <w:rFonts w:cs="Times New Roman" w:eastAsia="Times New Roman"/>
          <w:lang w:eastAsia="hr-HR"/>
        </w:rPr>
        <w:t xml:space="preserve"> istog. Žalba se podnosi ovome sudu u 3 istovjetna primjerka. </w:t>
      </w:r>
    </w:p>
    <w:p w:rsidRDefault="001942A9" w:rsidP="001942A9" w:rsidR="001942A9" w:rsidRPr="001942A9">
      <w:pPr>
        <w:spacing w:after="0"/>
        <w:jc w:val="both"/>
        <w:rPr>
          <w:rFonts w:cs="Times New Roman" w:eastAsia="Times New Roman"/>
          <w:bCs/>
          <w:lang w:eastAsia="hr-HR"/>
        </w:rPr>
      </w:pPr>
    </w:p>
    <w:p w:rsidRDefault="001942A9" w:rsidP="001942A9" w:rsidR="001942A9" w:rsidRPr="001942A9">
      <w:pPr>
        <w:spacing w:after="0"/>
        <w:jc w:val="both"/>
        <w:rPr>
          <w:rFonts w:cs="Times New Roman" w:eastAsia="Times New Roman"/>
          <w:bCs/>
          <w:lang w:eastAsia="hr-HR"/>
        </w:rPr>
      </w:pPr>
      <w:r w:rsidRPr="001942A9">
        <w:rPr>
          <w:rFonts w:cs="Times New Roman" w:eastAsia="Times New Roman"/>
          <w:bCs/>
          <w:lang w:eastAsia="hr-HR"/>
        </w:rPr>
        <w:t>DNA :</w:t>
      </w:r>
    </w:p>
    <w:p w:rsidRDefault="001942A9" w:rsidP="001942A9" w:rsidR="001942A9" w:rsidRPr="001942A9">
      <w:pPr>
        <w:numPr>
          <w:ilvl w:val="0"/>
          <w:numId w:val="55"/>
        </w:numPr>
        <w:spacing w:after="0"/>
        <w:jc w:val="both"/>
        <w:rPr>
          <w:rFonts w:cs="Times New Roman" w:eastAsia="Times New Roman"/>
          <w:lang w:eastAsia="hr-HR"/>
        </w:rPr>
      </w:pPr>
      <w:r w:rsidRPr="001942A9">
        <w:rPr>
          <w:rFonts w:cs="Times New Roman" w:eastAsia="Times New Roman"/>
          <w:lang w:eastAsia="hr-HR"/>
        </w:rPr>
        <w:t>Dužniku po punomoćnici</w:t>
      </w:r>
    </w:p>
    <w:p w:rsidRDefault="001942A9" w:rsidP="001942A9" w:rsidR="001942A9" w:rsidRPr="001942A9">
      <w:pPr>
        <w:numPr>
          <w:ilvl w:val="0"/>
          <w:numId w:val="55"/>
        </w:numPr>
        <w:spacing w:after="0"/>
        <w:jc w:val="both"/>
        <w:rPr>
          <w:rFonts w:cs="Times New Roman" w:eastAsia="Times New Roman"/>
          <w:lang w:eastAsia="hr-HR"/>
        </w:rPr>
      </w:pPr>
      <w:r w:rsidRPr="001942A9">
        <w:rPr>
          <w:rFonts w:cs="Times New Roman" w:eastAsia="Times New Roman"/>
          <w:lang w:eastAsia="hr-HR"/>
        </w:rPr>
        <w:t>e-Oglasna ploča suda</w:t>
      </w:r>
    </w:p>
    <w:p w:rsidRDefault="001942A9" w:rsidP="001942A9" w:rsidR="001942A9" w:rsidRPr="001942A9">
      <w:pPr>
        <w:numPr>
          <w:ilvl w:val="0"/>
          <w:numId w:val="55"/>
        </w:numPr>
        <w:spacing w:after="0"/>
        <w:jc w:val="both"/>
        <w:rPr>
          <w:rFonts w:cs="Times New Roman" w:eastAsia="Times New Roman"/>
          <w:lang w:eastAsia="hr-HR"/>
        </w:rPr>
      </w:pPr>
      <w:r w:rsidRPr="001942A9">
        <w:rPr>
          <w:rFonts w:cs="Times New Roman" w:eastAsia="Times New Roman"/>
          <w:lang w:eastAsia="hr-HR"/>
        </w:rPr>
        <w:t>FINA-Regionalni centar Split, uz primjerak sklopljene i potpisane nagodbe radi objave rješenja na svojim web-stranicama</w:t>
      </w:r>
    </w:p>
    <w:p w:rsidRDefault="001942A9" w:rsidP="001942A9" w:rsidR="001942A9" w:rsidRPr="001942A9">
      <w:pPr>
        <w:numPr>
          <w:ilvl w:val="0"/>
          <w:numId w:val="55"/>
        </w:numPr>
        <w:spacing w:after="0"/>
        <w:jc w:val="both"/>
        <w:rPr>
          <w:rFonts w:cs="Times New Roman" w:eastAsia="Times New Roman"/>
          <w:lang w:eastAsia="hr-HR"/>
        </w:rPr>
      </w:pPr>
      <w:r w:rsidRPr="001942A9">
        <w:rPr>
          <w:rFonts w:cs="Times New Roman" w:eastAsia="Times New Roman"/>
          <w:lang w:eastAsia="hr-HR"/>
        </w:rPr>
        <w:t>Sudskom registru</w:t>
      </w:r>
    </w:p>
    <w:p w:rsidRDefault="001942A9" w:rsidP="001942A9" w:rsidR="001942A9" w:rsidRPr="001942A9">
      <w:pPr>
        <w:numPr>
          <w:ilvl w:val="0"/>
          <w:numId w:val="55"/>
        </w:numPr>
        <w:spacing w:after="0"/>
        <w:jc w:val="both"/>
        <w:rPr>
          <w:rFonts w:cs="Times New Roman" w:eastAsia="Times New Roman"/>
          <w:lang w:eastAsia="hr-HR"/>
        </w:rPr>
      </w:pPr>
      <w:r w:rsidRPr="001942A9">
        <w:rPr>
          <w:rFonts w:cs="Times New Roman" w:eastAsia="Times New Roman"/>
          <w:lang w:eastAsia="hr-HR"/>
        </w:rPr>
        <w:t>U spis</w:t>
      </w:r>
      <w:bookmarkStart w:name="_GoBack" w:id="0"/>
    </w:p>
    <w:p w:rsidRDefault="001942A9" w:rsidP="001942A9" w:rsidR="001942A9" w:rsidRPr="001942A9">
      <w:pPr>
        <w:tabs>
          <w:tab w:pos="6840" w:val="left"/>
        </w:tabs>
        <w:spacing w:after="0"/>
        <w:jc w:val="both"/>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r w:rsidRPr="001942A9">
        <w:rPr>
          <w:rFonts w:cs="Times New Roman" w:eastAsia="Times New Roman"/>
          <w:lang w:eastAsia="hr-HR"/>
        </w:rPr>
        <w:t xml:space="preserve"> </w:t>
      </w:r>
    </w:p>
    <w:p w:rsidRDefault="001942A9" w:rsidP="001942A9" w:rsidR="001942A9" w:rsidRPr="001942A9">
      <w:pPr>
        <w:spacing w:after="0"/>
        <w:ind w:firstLine="708"/>
        <w:jc w:val="both"/>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p>
    <w:p w:rsidRDefault="001942A9" w:rsidP="001942A9" w:rsidR="001942A9" w:rsidRPr="001942A9">
      <w:pPr>
        <w:spacing w:after="0"/>
        <w:ind w:firstLine="708"/>
        <w:jc w:val="both"/>
        <w:rPr>
          <w:rFonts w:cs="Times New Roman" w:eastAsia="Times New Roman"/>
          <w:lang w:eastAsia="hr-HR"/>
        </w:rPr>
      </w:pPr>
    </w:p>
    <w:p w:rsidRDefault="001942A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showingPlcHdr/>
                    <w:picture/>
                  </w:sdtPr>
                  <w:sdtEndPr/>
                  <w:sdtContent>
                    <w:p w:rsidRDefault="001942A9" w:rsidP="00E67D40" w:rsidR="008333A9" w:rsidRPr="00236598">
                      <w:pPr>
                        <w:pStyle w:val="GrbRH"/>
                      </w:pPr>
                      <w:r>
                        <w:rPr>
                          <w:lang w:eastAsia="hr-HR"/>
                        </w:rPr>
                        <w:drawing>
                          <wp:inline distR="0" distL="0" distB="0" distT="0">
                            <wp:extent cy="756920" cx="756920"/>
                            <wp:effectExtent b="5080" r="5080" t="0" l="0"/>
                            <wp:docPr name="Slika 1" id="1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6920" cx="756920"/>
                                    </a:xfrm>
                                    <a:prstGeom prst="rect">
                                      <a:avLst/>
                                    </a:prstGeom>
                                    <a:noFill/>
                                    <a:ln>
                                      <a:noFill/>
                                    </a:ln>
                                  </pic:spPr>
                                </pic:pic>
                              </a:graphicData>
                            </a:graphic>
                          </wp:inline>
                        </w:drawing>
                      </w:r>
                    </w:p>
                  </w:sdtContent>
                </w:sdt>
              </w:txbxContent>
            </v:textbox>
            <w10:wrap anchory="page" anchorx="page"/>
          </v:shape>
        </w:pict>
      </w:r>
    </w:p>
    <w:bookmarkEnd w:id="0"/>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Frutiger Linotype">
    <w:altName w:val="Tahoma"/>
    <w:charset w:val="00"/>
    <w:family w:val="swiss"/>
    <w:pitch w:val="variable"/>
    <w:sig w:csb1="00000000" w:csb0="0000009B" w:usb3="00000000" w:usb2="00000000" w:usb1="00000000" w:usb0="000000F7"/>
  </w:font>
  <w:font w:name="Candara">
    <w:panose1 w:val="020E0502030303020204"/>
    <w:charset w:val="EE"/>
    <w:family w:val="swiss"/>
    <w:pitch w:val="variable"/>
    <w:sig w:csb1="00000000" w:csb0="0000019F" w:usb3="00000000" w:usb2="00000000" w:usb1="4000A44B" w:usb0="A00002E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Tw Cen MT">
    <w:panose1 w:val="020B0602020104020603"/>
    <w:charset w:val="EE"/>
    <w:family w:val="swiss"/>
    <w:pitch w:val="variable"/>
    <w:sig w:csb1="00000000" w:csb0="00000003" w:usb3="00000000" w:usb2="00000000" w:usb1="00000000" w:usb0="00000007"/>
  </w:font>
  <w:font w:name="Trebuchet MS">
    <w:panose1 w:val="020B0603020202020204"/>
    <w:charset w:val="EE"/>
    <w:family w:val="swiss"/>
    <w:pitch w:val="variable"/>
    <w:sig w:csb1="00000000" w:csb0="0000009F" w:usb3="00000000" w:usb2="00000000" w:usb1="00000000" w:usb0="00000287"/>
  </w:font>
  <w:font w:name="Batang">
    <w:altName w:val="바탕"/>
    <w:panose1 w:val="02030600000101010101"/>
    <w:charset w:val="81"/>
    <w:family w:val="roman"/>
    <w:pitch w:val="variable"/>
    <w:sig w:csb1="00000000" w:csb0="0008009F" w:usb3="00000000" w:usb2="00000030" w:usb1="69D77CFB" w:usb0="B00002AF"/>
  </w:font>
  <w:font w:name="Simsun (Founder Extended)">
    <w:altName w:val="Arial Unicode MS"/>
    <w:charset w:val="86"/>
    <w:family w:val="script"/>
    <w:pitch w:val="fixed"/>
    <w:sig w:csb1="00000000" w:csb0="00040000" w:usb3="00000000" w:usb2="00000010" w:usb1="080E0000" w:usb0="00000001"/>
  </w:font>
  <w:font w:name="Mangal">
    <w:panose1 w:val="02040503050203030202"/>
    <w:charset w:val="00"/>
    <w:family w:val="roman"/>
    <w:pitch w:val="variable"/>
    <w:sig w:csb1="00000000" w:csb0="00000001" w:usb3="00000000" w:usb2="00000000" w:usb1="00000000" w:usb0="00008003"/>
  </w:font>
  <w:font w:name="MS ??">
    <w:altName w:val="MS Mincho"/>
    <w:panose1 w:val="00000000000000000000"/>
    <w:charset w:val="80"/>
    <w:family w:val="auto"/>
    <w:notTrueType/>
    <w:pitch w:val="variable"/>
    <w:sig w:csb1="00000000" w:csb0="00020000" w:usb3="00000000" w:usb2="00000010" w:usb1="08070000" w:usb0="00000000"/>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F06130D"/>
    <w:multiLevelType w:val="multilevel"/>
    <w:tmpl w:val="21A05DBE"/>
    <w:lvl w:ilvl="0">
      <w:start w:val="7"/>
      <w:numFmt w:val="decimal"/>
      <w:lvlText w:val="%1."/>
      <w:lvlJc w:val="left"/>
      <w:pPr>
        <w:ind w:hanging="360" w:left="360"/>
      </w:pPr>
    </w:lvl>
    <w:lvl w:ilvl="1">
      <w:start w:val="1"/>
      <w:numFmt w:val="decimal"/>
      <w:lvlText w:val="%1.%2."/>
      <w:lvlJc w:val="left"/>
      <w:pPr>
        <w:ind w:hanging="360" w:left="360"/>
      </w:pPr>
      <w:rPr>
        <w:b/>
      </w:rPr>
    </w:lvl>
    <w:lvl w:ilvl="2">
      <w:start w:val="1"/>
      <w:numFmt w:val="decimal"/>
      <w:lvlText w:val="%1.%2.%3."/>
      <w:lvlJc w:val="left"/>
      <w:pPr>
        <w:ind w:hanging="720" w:left="720"/>
      </w:pPr>
    </w:lvl>
    <w:lvl w:ilvl="3">
      <w:start w:val="1"/>
      <w:numFmt w:val="decimal"/>
      <w:lvlText w:val="%1.%2.%3.%4."/>
      <w:lvlJc w:val="left"/>
      <w:pPr>
        <w:ind w:hanging="720" w:left="720"/>
      </w:pPr>
    </w:lvl>
    <w:lvl w:ilvl="4">
      <w:start w:val="1"/>
      <w:numFmt w:val="decimal"/>
      <w:lvlText w:val="%1.%2.%3.%4.%5."/>
      <w:lvlJc w:val="left"/>
      <w:pPr>
        <w:ind w:hanging="1080" w:left="1080"/>
      </w:pPr>
    </w:lvl>
    <w:lvl w:ilvl="5">
      <w:start w:val="1"/>
      <w:numFmt w:val="decimal"/>
      <w:lvlText w:val="%1.%2.%3.%4.%5.%6."/>
      <w:lvlJc w:val="left"/>
      <w:pPr>
        <w:ind w:hanging="1080" w:left="1080"/>
      </w:pPr>
    </w:lvl>
    <w:lvl w:ilvl="6">
      <w:start w:val="1"/>
      <w:numFmt w:val="decimal"/>
      <w:lvlText w:val="%1.%2.%3.%4.%5.%6.%7."/>
      <w:lvlJc w:val="left"/>
      <w:pPr>
        <w:ind w:hanging="1440" w:left="1440"/>
      </w:pPr>
    </w:lvl>
    <w:lvl w:ilvl="7">
      <w:start w:val="1"/>
      <w:numFmt w:val="decimal"/>
      <w:lvlText w:val="%1.%2.%3.%4.%5.%6.%7.%8."/>
      <w:lvlJc w:val="left"/>
      <w:pPr>
        <w:ind w:hanging="1440" w:left="1440"/>
      </w:pPr>
    </w:lvl>
    <w:lvl w:ilvl="8">
      <w:start w:val="1"/>
      <w:numFmt w:val="decimal"/>
      <w:lvlText w:val="%1.%2.%3.%4.%5.%6.%7.%8.%9."/>
      <w:lvlJc w:val="left"/>
      <w:pPr>
        <w:ind w:hanging="1800" w:left="1800"/>
      </w:pPr>
    </w:lvl>
  </w:abstractNum>
  <w:abstractNum w:abstractNumId="17">
    <w:nsid w:val="0F433430"/>
    <w:multiLevelType w:val="multilevel"/>
    <w:tmpl w:val="FE7EC64E"/>
    <w:lvl w:ilvl="0">
      <w:start w:val="1"/>
      <w:numFmt w:val="decimal"/>
      <w:pStyle w:val="TPHeading1"/>
      <w:lvlText w:val="%1"/>
      <w:lvlJc w:val="left"/>
      <w:pPr>
        <w:ind w:hanging="360" w:left="360"/>
      </w:pPr>
      <w:rPr>
        <w:rFonts w:cs="Times New Roman"/>
        <w:color w:val="FF0000"/>
        <w:sz w:val="56"/>
        <w:szCs w:val="56"/>
      </w:rPr>
    </w:lvl>
    <w:lvl w:ilvl="1">
      <w:start w:val="1"/>
      <w:numFmt w:val="decimal"/>
      <w:pStyle w:val="TPHeading2"/>
      <w:lvlText w:val="%1.%2"/>
      <w:lvlJc w:val="left"/>
      <w:pPr>
        <w:ind w:hanging="720" w:left="720"/>
      </w:pPr>
      <w:rPr>
        <w:rFonts w:cs="Times New Roman"/>
      </w:rPr>
    </w:lvl>
    <w:lvl w:ilvl="2">
      <w:start w:val="1"/>
      <w:numFmt w:val="decimal"/>
      <w:lvlText w:val="%1.%2.%3"/>
      <w:lvlJc w:val="left"/>
      <w:pPr>
        <w:ind w:hanging="720" w:left="720"/>
      </w:pPr>
      <w:rPr>
        <w:rFonts w:cs="Times New Roman"/>
      </w:rPr>
    </w:lvl>
    <w:lvl w:ilvl="3">
      <w:start w:val="1"/>
      <w:numFmt w:val="decimal"/>
      <w:lvlText w:val="%1.%2.%3.%4"/>
      <w:lvlJc w:val="left"/>
      <w:pPr>
        <w:ind w:hanging="1080" w:left="1080"/>
      </w:pPr>
      <w:rPr>
        <w:rFonts w:cs="Times New Roman"/>
      </w:rPr>
    </w:lvl>
    <w:lvl w:ilvl="4">
      <w:start w:val="1"/>
      <w:numFmt w:val="decimal"/>
      <w:lvlText w:val="%1.%2.%3.%4.%5"/>
      <w:lvlJc w:val="left"/>
      <w:pPr>
        <w:ind w:hanging="1080" w:left="1080"/>
      </w:pPr>
      <w:rPr>
        <w:rFonts w:cs="Times New Roman"/>
      </w:rPr>
    </w:lvl>
    <w:lvl w:ilvl="5">
      <w:start w:val="1"/>
      <w:numFmt w:val="decimal"/>
      <w:lvlText w:val="%1.%2.%3.%4.%5.%6"/>
      <w:lvlJc w:val="left"/>
      <w:pPr>
        <w:ind w:hanging="1440" w:left="1440"/>
      </w:pPr>
      <w:rPr>
        <w:rFonts w:cs="Times New Roman"/>
      </w:rPr>
    </w:lvl>
    <w:lvl w:ilvl="6">
      <w:start w:val="1"/>
      <w:numFmt w:val="decimal"/>
      <w:lvlText w:val="%1.%2.%3.%4.%5.%6.%7"/>
      <w:lvlJc w:val="left"/>
      <w:pPr>
        <w:ind w:hanging="1800" w:left="1800"/>
      </w:pPr>
      <w:rPr>
        <w:rFonts w:cs="Times New Roman"/>
      </w:rPr>
    </w:lvl>
    <w:lvl w:ilvl="7">
      <w:start w:val="1"/>
      <w:numFmt w:val="decimal"/>
      <w:lvlText w:val="%1.%2.%3.%4.%5.%6.%7.%8"/>
      <w:lvlJc w:val="left"/>
      <w:pPr>
        <w:ind w:hanging="1800" w:left="1800"/>
      </w:pPr>
      <w:rPr>
        <w:rFonts w:cs="Times New Roman"/>
      </w:rPr>
    </w:lvl>
    <w:lvl w:ilvl="8">
      <w:start w:val="1"/>
      <w:numFmt w:val="decimal"/>
      <w:lvlText w:val="%1.%2.%3.%4.%5.%6.%7.%8.%9"/>
      <w:lvlJc w:val="left"/>
      <w:pPr>
        <w:ind w:hanging="2160" w:left="2160"/>
      </w:pPr>
      <w:rPr>
        <w:rFonts w:cs="Times New Roman"/>
      </w:rPr>
    </w:lvl>
  </w:abstractNum>
  <w:abstractNum w:abstractNumId="18">
    <w:nsid w:val="0F4923A0"/>
    <w:multiLevelType w:val="hybridMultilevel"/>
    <w:tmpl w:val="4314E2C6"/>
    <w:lvl w:tplc="4112D24C" w:ilvl="0">
      <w:start w:val="1"/>
      <w:numFmt w:val="bullet"/>
      <w:lvlText w:val="-"/>
      <w:lvlJc w:val="left"/>
      <w:pPr>
        <w:ind w:hanging="360" w:left="720"/>
      </w:pPr>
      <w:rPr>
        <w:rFonts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9">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0">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1">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2">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3">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4">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5">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6">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8">
    <w:nsid w:val="20953C6E"/>
    <w:multiLevelType w:val="hybridMultilevel"/>
    <w:tmpl w:val="61E273BC"/>
    <w:lvl w:tplc="97089BB8" w:ilvl="0">
      <w:numFmt w:val="bullet"/>
      <w:lvlText w:val="-"/>
      <w:lvlJc w:val="left"/>
      <w:pPr>
        <w:ind w:hanging="360" w:left="720"/>
      </w:pPr>
      <w:rPr>
        <w:rFonts w:cs="Times New Roman"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9">
    <w:nsid w:val="25D93586"/>
    <w:multiLevelType w:val="hybridMultilevel"/>
    <w:tmpl w:val="86ACF164"/>
    <w:lvl w:tplc="041A0001" w:ilvl="0">
      <w:start w:val="1"/>
      <w:numFmt w:val="bullet"/>
      <w:lvlText w:val=""/>
      <w:lvlJc w:val="left"/>
      <w:pPr>
        <w:ind w:hanging="360" w:left="4260"/>
      </w:pPr>
      <w:rPr>
        <w:rFonts w:hAnsi="Symbol" w:ascii="Symbol" w:hint="default"/>
      </w:rPr>
    </w:lvl>
    <w:lvl w:tplc="041A0003" w:ilvl="1">
      <w:start w:val="1"/>
      <w:numFmt w:val="bullet"/>
      <w:lvlText w:val="o"/>
      <w:lvlJc w:val="left"/>
      <w:pPr>
        <w:ind w:hanging="360" w:left="4980"/>
      </w:pPr>
      <w:rPr>
        <w:rFonts w:cs="Courier New" w:hAnsi="Courier New" w:ascii="Courier New" w:hint="default"/>
      </w:rPr>
    </w:lvl>
    <w:lvl w:tplc="041A0005" w:ilvl="2">
      <w:start w:val="1"/>
      <w:numFmt w:val="bullet"/>
      <w:lvlText w:val=""/>
      <w:lvlJc w:val="left"/>
      <w:pPr>
        <w:ind w:hanging="360" w:left="5700"/>
      </w:pPr>
      <w:rPr>
        <w:rFonts w:hAnsi="Wingdings" w:ascii="Wingdings" w:hint="default"/>
      </w:rPr>
    </w:lvl>
    <w:lvl w:tplc="041A0001" w:ilvl="3">
      <w:start w:val="1"/>
      <w:numFmt w:val="bullet"/>
      <w:lvlText w:val=""/>
      <w:lvlJc w:val="left"/>
      <w:pPr>
        <w:ind w:hanging="360" w:left="6420"/>
      </w:pPr>
      <w:rPr>
        <w:rFonts w:hAnsi="Symbol" w:ascii="Symbol" w:hint="default"/>
      </w:rPr>
    </w:lvl>
    <w:lvl w:tplc="041A0003" w:ilvl="4">
      <w:start w:val="1"/>
      <w:numFmt w:val="bullet"/>
      <w:lvlText w:val="o"/>
      <w:lvlJc w:val="left"/>
      <w:pPr>
        <w:ind w:hanging="360" w:left="7140"/>
      </w:pPr>
      <w:rPr>
        <w:rFonts w:cs="Courier New" w:hAnsi="Courier New" w:ascii="Courier New" w:hint="default"/>
      </w:rPr>
    </w:lvl>
    <w:lvl w:tplc="041A0005" w:ilvl="5">
      <w:start w:val="1"/>
      <w:numFmt w:val="bullet"/>
      <w:lvlText w:val=""/>
      <w:lvlJc w:val="left"/>
      <w:pPr>
        <w:ind w:hanging="360" w:left="7860"/>
      </w:pPr>
      <w:rPr>
        <w:rFonts w:hAnsi="Wingdings" w:ascii="Wingdings" w:hint="default"/>
      </w:rPr>
    </w:lvl>
    <w:lvl w:tplc="041A0001" w:ilvl="6">
      <w:start w:val="1"/>
      <w:numFmt w:val="bullet"/>
      <w:lvlText w:val=""/>
      <w:lvlJc w:val="left"/>
      <w:pPr>
        <w:ind w:hanging="360" w:left="8580"/>
      </w:pPr>
      <w:rPr>
        <w:rFonts w:hAnsi="Symbol" w:ascii="Symbol" w:hint="default"/>
      </w:rPr>
    </w:lvl>
    <w:lvl w:tplc="041A0003" w:ilvl="7">
      <w:start w:val="1"/>
      <w:numFmt w:val="bullet"/>
      <w:lvlText w:val="o"/>
      <w:lvlJc w:val="left"/>
      <w:pPr>
        <w:ind w:hanging="360" w:left="9300"/>
      </w:pPr>
      <w:rPr>
        <w:rFonts w:cs="Courier New" w:hAnsi="Courier New" w:ascii="Courier New" w:hint="default"/>
      </w:rPr>
    </w:lvl>
    <w:lvl w:tplc="041A0005" w:ilvl="8">
      <w:start w:val="1"/>
      <w:numFmt w:val="bullet"/>
      <w:lvlText w:val=""/>
      <w:lvlJc w:val="left"/>
      <w:pPr>
        <w:ind w:hanging="360" w:left="10020"/>
      </w:pPr>
      <w:rPr>
        <w:rFonts w:hAnsi="Wingdings" w:ascii="Wingdings" w:hint="default"/>
      </w:rPr>
    </w:lvl>
  </w:abstractNum>
  <w:abstractNum w:abstractNumId="30">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31">
    <w:nsid w:val="27EC51EA"/>
    <w:multiLevelType w:val="hybridMultilevel"/>
    <w:tmpl w:val="3A8EC67A"/>
    <w:lvl w:tplc="2A7C4F60" w:ilvl="0">
      <w:start w:val="1"/>
      <w:numFmt w:val="upperLetter"/>
      <w:pStyle w:val="Recitals"/>
      <w:lvlText w:val="(%1)"/>
      <w:lvlJc w:val="left"/>
      <w:pPr>
        <w:tabs>
          <w:tab w:pos="567" w:val="num"/>
        </w:tabs>
        <w:ind w:hanging="567" w:left="567"/>
      </w:pPr>
      <w:rPr>
        <w:rFonts w:hAnsi="Frutiger Linotype" w:ascii="Frutiger Linotype" w:hint="default"/>
        <w:b w:val="false"/>
        <w:i w:val="false"/>
        <w:sz w:val="22"/>
      </w:rPr>
    </w:lvl>
    <w:lvl w:tplc="DBCE2682" w:ilvl="1">
      <w:start w:val="1"/>
      <w:numFmt w:val="lowerLetter"/>
      <w:lvlText w:val="(%2)"/>
      <w:lvlJc w:val="left"/>
      <w:pPr>
        <w:tabs>
          <w:tab w:pos="1800" w:val="num"/>
        </w:tabs>
        <w:ind w:hanging="720" w:left="180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2">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3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34">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7">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38">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40">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41">
    <w:nsid w:val="3A297125"/>
    <w:multiLevelType w:val="singleLevel"/>
    <w:tmpl w:val="4C908E6C"/>
    <w:lvl w:ilvl="0">
      <w:start w:val="1"/>
      <w:numFmt w:val="bullet"/>
      <w:pStyle w:val="AA1stlevelbullet"/>
      <w:lvlText w:val=""/>
      <w:lvlJc w:val="left"/>
      <w:pPr>
        <w:tabs>
          <w:tab w:pos="283" w:val="num"/>
        </w:tabs>
        <w:ind w:hanging="283" w:left="283"/>
      </w:pPr>
      <w:rPr>
        <w:rFonts w:hAnsi="Symbol" w:ascii="Symbol" w:hint="default"/>
      </w:rPr>
    </w:lvl>
  </w:abstractNum>
  <w:abstractNum w:abstractNumId="42">
    <w:nsid w:val="3D900E02"/>
    <w:multiLevelType w:val="hybridMultilevel"/>
    <w:tmpl w:val="1096BCA2"/>
    <w:lvl w:tplc="041A0003" w:ilvl="0">
      <w:start w:val="1"/>
      <w:numFmt w:val="bullet"/>
      <w:lvlText w:val="o"/>
      <w:lvlJc w:val="left"/>
      <w:pPr>
        <w:ind w:hanging="360" w:left="765"/>
      </w:pPr>
      <w:rPr>
        <w:rFonts w:cs="Courier New" w:hAnsi="Courier New" w:ascii="Courier New" w:hint="default"/>
      </w:rPr>
    </w:lvl>
    <w:lvl w:tplc="041A0003" w:ilvl="1">
      <w:start w:val="1"/>
      <w:numFmt w:val="bullet"/>
      <w:lvlText w:val="o"/>
      <w:lvlJc w:val="left"/>
      <w:pPr>
        <w:ind w:hanging="360" w:left="1485"/>
      </w:pPr>
      <w:rPr>
        <w:rFonts w:cs="Courier New" w:hAnsi="Courier New" w:ascii="Courier New" w:hint="default"/>
      </w:rPr>
    </w:lvl>
    <w:lvl w:tplc="041A0005" w:ilvl="2">
      <w:start w:val="1"/>
      <w:numFmt w:val="bullet"/>
      <w:lvlText w:val=""/>
      <w:lvlJc w:val="left"/>
      <w:pPr>
        <w:ind w:hanging="360" w:left="2205"/>
      </w:pPr>
      <w:rPr>
        <w:rFonts w:hAnsi="Wingdings" w:ascii="Wingdings" w:hint="default"/>
      </w:rPr>
    </w:lvl>
    <w:lvl w:tplc="041A0001" w:ilvl="3">
      <w:start w:val="1"/>
      <w:numFmt w:val="bullet"/>
      <w:lvlText w:val=""/>
      <w:lvlJc w:val="left"/>
      <w:pPr>
        <w:ind w:hanging="360" w:left="2925"/>
      </w:pPr>
      <w:rPr>
        <w:rFonts w:hAnsi="Symbol" w:ascii="Symbol" w:hint="default"/>
      </w:rPr>
    </w:lvl>
    <w:lvl w:tplc="041A0003" w:ilvl="4">
      <w:start w:val="1"/>
      <w:numFmt w:val="bullet"/>
      <w:lvlText w:val="o"/>
      <w:lvlJc w:val="left"/>
      <w:pPr>
        <w:ind w:hanging="360" w:left="3645"/>
      </w:pPr>
      <w:rPr>
        <w:rFonts w:cs="Courier New" w:hAnsi="Courier New" w:ascii="Courier New" w:hint="default"/>
      </w:rPr>
    </w:lvl>
    <w:lvl w:tplc="041A0005" w:ilvl="5">
      <w:start w:val="1"/>
      <w:numFmt w:val="bullet"/>
      <w:lvlText w:val=""/>
      <w:lvlJc w:val="left"/>
      <w:pPr>
        <w:ind w:hanging="360" w:left="4365"/>
      </w:pPr>
      <w:rPr>
        <w:rFonts w:hAnsi="Wingdings" w:ascii="Wingdings" w:hint="default"/>
      </w:rPr>
    </w:lvl>
    <w:lvl w:tplc="041A0001" w:ilvl="6">
      <w:start w:val="1"/>
      <w:numFmt w:val="bullet"/>
      <w:lvlText w:val=""/>
      <w:lvlJc w:val="left"/>
      <w:pPr>
        <w:ind w:hanging="360" w:left="5085"/>
      </w:pPr>
      <w:rPr>
        <w:rFonts w:hAnsi="Symbol" w:ascii="Symbol" w:hint="default"/>
      </w:rPr>
    </w:lvl>
    <w:lvl w:tplc="041A0003" w:ilvl="7">
      <w:start w:val="1"/>
      <w:numFmt w:val="bullet"/>
      <w:lvlText w:val="o"/>
      <w:lvlJc w:val="left"/>
      <w:pPr>
        <w:ind w:hanging="360" w:left="5805"/>
      </w:pPr>
      <w:rPr>
        <w:rFonts w:cs="Courier New" w:hAnsi="Courier New" w:ascii="Courier New" w:hint="default"/>
      </w:rPr>
    </w:lvl>
    <w:lvl w:tplc="041A0005" w:ilvl="8">
      <w:start w:val="1"/>
      <w:numFmt w:val="bullet"/>
      <w:lvlText w:val=""/>
      <w:lvlJc w:val="left"/>
      <w:pPr>
        <w:ind w:hanging="360" w:left="6525"/>
      </w:pPr>
      <w:rPr>
        <w:rFonts w:hAnsi="Wingdings" w:ascii="Wingdings" w:hint="default"/>
      </w:rPr>
    </w:lvl>
  </w:abstractNum>
  <w:abstractNum w:abstractNumId="43">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44">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45">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6">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7">
    <w:nsid w:val="47717903"/>
    <w:multiLevelType w:val="multilevel"/>
    <w:tmpl w:val="9148EA00"/>
    <w:lvl w:ilvl="0">
      <w:start w:val="7"/>
      <w:numFmt w:val="decimal"/>
      <w:lvlText w:val="%1."/>
      <w:lvlJc w:val="left"/>
      <w:pPr>
        <w:ind w:hanging="360" w:left="720"/>
      </w:pPr>
    </w:lvl>
    <w:lvl w:ilvl="1">
      <w:start w:val="3"/>
      <w:numFmt w:val="decimal"/>
      <w:isLgl/>
      <w:lvlText w:val="%1.%2."/>
      <w:lvlJc w:val="left"/>
      <w:pPr>
        <w:ind w:hanging="360" w:left="720"/>
      </w:pPr>
      <w:rPr>
        <w:b/>
      </w:rPr>
    </w:lvl>
    <w:lvl w:ilvl="2">
      <w:start w:val="1"/>
      <w:numFmt w:val="decimal"/>
      <w:isLgl/>
      <w:lvlText w:val="%1.%2.%3."/>
      <w:lvlJc w:val="left"/>
      <w:pPr>
        <w:ind w:hanging="720" w:left="1080"/>
      </w:pPr>
      <w:rPr>
        <w:b/>
      </w:rPr>
    </w:lvl>
    <w:lvl w:ilvl="3">
      <w:start w:val="1"/>
      <w:numFmt w:val="decimal"/>
      <w:isLgl/>
      <w:lvlText w:val="%1.%2.%3.%4."/>
      <w:lvlJc w:val="left"/>
      <w:pPr>
        <w:ind w:hanging="720" w:left="1080"/>
      </w:pPr>
      <w:rPr>
        <w:b/>
      </w:rPr>
    </w:lvl>
    <w:lvl w:ilvl="4">
      <w:start w:val="1"/>
      <w:numFmt w:val="decimal"/>
      <w:isLgl/>
      <w:lvlText w:val="%1.%2.%3.%4.%5."/>
      <w:lvlJc w:val="left"/>
      <w:pPr>
        <w:ind w:hanging="1080" w:left="1440"/>
      </w:pPr>
      <w:rPr>
        <w:b/>
      </w:rPr>
    </w:lvl>
    <w:lvl w:ilvl="5">
      <w:start w:val="1"/>
      <w:numFmt w:val="decimal"/>
      <w:isLgl/>
      <w:lvlText w:val="%1.%2.%3.%4.%5.%6."/>
      <w:lvlJc w:val="left"/>
      <w:pPr>
        <w:ind w:hanging="1080" w:left="1440"/>
      </w:pPr>
      <w:rPr>
        <w:b/>
      </w:rPr>
    </w:lvl>
    <w:lvl w:ilvl="6">
      <w:start w:val="1"/>
      <w:numFmt w:val="decimal"/>
      <w:isLgl/>
      <w:lvlText w:val="%1.%2.%3.%4.%5.%6.%7."/>
      <w:lvlJc w:val="left"/>
      <w:pPr>
        <w:ind w:hanging="1440" w:left="1800"/>
      </w:pPr>
      <w:rPr>
        <w:b/>
      </w:rPr>
    </w:lvl>
    <w:lvl w:ilvl="7">
      <w:start w:val="1"/>
      <w:numFmt w:val="decimal"/>
      <w:isLgl/>
      <w:lvlText w:val="%1.%2.%3.%4.%5.%6.%7.%8."/>
      <w:lvlJc w:val="left"/>
      <w:pPr>
        <w:ind w:hanging="1440" w:left="1800"/>
      </w:pPr>
      <w:rPr>
        <w:b/>
      </w:rPr>
    </w:lvl>
    <w:lvl w:ilvl="8">
      <w:start w:val="1"/>
      <w:numFmt w:val="decimal"/>
      <w:isLgl/>
      <w:lvlText w:val="%1.%2.%3.%4.%5.%6.%7.%8.%9."/>
      <w:lvlJc w:val="left"/>
      <w:pPr>
        <w:ind w:hanging="1800" w:left="2160"/>
      </w:pPr>
      <w:rPr>
        <w:b/>
      </w:rPr>
    </w:lvl>
  </w:abstractNum>
  <w:abstractNum w:abstractNumId="48">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9">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50">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1">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2">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53">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4">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55">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56">
    <w:nsid w:val="656B0048"/>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cs="Candara" w:hAnsi="Candara" w:ascii="Candara" w:hint="default"/>
        <w:b/>
        <w:bCs/>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57">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58">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59">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6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61">
    <w:nsid w:val="734A235C"/>
    <w:multiLevelType w:val="multilevel"/>
    <w:tmpl w:val="233E50AC"/>
    <w:numStyleLink w:val="NumList1"/>
  </w:abstractNum>
  <w:abstractNum w:abstractNumId="6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3">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64">
    <w:nsid w:val="76670CAA"/>
    <w:multiLevelType w:val="multilevel"/>
    <w:tmpl w:val="DF20873A"/>
    <w:numStyleLink w:val="NumListOI"/>
  </w:abstractNum>
  <w:abstractNum w:abstractNumId="65">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abstractNum w:abstractNumId="6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67">
    <w:nsid w:val="7EAF58E6"/>
    <w:multiLevelType w:val="multilevel"/>
    <w:tmpl w:val="358ED2AE"/>
    <w:numStyleLink w:val="NumListA0"/>
  </w:abstractNum>
  <w:num w:numId="1">
    <w:abstractNumId w:val="22"/>
  </w:num>
  <w:num w:numId="2">
    <w:abstractNumId w:val="46"/>
  </w:num>
  <w:num w:numId="3">
    <w:abstractNumId w:val="21"/>
  </w:num>
  <w:num w:numId="4">
    <w:abstractNumId w:val="62"/>
  </w:num>
  <w:num w:numId="5">
    <w:abstractNumId w:val="66"/>
  </w:num>
  <w:num w:numId="6">
    <w:abstractNumId w:val="23"/>
  </w:num>
  <w:num w:numId="7">
    <w:abstractNumId w:val="24"/>
  </w:num>
  <w:num w:numId="8">
    <w:abstractNumId w:val="45"/>
  </w:num>
  <w:num w:numId="9">
    <w:abstractNumId w:val="19"/>
  </w:num>
  <w:num w:numId="10">
    <w:abstractNumId w:val="53"/>
  </w:num>
  <w:num w:numId="11">
    <w:abstractNumId w:val="15"/>
  </w:num>
  <w:num w:numId="12">
    <w:abstractNumId w:val="14"/>
  </w:num>
  <w:num w:numId="13">
    <w:abstractNumId w:val="60"/>
  </w:num>
  <w:num w:numId="14">
    <w:abstractNumId w:val="39"/>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33"/>
  </w:num>
  <w:num w:numId="18">
    <w:abstractNumId w:val="55"/>
  </w:num>
  <w:num w:numId="19">
    <w:abstractNumId w:val="20"/>
  </w:num>
  <w:num w:numId="20">
    <w:abstractNumId w:val="25"/>
  </w:num>
  <w:num w:numId="21">
    <w:abstractNumId w:val="27"/>
  </w:num>
  <w:num w:numId="22">
    <w:abstractNumId w:val="21"/>
  </w:num>
  <w:num w:numId="23">
    <w:abstractNumId w:val="51"/>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54"/>
  </w:num>
  <w:num w:numId="34">
    <w:abstractNumId w:val="44"/>
  </w:num>
  <w:num w:numId="35">
    <w:abstractNumId w:val="36"/>
  </w:num>
  <w:num w:numId="36">
    <w:abstractNumId w:val="12"/>
  </w:num>
  <w:num w:numId="37">
    <w:abstractNumId w:val="52"/>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35"/>
  </w:num>
  <w:num w:numId="39">
    <w:abstractNumId w:val="11"/>
  </w:num>
  <w:num w:numId="40">
    <w:abstractNumId w:val="10"/>
  </w:num>
  <w:num w:numId="41">
    <w:abstractNumId w:val="61"/>
  </w:num>
  <w:num w:numId="42">
    <w:abstractNumId w:val="67"/>
  </w:num>
  <w:num w:numId="43">
    <w:abstractNumId w:val="13"/>
  </w:num>
  <w:num w:numId="44">
    <w:abstractNumId w:val="64"/>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num>
  <w:num w:numId="48">
    <w:abstractNumId w:val="4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lvlOverride w:ilvl="1"/>
    <w:lvlOverride w:ilvl="2"/>
    <w:lvlOverride w:ilvl="3"/>
    <w:lvlOverride w:ilvl="4"/>
    <w:lvlOverride w:ilvl="5"/>
    <w:lvlOverride w:ilvl="6"/>
    <w:lvlOverride w:ilvl="7"/>
    <w:lvlOverride w:ilvl="8"/>
  </w:num>
  <w:num w:numId="5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lvlOverride w:ilvl="1"/>
    <w:lvlOverride w:ilvl="2"/>
    <w:lvlOverride w:ilvl="3"/>
    <w:lvlOverride w:ilvl="4"/>
    <w:lvlOverride w:ilvl="5"/>
    <w:lvlOverride w:ilvl="6"/>
    <w:lvlOverride w:ilvl="7"/>
    <w:lvlOverride w:ilvl="8"/>
  </w:num>
  <w:num w:numId="55">
    <w:abstractNumId w:val="26"/>
    <w:lvlOverride w:ilvl="0"/>
    <w:lvlOverride w:ilvl="1"/>
    <w:lvlOverride w:ilvl="2"/>
    <w:lvlOverride w:ilvl="3"/>
    <w:lvlOverride w:ilvl="4"/>
    <w:lvlOverride w:ilvl="5"/>
    <w:lvlOverride w:ilvl="6"/>
    <w:lvlOverride w:ilvl="7"/>
    <w:lvlOverride w:ilvl="8"/>
  </w:num>
  <w:num w:numId="56">
    <w:abstractNumId w:val="9"/>
  </w:num>
  <w:num w:numId="57">
    <w:abstractNumId w:val="30"/>
  </w:num>
  <w:num w:numId="58">
    <w:abstractNumId w:val="32"/>
  </w:num>
  <w:num w:numId="59">
    <w:abstractNumId w:val="34"/>
  </w:num>
  <w:num w:numId="60">
    <w:abstractNumId w:val="37"/>
  </w:num>
  <w:num w:numId="61">
    <w:abstractNumId w:val="38"/>
  </w:num>
  <w:num w:numId="62">
    <w:abstractNumId w:val="40"/>
  </w:num>
  <w:num w:numId="63">
    <w:abstractNumId w:val="43"/>
  </w:num>
  <w:num w:numId="64">
    <w:abstractNumId w:val="49"/>
  </w:num>
  <w:num w:numId="65">
    <w:abstractNumId w:val="57"/>
  </w:num>
  <w:num w:numId="66">
    <w:abstractNumId w:val="58"/>
  </w:num>
  <w:num w:numId="67">
    <w:abstractNumId w:val="59"/>
  </w:num>
  <w:num w:numId="68">
    <w:abstractNumId w:val="63"/>
  </w:num>
  <w:num w:numId="69">
    <w:abstractNumId w:val="65"/>
  </w:num>
  <w:numIdMacAtCleanup w:val="6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2A9"/>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name="heading 7"/>
    <w:lsdException w:qFormat="true" w:name="heading 8"/>
    <w:lsdException w:qFormat="true" w:name="heading 9"/>
    <w:lsdException w:qFormat="true" w:name="caption"/>
    <w:lsdException w:uiPriority="0" w:name="endnote text"/>
    <w:lsdException w:qFormat="true"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name="Subtitle"/>
    <w:lsdException w:qFormat="true" w:uiPriority="22" w:name="Strong"/>
    <w:lsdException w:qFormat="true" w:unhideWhenUsed="false" w:semiHidden="false" w:uiPriority="20" w:name="Emphasis"/>
    <w:lsdException w:unhideWhenUsed="false" w:semiHidden="false" w:uiPriority="59" w:name="Table Grid"/>
    <w:lsdException w:qFormat="true" w:uiPriority="1" w:name="No Spacing"/>
    <w:lsdException w:qFormat="true" w:name="List Paragraph"/>
    <w:lsdException w:uiPriority="29" w:name="Quote"/>
    <w:lsdException w:uiPriority="30" w:name="Intense Quote"/>
    <w:lsdException w:qFormat="true" w:uiPriority="19" w:name="Subtle Emphasis"/>
    <w:lsdException w:qFormat="true" w:uiPriority="21" w:name="Intense Emphasis"/>
    <w:lsdException w:qFormat="true" w:uiPriority="31" w:name="Subtle Reference"/>
    <w:lsdException w:qFormat="true" w:uiPriority="33"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uiPriority w:val="99"/>
    <w:qFormat/>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uiPriority w:val="99"/>
    <w:qFormat/>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uiPriority w:val="99"/>
    <w:qFormat/>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99"/>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uiPriority w:val="99"/>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uiPriority w:val="99"/>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uiPriority w:val="9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99"/>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Tijelo teksta1,uvlaka 22,uvlaka 3,uvlaka 2,uvlaka 21"/>
    <w:basedOn w:val="Normal"/>
    <w:link w:val="TijelotekstaChar"/>
    <w:unhideWhenUsed/>
    <w:rsid w:val="00551CB3"/>
    <w:pPr>
      <w:spacing w:after="120"/>
    </w:pPr>
  </w:style>
  <w:style w:customStyle="true" w:styleId="TijelotekstaChar" w:type="character">
    <w:name w:val="Tijelo teksta Char"/>
    <w:aliases w:val="Tijelo teksta1 Char,uvlaka 22 Char,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33"/>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31"/>
    <w:unhideWhenUsed/>
    <w:qFormat/>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1942A9"/>
  </w:style>
  <w:style w:customStyle="true" w:styleId="TijelotekstaChar1" w:type="character">
    <w:name w:val="Tijelo teksta Char1"/>
    <w:aliases w:val="Tijelo teksta1 Char1,uvlaka 22 Char1,uvlaka 3 Char1,uvlaka 2 Char1"/>
    <w:basedOn w:val="Zadanifontodlomka"/>
    <w:rsid w:val="001942A9"/>
    <w:rPr>
      <w:rFonts w:cs="Times New Roman" w:eastAsia="Times New Roman" w:hAnsi="Times New Roman" w:ascii="Times New Roman"/>
      <w:sz w:val="24"/>
      <w:szCs w:val="24"/>
      <w:lang w:eastAsia="hr-HR" w:val="hr-HR"/>
    </w:rPr>
  </w:style>
  <w:style w:customStyle="true" w:styleId="Textbody" w:type="paragraph">
    <w:name w:val="Text body"/>
    <w:basedOn w:val="Standard"/>
    <w:uiPriority w:val="99"/>
    <w:rsid w:val="001942A9"/>
    <w:pPr>
      <w:spacing w:after="120"/>
    </w:pPr>
  </w:style>
  <w:style w:customStyle="true" w:styleId="BezproredaChar" w:type="character">
    <w:name w:val="Bez proreda Char"/>
    <w:link w:val="Bezproreda"/>
    <w:uiPriority w:val="1"/>
    <w:locked/>
    <w:rsid w:val="001942A9"/>
    <w:rPr>
      <w:rFonts w:cs="Times New Roman" w:eastAsia="Times New Roman" w:hAnsi="Times New Roman" w:ascii="Times New Roman"/>
      <w:sz w:val="24"/>
      <w:szCs w:val="24"/>
      <w:lang w:eastAsia="hr-HR" w:val="hr-HR"/>
    </w:rPr>
  </w:style>
  <w:style w:styleId="Revizija" w:type="paragraph">
    <w:name w:val="Revision"/>
    <w:uiPriority w:val="99"/>
    <w:semiHidden/>
    <w:rsid w:val="001942A9"/>
    <w:pPr>
      <w:spacing w:lineRule="auto" w:line="240" w:after="0"/>
    </w:pPr>
    <w:rPr>
      <w:rFonts w:cs="Arial" w:eastAsia="Times New Roman" w:hAnsi="Tw Cen MT" w:ascii="Tw Cen MT"/>
      <w:b/>
      <w:bCs/>
      <w:sz w:val="20"/>
      <w:szCs w:val="20"/>
      <w:lang w:eastAsia="hr-HR" w:val="hr-HR"/>
    </w:rPr>
  </w:style>
  <w:style w:customStyle="true" w:styleId="yiv9268595537msonormal" w:type="paragraph">
    <w:name w:val="yiv9268595537msonormal"/>
    <w:basedOn w:val="Normal"/>
    <w:uiPriority w:val="99"/>
    <w:rsid w:val="001942A9"/>
    <w:pPr>
      <w:spacing w:afterAutospacing="true" w:after="100" w:beforeAutospacing="true" w:before="100"/>
    </w:pPr>
    <w:rPr>
      <w:rFonts w:cs="Times New Roman" w:eastAsia="Times New Roman"/>
      <w:lang w:eastAsia="hr-HR"/>
    </w:rPr>
  </w:style>
  <w:style w:customStyle="true" w:styleId="Default" w:type="paragraph">
    <w:name w:val="Default"/>
    <w:uiPriority w:val="99"/>
    <w:rsid w:val="001942A9"/>
    <w:pPr>
      <w:autoSpaceDE w:val="false"/>
      <w:autoSpaceDN w:val="false"/>
      <w:adjustRightInd w:val="false"/>
      <w:spacing w:lineRule="auto" w:line="240" w:after="0"/>
    </w:pPr>
    <w:rPr>
      <w:rFonts w:cs="Times New Roman" w:eastAsia="Calibri" w:hAnsi="Times New Roman" w:ascii="Times New Roman"/>
      <w:color w:val="000000"/>
      <w:sz w:val="24"/>
      <w:szCs w:val="24"/>
      <w:lang w:eastAsia="hr-HR" w:val="hr-HR"/>
    </w:rPr>
  </w:style>
  <w:style w:customStyle="true" w:styleId="t-9-8" w:type="paragraph">
    <w:name w:val="t-9-8"/>
    <w:basedOn w:val="Normal"/>
    <w:uiPriority w:val="99"/>
    <w:rsid w:val="001942A9"/>
    <w:pPr>
      <w:spacing w:afterAutospacing="true" w:after="100" w:beforeAutospacing="true" w:before="100"/>
    </w:pPr>
    <w:rPr>
      <w:rFonts w:cs="Times New Roman" w:eastAsia="Times New Roman"/>
      <w:lang w:eastAsia="hr-HR"/>
    </w:rPr>
  </w:style>
  <w:style w:customStyle="true" w:styleId="11" w:type="paragraph">
    <w:name w:val="1.1."/>
    <w:basedOn w:val="Normal"/>
    <w:uiPriority w:val="99"/>
    <w:rsid w:val="001942A9"/>
    <w:pPr>
      <w:spacing w:after="0"/>
      <w:jc w:val="center"/>
    </w:pPr>
    <w:rPr>
      <w:rFonts w:cs="Times New Roman" w:eastAsia="Times New Roman"/>
      <w:b/>
      <w:sz w:val="22"/>
      <w:szCs w:val="22"/>
      <w:lang w:eastAsia="hr-HR"/>
    </w:rPr>
  </w:style>
  <w:style w:customStyle="true" w:styleId="clanak" w:type="paragraph">
    <w:name w:val="clanak"/>
    <w:basedOn w:val="Normal"/>
    <w:uiPriority w:val="99"/>
    <w:rsid w:val="001942A9"/>
    <w:pPr>
      <w:spacing w:afterAutospacing="true" w:after="100" w:beforeAutospacing="true" w:before="100"/>
    </w:pPr>
    <w:rPr>
      <w:rFonts w:cs="Times New Roman" w:eastAsia="Times New Roman"/>
      <w:lang w:eastAsia="hr-HR"/>
    </w:rPr>
  </w:style>
  <w:style w:customStyle="true" w:styleId="Recitals" w:type="paragraph">
    <w:name w:val="Recitals"/>
    <w:basedOn w:val="Normal"/>
    <w:uiPriority w:val="99"/>
    <w:rsid w:val="001942A9"/>
    <w:pPr>
      <w:numPr>
        <w:numId w:val="45"/>
      </w:numPr>
      <w:tabs>
        <w:tab w:pos="567" w:val="clear"/>
        <w:tab w:pos="1425" w:val="num"/>
      </w:tabs>
      <w:spacing w:lineRule="exact" w:line="320" w:after="120"/>
      <w:ind w:hanging="360" w:left="1425"/>
      <w:jc w:val="both"/>
    </w:pPr>
    <w:rPr>
      <w:rFonts w:cs="Times New Roman" w:eastAsia="Times New Roman" w:hAnsi="Frutiger Linotype" w:ascii="Frutiger Linotype"/>
      <w:sz w:val="22"/>
      <w:szCs w:val="22"/>
      <w:lang w:eastAsia="hr-HR" w:val="en-US"/>
    </w:rPr>
  </w:style>
  <w:style w:customStyle="true" w:styleId="xl63" w:type="paragraph">
    <w:name w:val="xl63"/>
    <w:basedOn w:val="Normal"/>
    <w:uiPriority w:val="99"/>
    <w:rsid w:val="001942A9"/>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pPr>
    <w:rPr>
      <w:rFonts w:cs="Arial" w:eastAsia="Times New Roman" w:hAnsi="Arial" w:ascii="Arial"/>
      <w:b/>
      <w:bCs/>
      <w:color w:val="000000"/>
      <w:sz w:val="20"/>
      <w:szCs w:val="20"/>
      <w:lang w:eastAsia="hr-HR"/>
    </w:rPr>
  </w:style>
  <w:style w:customStyle="true" w:styleId="xl64" w:type="paragraph">
    <w:name w:val="xl64"/>
    <w:basedOn w:val="Normal"/>
    <w:uiPriority w:val="99"/>
    <w:rsid w:val="001942A9"/>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pPr>
    <w:rPr>
      <w:rFonts w:cs="Arial" w:eastAsia="Times New Roman" w:hAnsi="Arial" w:ascii="Arial"/>
      <w:b/>
      <w:bCs/>
      <w:color w:val="000000"/>
      <w:sz w:val="20"/>
      <w:szCs w:val="20"/>
      <w:lang w:eastAsia="hr-HR"/>
    </w:rPr>
  </w:style>
  <w:style w:customStyle="true" w:styleId="xl65" w:type="paragraph">
    <w:name w:val="xl65"/>
    <w:basedOn w:val="Normal"/>
    <w:uiPriority w:val="99"/>
    <w:rsid w:val="001942A9"/>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pPr>
    <w:rPr>
      <w:rFonts w:cs="Arial" w:eastAsia="Times New Roman" w:hAnsi="Arial" w:ascii="Arial"/>
      <w:b/>
      <w:bCs/>
      <w:color w:val="000000"/>
      <w:sz w:val="20"/>
      <w:szCs w:val="20"/>
      <w:lang w:eastAsia="hr-HR"/>
    </w:rPr>
  </w:style>
  <w:style w:customStyle="true" w:styleId="xl66" w:type="paragraph">
    <w:name w:val="xl66"/>
    <w:basedOn w:val="Normal"/>
    <w:uiPriority w:val="99"/>
    <w:rsid w:val="001942A9"/>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Times New Roman" w:eastAsia="Times New Roman" w:hAnsi="Calibri" w:ascii="Calibri"/>
      <w:sz w:val="20"/>
      <w:szCs w:val="20"/>
      <w:lang w:eastAsia="hr-HR"/>
    </w:rPr>
  </w:style>
  <w:style w:customStyle="true" w:styleId="xl67" w:type="paragraph">
    <w:name w:val="xl67"/>
    <w:basedOn w:val="Normal"/>
    <w:uiPriority w:val="99"/>
    <w:rsid w:val="001942A9"/>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libri" w:ascii="Calibri"/>
      <w:sz w:val="20"/>
      <w:szCs w:val="20"/>
      <w:lang w:eastAsia="hr-HR"/>
    </w:rPr>
  </w:style>
  <w:style w:customStyle="true" w:styleId="xl68" w:type="paragraph">
    <w:name w:val="xl68"/>
    <w:basedOn w:val="Normal"/>
    <w:uiPriority w:val="99"/>
    <w:rsid w:val="001942A9"/>
    <w:pPr>
      <w:pBdr>
        <w:top w:space="0" w:sz="4" w:color="auto" w:val="single"/>
        <w:left w:space="0" w:sz="4" w:color="auto" w:val="single"/>
        <w:bottom w:space="0" w:sz="4" w:color="auto" w:val="single"/>
        <w:right w:space="0" w:sz="4" w:color="auto" w:val="single"/>
      </w:pBdr>
      <w:shd w:fill="FFFFFF" w:color="auto" w:val="clear"/>
      <w:spacing w:afterAutospacing="true" w:after="100" w:beforeAutospacing="true" w:before="100"/>
    </w:pPr>
    <w:rPr>
      <w:rFonts w:cs="Times New Roman" w:eastAsia="Times New Roman" w:hAnsi="Calibri" w:ascii="Calibri"/>
      <w:sz w:val="20"/>
      <w:szCs w:val="20"/>
      <w:lang w:eastAsia="hr-HR"/>
    </w:rPr>
  </w:style>
  <w:style w:customStyle="true" w:styleId="xl69" w:type="paragraph">
    <w:name w:val="xl69"/>
    <w:basedOn w:val="Normal"/>
    <w:uiPriority w:val="99"/>
    <w:rsid w:val="001942A9"/>
    <w:pPr>
      <w:pBdr>
        <w:top w:space="0" w:sz="4" w:color="auto" w:val="single"/>
        <w:left w:space="0" w:sz="4" w:color="auto" w:val="single"/>
        <w:bottom w:space="0" w:sz="4" w:color="auto" w:val="single"/>
        <w:right w:space="0" w:sz="4" w:color="auto" w:val="single"/>
      </w:pBdr>
      <w:shd w:fill="FFFFFF" w:color="auto" w:val="clear"/>
      <w:spacing w:afterAutospacing="true" w:after="100" w:beforeAutospacing="true" w:before="100"/>
    </w:pPr>
    <w:rPr>
      <w:rFonts w:cs="Times New Roman" w:eastAsia="Times New Roman" w:hAnsi="Calibri" w:ascii="Calibri"/>
      <w:sz w:val="20"/>
      <w:szCs w:val="20"/>
      <w:lang w:eastAsia="hr-HR"/>
    </w:rPr>
  </w:style>
  <w:style w:customStyle="true" w:styleId="xl70" w:type="paragraph">
    <w:name w:val="xl70"/>
    <w:basedOn w:val="Normal"/>
    <w:uiPriority w:val="99"/>
    <w:rsid w:val="001942A9"/>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libri" w:ascii="Calibri"/>
      <w:sz w:val="20"/>
      <w:szCs w:val="20"/>
      <w:lang w:eastAsia="hr-HR"/>
    </w:rPr>
  </w:style>
  <w:style w:customStyle="true" w:styleId="xl71" w:type="paragraph">
    <w:name w:val="xl71"/>
    <w:basedOn w:val="Normal"/>
    <w:uiPriority w:val="99"/>
    <w:rsid w:val="001942A9"/>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72" w:type="paragraph">
    <w:name w:val="xl72"/>
    <w:basedOn w:val="Normal"/>
    <w:uiPriority w:val="99"/>
    <w:rsid w:val="001942A9"/>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libri" w:ascii="Calibri"/>
      <w:b/>
      <w:bCs/>
      <w:lang w:eastAsia="hr-HR"/>
    </w:rPr>
  </w:style>
  <w:style w:customStyle="true" w:styleId="font5" w:type="paragraph">
    <w:name w:val="font5"/>
    <w:basedOn w:val="Normal"/>
    <w:uiPriority w:val="99"/>
    <w:rsid w:val="001942A9"/>
    <w:pPr>
      <w:spacing w:afterAutospacing="true" w:after="100" w:beforeAutospacing="true" w:before="100"/>
    </w:pPr>
    <w:rPr>
      <w:rFonts w:cs="Times New Roman" w:eastAsia="Times New Roman" w:hAnsi="Candara" w:ascii="Candara"/>
      <w:i/>
      <w:iCs/>
      <w:color w:val="000000"/>
      <w:sz w:val="16"/>
      <w:szCs w:val="16"/>
      <w:lang w:eastAsia="hr-HR"/>
    </w:rPr>
  </w:style>
  <w:style w:customStyle="true" w:styleId="font6" w:type="paragraph">
    <w:name w:val="font6"/>
    <w:basedOn w:val="Normal"/>
    <w:uiPriority w:val="99"/>
    <w:rsid w:val="001942A9"/>
    <w:pPr>
      <w:spacing w:afterAutospacing="true" w:after="100" w:beforeAutospacing="true" w:before="100"/>
    </w:pPr>
    <w:rPr>
      <w:rFonts w:cs="Times New Roman" w:eastAsia="Times New Roman" w:hAnsi="Candara" w:ascii="Candara"/>
      <w:color w:val="000000"/>
      <w:sz w:val="16"/>
      <w:szCs w:val="16"/>
      <w:lang w:eastAsia="hr-HR"/>
    </w:rPr>
  </w:style>
  <w:style w:customStyle="true" w:styleId="xl73" w:type="paragraph">
    <w:name w:val="xl73"/>
    <w:basedOn w:val="Normal"/>
    <w:uiPriority w:val="99"/>
    <w:rsid w:val="001942A9"/>
    <w:pPr>
      <w:pBdr>
        <w:left w:space="0" w:sz="8" w:color="auto" w:val="single"/>
        <w:bottom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74" w:type="paragraph">
    <w:name w:val="xl74"/>
    <w:basedOn w:val="Normal"/>
    <w:uiPriority w:val="99"/>
    <w:rsid w:val="001942A9"/>
    <w:pPr>
      <w:pBdr>
        <w:bottom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75" w:type="paragraph">
    <w:name w:val="xl75"/>
    <w:basedOn w:val="Normal"/>
    <w:uiPriority w:val="99"/>
    <w:rsid w:val="001942A9"/>
    <w:pPr>
      <w:pBdr>
        <w:top w:space="0" w:sz="8" w:color="auto" w:val="single"/>
        <w:left w:space="0" w:sz="8" w:color="auto" w:val="single"/>
        <w:bottom w:space="0" w:sz="8" w:color="auto" w:val="single"/>
      </w:pBdr>
      <w:shd w:fill="EEECE1" w:color="auto" w:val="clear"/>
      <w:spacing w:afterAutospacing="true" w:after="100" w:beforeAutospacing="true" w:before="100"/>
      <w:jc w:val="center"/>
    </w:pPr>
    <w:rPr>
      <w:rFonts w:cs="Times New Roman" w:eastAsia="Times New Roman" w:hAnsi="Candara" w:ascii="Candara"/>
      <w:i/>
      <w:iCs/>
      <w:sz w:val="16"/>
      <w:szCs w:val="16"/>
      <w:lang w:eastAsia="hr-HR"/>
    </w:rPr>
  </w:style>
  <w:style w:customStyle="true" w:styleId="xl76" w:type="paragraph">
    <w:name w:val="xl76"/>
    <w:basedOn w:val="Normal"/>
    <w:uiPriority w:val="99"/>
    <w:rsid w:val="001942A9"/>
    <w:pPr>
      <w:pBdr>
        <w:top w:space="0" w:sz="8" w:color="auto" w:val="single"/>
        <w:bottom w:space="0" w:sz="8" w:color="auto" w:val="single"/>
        <w:right w:space="0" w:sz="8" w:color="000000" w:val="single"/>
      </w:pBdr>
      <w:shd w:fill="EEECE1" w:color="auto" w:val="clear"/>
      <w:spacing w:afterAutospacing="true" w:after="100" w:beforeAutospacing="true" w:before="100"/>
      <w:jc w:val="center"/>
    </w:pPr>
    <w:rPr>
      <w:rFonts w:cs="Times New Roman" w:eastAsia="Times New Roman" w:hAnsi="Candara" w:ascii="Candara"/>
      <w:i/>
      <w:iCs/>
      <w:sz w:val="16"/>
      <w:szCs w:val="16"/>
      <w:lang w:eastAsia="hr-HR"/>
    </w:rPr>
  </w:style>
  <w:style w:customStyle="true" w:styleId="xl77" w:type="paragraph">
    <w:name w:val="xl77"/>
    <w:basedOn w:val="Normal"/>
    <w:uiPriority w:val="99"/>
    <w:rsid w:val="001942A9"/>
    <w:pPr>
      <w:pBdr>
        <w:top w:space="0" w:sz="8" w:color="auto" w:val="single"/>
        <w:left w:space="0" w:sz="8" w:color="000000" w:val="single"/>
        <w:bottom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20"/>
      <w:szCs w:val="20"/>
      <w:lang w:eastAsia="hr-HR"/>
    </w:rPr>
  </w:style>
  <w:style w:customStyle="true" w:styleId="xl78" w:type="paragraph">
    <w:name w:val="xl78"/>
    <w:basedOn w:val="Normal"/>
    <w:uiPriority w:val="99"/>
    <w:rsid w:val="001942A9"/>
    <w:pPr>
      <w:pBdr>
        <w:top w:space="0" w:sz="8" w:color="auto" w:val="single"/>
        <w:bottom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20"/>
      <w:szCs w:val="20"/>
      <w:lang w:eastAsia="hr-HR"/>
    </w:rPr>
  </w:style>
  <w:style w:customStyle="true" w:styleId="xl79" w:type="paragraph">
    <w:name w:val="xl79"/>
    <w:basedOn w:val="Normal"/>
    <w:uiPriority w:val="99"/>
    <w:rsid w:val="001942A9"/>
    <w:pPr>
      <w:pBdr>
        <w:left w:space="0" w:sz="8" w:color="auto" w:val="single"/>
        <w:bottom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81" w:type="paragraph">
    <w:name w:val="xl81"/>
    <w:basedOn w:val="Normal"/>
    <w:uiPriority w:val="99"/>
    <w:rsid w:val="001942A9"/>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2" w:type="paragraph">
    <w:name w:val="xl82"/>
    <w:basedOn w:val="Normal"/>
    <w:uiPriority w:val="99"/>
    <w:rsid w:val="001942A9"/>
    <w:pPr>
      <w:pBdr>
        <w:top w:space="0" w:sz="8" w:color="auto" w:val="single"/>
        <w:bottom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20"/>
      <w:szCs w:val="20"/>
      <w:lang w:eastAsia="hr-HR"/>
    </w:rPr>
  </w:style>
  <w:style w:customStyle="true" w:styleId="xl83" w:type="paragraph">
    <w:name w:val="xl83"/>
    <w:basedOn w:val="Normal"/>
    <w:uiPriority w:val="99"/>
    <w:rsid w:val="001942A9"/>
    <w:pPr>
      <w:pBdr>
        <w:bottom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84" w:type="paragraph">
    <w:name w:val="xl84"/>
    <w:basedOn w:val="Normal"/>
    <w:uiPriority w:val="99"/>
    <w:rsid w:val="001942A9"/>
    <w:pPr>
      <w:pBdr>
        <w:top w:space="0" w:sz="8" w:color="auto" w:val="single"/>
        <w:left w:space="0" w:sz="8"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5" w:type="paragraph">
    <w:name w:val="xl85"/>
    <w:basedOn w:val="Normal"/>
    <w:uiPriority w:val="99"/>
    <w:rsid w:val="001942A9"/>
    <w:pPr>
      <w:pBdr>
        <w:top w:space="0" w:sz="8"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6" w:type="paragraph">
    <w:name w:val="xl86"/>
    <w:basedOn w:val="Normal"/>
    <w:uiPriority w:val="99"/>
    <w:rsid w:val="001942A9"/>
    <w:pPr>
      <w:pBdr>
        <w:top w:space="0" w:sz="8"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7" w:type="paragraph">
    <w:name w:val="xl87"/>
    <w:basedOn w:val="Normal"/>
    <w:uiPriority w:val="99"/>
    <w:rsid w:val="001942A9"/>
    <w:pPr>
      <w:pBdr>
        <w:top w:space="0" w:sz="8"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8" w:type="paragraph">
    <w:name w:val="xl88"/>
    <w:basedOn w:val="Normal"/>
    <w:uiPriority w:val="99"/>
    <w:rsid w:val="001942A9"/>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9" w:type="paragraph">
    <w:name w:val="xl89"/>
    <w:basedOn w:val="Normal"/>
    <w:uiPriority w:val="99"/>
    <w:rsid w:val="001942A9"/>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0" w:type="paragraph">
    <w:name w:val="xl90"/>
    <w:basedOn w:val="Normal"/>
    <w:uiPriority w:val="99"/>
    <w:rsid w:val="001942A9"/>
    <w:pPr>
      <w:pBdr>
        <w:top w:space="0" w:sz="4" w:color="auto" w:val="single"/>
        <w:left w:space="0" w:sz="8"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1" w:type="paragraph">
    <w:name w:val="xl91"/>
    <w:basedOn w:val="Normal"/>
    <w:uiPriority w:val="99"/>
    <w:rsid w:val="001942A9"/>
    <w:pPr>
      <w:pBdr>
        <w:top w:space="0" w:sz="4" w:color="auto" w:val="single"/>
        <w:left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2" w:type="paragraph">
    <w:name w:val="xl92"/>
    <w:basedOn w:val="Normal"/>
    <w:uiPriority w:val="99"/>
    <w:rsid w:val="001942A9"/>
    <w:pPr>
      <w:pBdr>
        <w:top w:space="0" w:sz="4" w:color="auto" w:val="single"/>
        <w:left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3" w:type="paragraph">
    <w:name w:val="xl93"/>
    <w:basedOn w:val="Normal"/>
    <w:uiPriority w:val="99"/>
    <w:rsid w:val="001942A9"/>
    <w:pPr>
      <w:pBdr>
        <w:top w:space="0" w:sz="4" w:color="auto" w:val="single"/>
        <w:left w:space="0" w:sz="4" w:color="auto" w:val="single"/>
        <w:right w:space="0" w:sz="8"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4" w:type="paragraph">
    <w:name w:val="xl94"/>
    <w:basedOn w:val="Normal"/>
    <w:uiPriority w:val="99"/>
    <w:rsid w:val="001942A9"/>
    <w:pPr>
      <w:pBdr>
        <w:top w:space="0" w:sz="8" w:color="auto" w:val="single"/>
        <w:left w:space="0" w:sz="8"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b/>
      <w:bCs/>
      <w:sz w:val="20"/>
      <w:szCs w:val="20"/>
      <w:lang w:eastAsia="hr-HR"/>
    </w:rPr>
  </w:style>
  <w:style w:customStyle="true" w:styleId="xl95" w:type="paragraph">
    <w:name w:val="xl95"/>
    <w:basedOn w:val="Normal"/>
    <w:uiPriority w:val="99"/>
    <w:rsid w:val="001942A9"/>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b/>
      <w:bCs/>
      <w:sz w:val="20"/>
      <w:szCs w:val="20"/>
      <w:lang w:eastAsia="hr-HR"/>
    </w:rPr>
  </w:style>
  <w:style w:customStyle="true" w:styleId="xl96" w:type="paragraph">
    <w:name w:val="xl96"/>
    <w:basedOn w:val="Normal"/>
    <w:uiPriority w:val="99"/>
    <w:rsid w:val="001942A9"/>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b/>
      <w:bCs/>
      <w:sz w:val="20"/>
      <w:szCs w:val="20"/>
      <w:lang w:eastAsia="hr-HR"/>
    </w:rPr>
  </w:style>
  <w:style w:customStyle="true" w:styleId="xl97" w:type="paragraph">
    <w:name w:val="xl97"/>
    <w:basedOn w:val="Normal"/>
    <w:uiPriority w:val="99"/>
    <w:rsid w:val="001942A9"/>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b/>
      <w:bCs/>
      <w:sz w:val="20"/>
      <w:szCs w:val="20"/>
      <w:lang w:eastAsia="hr-HR"/>
    </w:rPr>
  </w:style>
  <w:style w:customStyle="true" w:styleId="xl98" w:type="paragraph">
    <w:name w:val="xl98"/>
    <w:basedOn w:val="Normal"/>
    <w:uiPriority w:val="99"/>
    <w:rsid w:val="001942A9"/>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9" w:type="paragraph">
    <w:name w:val="xl99"/>
    <w:basedOn w:val="Normal"/>
    <w:uiPriority w:val="99"/>
    <w:rsid w:val="001942A9"/>
    <w:pPr>
      <w:pBdr>
        <w:top w:space="0" w:sz="8" w:color="auto" w:val="single"/>
        <w:left w:space="0" w:sz="4" w:color="auto" w:val="single"/>
        <w:bottom w:space="0" w:sz="8" w:color="auto" w:val="single"/>
        <w:right w:space="0" w:sz="8"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100" w:type="paragraph">
    <w:name w:val="xl100"/>
    <w:basedOn w:val="Normal"/>
    <w:uiPriority w:val="99"/>
    <w:rsid w:val="001942A9"/>
    <w:pPr>
      <w:pBdr>
        <w:top w:space="0" w:sz="8" w:color="auto" w:val="single"/>
        <w:left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101" w:type="paragraph">
    <w:name w:val="xl101"/>
    <w:basedOn w:val="Normal"/>
    <w:uiPriority w:val="99"/>
    <w:rsid w:val="001942A9"/>
    <w:pPr>
      <w:pBdr>
        <w:left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102" w:type="paragraph">
    <w:name w:val="xl102"/>
    <w:basedOn w:val="Normal"/>
    <w:uiPriority w:val="99"/>
    <w:rsid w:val="001942A9"/>
    <w:pPr>
      <w:pBdr>
        <w:bottom w:space="0" w:sz="8" w:color="auto" w:val="single"/>
      </w:pBdr>
      <w:shd w:fill="FFFF00" w:color="auto" w:val="clear"/>
      <w:spacing w:afterAutospacing="true" w:after="100" w:beforeAutospacing="true" w:before="100"/>
      <w:jc w:val="center"/>
    </w:pPr>
    <w:rPr>
      <w:rFonts w:cs="Times New Roman" w:eastAsia="Times New Roman" w:hAnsi="Candara" w:ascii="Candara"/>
      <w:b/>
      <w:bCs/>
      <w:u w:val="single"/>
      <w:lang w:eastAsia="hr-HR"/>
    </w:rPr>
  </w:style>
  <w:style w:customStyle="true" w:styleId="xl80" w:type="paragraph">
    <w:name w:val="xl80"/>
    <w:basedOn w:val="Normal"/>
    <w:uiPriority w:val="99"/>
    <w:rsid w:val="001942A9"/>
    <w:pPr>
      <w:pBdr>
        <w:top w:space="0" w:sz="4" w:color="000000" w:val="single"/>
        <w:left w:space="0" w:sz="4" w:color="000000" w:val="single"/>
        <w:bottom w:space="0" w:sz="4" w:color="000000" w:val="single"/>
        <w:right w:space="0" w:sz="4" w:color="000000" w:val="single"/>
      </w:pBdr>
      <w:shd w:fill="FFFFFF" w:color="auto" w:val="clear"/>
      <w:spacing w:afterAutospacing="true" w:after="100" w:beforeAutospacing="true" w:before="100"/>
    </w:pPr>
    <w:rPr>
      <w:rFonts w:cs="Times New Roman" w:eastAsia="Times New Roman" w:hAnsi="Candara" w:ascii="Candara"/>
      <w:sz w:val="18"/>
      <w:szCs w:val="18"/>
      <w:lang w:eastAsia="hr-HR"/>
    </w:rPr>
  </w:style>
  <w:style w:customStyle="true" w:styleId="TPHeading1Char" w:type="character">
    <w:name w:val="TP Heading 1 Char"/>
    <w:link w:val="TPHeading1"/>
    <w:uiPriority w:val="99"/>
    <w:locked/>
    <w:rsid w:val="001942A9"/>
    <w:rPr>
      <w:rFonts w:eastAsia="Trebuchet MS" w:hAnsi="Trebuchet MS" w:ascii="Trebuchet MS"/>
      <w:caps/>
      <w:noProof/>
      <w:color w:val="ED1A3B"/>
      <w:kern w:val="16"/>
      <w:sz w:val="56"/>
      <w:szCs w:val="56"/>
      <w:lang w:eastAsia="hr-HR"/>
    </w:rPr>
  </w:style>
  <w:style w:customStyle="true" w:styleId="TPHeading1" w:type="paragraph">
    <w:name w:val="TP Heading 1"/>
    <w:basedOn w:val="Normal"/>
    <w:next w:val="Normal"/>
    <w:link w:val="TPHeading1Char"/>
    <w:uiPriority w:val="99"/>
    <w:rsid w:val="001942A9"/>
    <w:pPr>
      <w:numPr>
        <w:numId w:val="46"/>
      </w:numPr>
      <w:spacing w:lineRule="auto" w:line="360" w:after="280"/>
      <w:ind w:hanging="851" w:left="851"/>
      <w:jc w:val="both"/>
      <w:outlineLvl w:val="0"/>
    </w:pPr>
    <w:rPr>
      <w:rFonts w:eastAsia="Trebuchet MS" w:hAnsi="Trebuchet MS" w:ascii="Trebuchet MS"/>
      <w:caps/>
      <w:noProof/>
      <w:color w:val="ED1A3B"/>
      <w:kern w:val="16"/>
      <w:sz w:val="56"/>
      <w:szCs w:val="56"/>
      <w:lang w:eastAsia="hr-HR" w:val="en-US"/>
    </w:rPr>
  </w:style>
  <w:style w:customStyle="true" w:styleId="TPHeading2" w:type="paragraph">
    <w:name w:val="TP Heading 2"/>
    <w:basedOn w:val="Normal"/>
    <w:next w:val="Normal"/>
    <w:uiPriority w:val="99"/>
    <w:rsid w:val="001942A9"/>
    <w:pPr>
      <w:keepNext/>
      <w:numPr>
        <w:ilvl w:val="1"/>
        <w:numId w:val="46"/>
      </w:numPr>
      <w:spacing w:lineRule="auto" w:line="360" w:before="480"/>
      <w:jc w:val="both"/>
      <w:outlineLvl w:val="1"/>
    </w:pPr>
    <w:rPr>
      <w:rFonts w:cs="Times New Roman" w:eastAsia="Trebuchet MS" w:hAnsi="Trebuchet MS" w:ascii="Trebuchet MS"/>
      <w:b/>
      <w:noProof/>
      <w:color w:val="ED1A3B"/>
      <w:kern w:val="16"/>
      <w:lang w:eastAsia="hr-HR"/>
    </w:rPr>
  </w:style>
  <w:style w:customStyle="true" w:styleId="AA1stlevelbullet" w:type="paragraph">
    <w:name w:val="AA 1st level bullet"/>
    <w:basedOn w:val="Normal"/>
    <w:uiPriority w:val="99"/>
    <w:rsid w:val="001942A9"/>
    <w:pPr>
      <w:numPr>
        <w:numId w:val="47"/>
      </w:numPr>
      <w:tabs>
        <w:tab w:pos="283" w:val="clear"/>
        <w:tab w:pos="284" w:val="left"/>
      </w:tabs>
      <w:spacing w:lineRule="auto" w:line="360" w:after="55" w:before="55"/>
      <w:ind w:hanging="284" w:left="284"/>
    </w:pPr>
    <w:rPr>
      <w:rFonts w:cs="Times New Roman" w:eastAsia="Batang" w:hAnsi="Arial" w:ascii="Arial"/>
      <w:sz w:val="20"/>
      <w:szCs w:val="20"/>
      <w:lang w:eastAsia="hr-HR" w:val="en-US"/>
    </w:rPr>
  </w:style>
  <w:style w:customStyle="true" w:styleId="Style10ptJustifiedLinespacing15linesChar" w:type="character">
    <w:name w:val="Style 10 pt Justified Line spacing:  1.5 lines Char"/>
    <w:link w:val="Style10ptJustifiedLinespacing15lines"/>
    <w:locked/>
    <w:rsid w:val="001942A9"/>
    <w:rPr>
      <w:rFonts w:cs="Times New Roman" w:eastAsia="Simsun (Founder Extended)" w:hAnsi="Tahoma" w:ascii="Tahoma"/>
      <w:sz w:val="20"/>
      <w:szCs w:val="20"/>
      <w:lang w:eastAsia="zh-CN"/>
    </w:rPr>
  </w:style>
  <w:style w:customStyle="true" w:styleId="Style10ptJustifiedLinespacing15lines" w:type="paragraph">
    <w:name w:val="Style 10 pt Justified Line spacing:  1.5 lines"/>
    <w:basedOn w:val="Normal"/>
    <w:link w:val="Style10ptJustifiedLinespacing15linesChar"/>
    <w:autoRedefine/>
    <w:rsid w:val="001942A9"/>
    <w:pPr>
      <w:widowControl w:val="false"/>
      <w:autoSpaceDE w:val="false"/>
      <w:autoSpaceDN w:val="false"/>
      <w:adjustRightInd w:val="false"/>
      <w:spacing w:lineRule="auto" w:line="360" w:after="0"/>
      <w:jc w:val="both"/>
    </w:pPr>
    <w:rPr>
      <w:rFonts w:cs="Times New Roman" w:eastAsia="Simsun (Founder Extended)" w:hAnsi="Tahoma" w:ascii="Tahoma"/>
      <w:sz w:val="20"/>
      <w:szCs w:val="20"/>
      <w:lang w:eastAsia="zh-CN" w:val="en-US"/>
    </w:rPr>
  </w:style>
  <w:style w:customStyle="true" w:styleId="Normal1" w:type="paragraph">
    <w:name w:val="Normal1"/>
    <w:uiPriority w:val="99"/>
    <w:rsid w:val="001942A9"/>
    <w:pPr>
      <w:suppressAutoHyphens/>
    </w:pPr>
    <w:rPr>
      <w:rFonts w:cs="Times New Roman" w:eastAsia="Calibri" w:hAnsi="Calibri" w:ascii="Calibri"/>
      <w:lang w:eastAsia="ar-SA" w:val="hr-HR"/>
    </w:rPr>
  </w:style>
  <w:style w:customStyle="true" w:styleId="Standard" w:type="paragraph">
    <w:name w:val="Standard"/>
    <w:uiPriority w:val="99"/>
    <w:rsid w:val="001942A9"/>
    <w:pPr>
      <w:suppressAutoHyphens/>
      <w:autoSpaceDN w:val="false"/>
      <w:spacing w:lineRule="auto" w:line="256" w:after="160"/>
    </w:pPr>
    <w:rPr>
      <w:rFonts w:cs="Times New Roman" w:eastAsia="Calibri" w:hAnsi="Calibri" w:ascii="Calibri"/>
      <w:kern w:val="3"/>
      <w:lang w:val="hr-HR"/>
    </w:rPr>
  </w:style>
  <w:style w:customStyle="true" w:styleId="Index" w:type="paragraph">
    <w:name w:val="Index"/>
    <w:basedOn w:val="Standard"/>
    <w:uiPriority w:val="99"/>
    <w:rsid w:val="001942A9"/>
    <w:pPr>
      <w:suppressLineNumbers/>
    </w:pPr>
    <w:rPr>
      <w:rFonts w:cs="Mangal"/>
    </w:rPr>
  </w:style>
  <w:style w:customStyle="true" w:styleId="Stext" w:type="paragraph">
    <w:name w:val="S_text"/>
    <w:uiPriority w:val="99"/>
    <w:rsid w:val="001942A9"/>
    <w:pPr>
      <w:widowControl w:val="false"/>
      <w:suppressAutoHyphens/>
      <w:autoSpaceDN w:val="false"/>
      <w:spacing w:lineRule="auto" w:line="240" w:after="0"/>
    </w:pPr>
    <w:rPr>
      <w:rFonts w:cs="Times New Roman" w:eastAsia="Calibri" w:hAnsi="Calibri" w:ascii="Calibri"/>
      <w:kern w:val="3"/>
      <w:sz w:val="20"/>
      <w:szCs w:val="20"/>
      <w:lang w:eastAsia="hr-HR" w:val="hr-HR"/>
    </w:rPr>
  </w:style>
  <w:style w:customStyle="true" w:styleId="TableContents" w:type="paragraph">
    <w:name w:val="Table Contents"/>
    <w:basedOn w:val="Standard"/>
    <w:uiPriority w:val="99"/>
    <w:rsid w:val="001942A9"/>
    <w:pPr>
      <w:suppressLineNumbers/>
    </w:pPr>
  </w:style>
  <w:style w:customStyle="true" w:styleId="Stil1Char" w:type="character">
    <w:name w:val="Stil1 Char"/>
    <w:link w:val="Stil1"/>
    <w:locked/>
    <w:rsid w:val="001942A9"/>
    <w:rPr>
      <w:rFonts w:cs="Times New Roman" w:eastAsia="Times New Roman" w:hAnsi="Times New Roman" w:ascii="Times New Roman"/>
      <w:noProof/>
      <w:sz w:val="24"/>
      <w:szCs w:val="24"/>
      <w:lang w:eastAsia="hr-HR"/>
    </w:rPr>
  </w:style>
  <w:style w:customStyle="true" w:styleId="Stil1" w:type="paragraph">
    <w:name w:val="Stil1"/>
    <w:basedOn w:val="Normal"/>
    <w:link w:val="Stil1Char"/>
    <w:qFormat/>
    <w:rsid w:val="001942A9"/>
    <w:pPr>
      <w:widowControl w:val="false"/>
      <w:tabs>
        <w:tab w:pos="940" w:val="left"/>
      </w:tabs>
      <w:spacing w:after="0"/>
      <w:jc w:val="both"/>
    </w:pPr>
    <w:rPr>
      <w:rFonts w:cs="Times New Roman" w:eastAsia="Times New Roman"/>
      <w:noProof/>
      <w:lang w:eastAsia="hr-HR" w:val="en-US"/>
    </w:rPr>
  </w:style>
  <w:style w:customStyle="true" w:styleId="Bodytext2" w:type="character">
    <w:name w:val="Body text (2)_"/>
    <w:basedOn w:val="Zadanifontodlomka"/>
    <w:link w:val="Bodytext20"/>
    <w:uiPriority w:val="99"/>
    <w:locked/>
    <w:rsid w:val="001942A9"/>
    <w:rPr>
      <w:shd w:fill="FFFFFF" w:color="auto" w:val="clear"/>
    </w:rPr>
  </w:style>
  <w:style w:customStyle="true" w:styleId="Bodytext20" w:type="paragraph">
    <w:name w:val="Body text (2)"/>
    <w:basedOn w:val="Normal"/>
    <w:link w:val="Bodytext2"/>
    <w:uiPriority w:val="99"/>
    <w:rsid w:val="001942A9"/>
    <w:pPr>
      <w:widowControl w:val="false"/>
      <w:shd w:fill="FFFFFF" w:color="auto" w:val="clear"/>
      <w:spacing w:lineRule="exact" w:line="270" w:before="640"/>
      <w:ind w:firstLine="740"/>
      <w:jc w:val="both"/>
    </w:pPr>
    <w:rPr>
      <w:rFonts w:hAnsiTheme="minorHAnsi" w:asciiTheme="minorHAnsi"/>
      <w:sz w:val="22"/>
      <w:szCs w:val="22"/>
      <w:lang w:val="en-US"/>
    </w:rPr>
  </w:style>
  <w:style w:customStyle="true" w:styleId="ft" w:type="character">
    <w:name w:val="ft"/>
    <w:rsid w:val="001942A9"/>
  </w:style>
  <w:style w:customStyle="true" w:styleId="input-large1" w:type="character">
    <w:name w:val="input-large1"/>
    <w:rsid w:val="001942A9"/>
  </w:style>
  <w:style w:customStyle="true" w:styleId="st" w:type="character">
    <w:name w:val="st"/>
    <w:rsid w:val="001942A9"/>
  </w:style>
  <w:style w:customStyle="true" w:styleId="outputformat1" w:type="character">
    <w:name w:val="outputformat1"/>
    <w:rsid w:val="001942A9"/>
    <w:rPr>
      <w:rFonts w:cs="Arial" w:hAnsi="Arial" w:ascii="Arial" w:hint="default"/>
      <w:sz w:val="18"/>
      <w:szCs w:val="18"/>
    </w:rPr>
  </w:style>
  <w:style w:customStyle="true" w:styleId="naziv" w:type="character">
    <w:name w:val="naziv"/>
    <w:uiPriority w:val="99"/>
    <w:rsid w:val="001942A9"/>
    <w:rPr>
      <w:rFonts w:cs="Times New Roman" w:hAnsi="Times New Roman" w:ascii="Times New Roman" w:hint="default"/>
    </w:rPr>
  </w:style>
  <w:style w:customStyle="true" w:styleId="street4" w:type="character">
    <w:name w:val="street4"/>
    <w:rsid w:val="001942A9"/>
    <w:rPr>
      <w:vanish/>
      <w:webHidden w:val="false"/>
      <w:specVanish/>
    </w:rPr>
  </w:style>
  <w:style w:customStyle="true" w:styleId="zip" w:type="character">
    <w:name w:val="zip"/>
    <w:rsid w:val="001942A9"/>
  </w:style>
  <w:style w:customStyle="true" w:styleId="address" w:type="character">
    <w:name w:val="address"/>
    <w:rsid w:val="001942A9"/>
  </w:style>
  <w:style w:customStyle="true" w:styleId="infos" w:type="character">
    <w:name w:val="infos"/>
    <w:rsid w:val="001942A9"/>
  </w:style>
  <w:style w:customStyle="true" w:styleId="ListLabel1" w:type="character">
    <w:name w:val="ListLabel 1"/>
    <w:rsid w:val="001942A9"/>
    <w:rPr>
      <w:rFonts w:cs="Times New Roman" w:hAnsi="Times New Roman" w:ascii="Times New Roman" w:hint="default"/>
    </w:rPr>
  </w:style>
  <w:style w:customStyle="true" w:styleId="ListLabel2" w:type="character">
    <w:name w:val="ListLabel 2"/>
    <w:rsid w:val="001942A9"/>
    <w:rPr>
      <w:rFonts w:cs="Calibri" w:eastAsia="SimSun" w:hAnsi="SimSun" w:ascii="SimSun" w:hint="eastAsia"/>
    </w:rPr>
  </w:style>
  <w:style w:customStyle="true" w:styleId="ListLabel3" w:type="character">
    <w:name w:val="ListLabel 3"/>
    <w:rsid w:val="001942A9"/>
    <w:rPr>
      <w:rFonts w:cs="Times New Roman" w:hAnsi="Times New Roman" w:ascii="Times New Roman" w:hint="default"/>
      <w:b/>
      <w:bCs w:val="false"/>
    </w:rPr>
  </w:style>
  <w:style w:customStyle="true" w:styleId="ListLabel4" w:type="character">
    <w:name w:val="ListLabel 4"/>
    <w:rsid w:val="001942A9"/>
    <w:rPr>
      <w:rFonts w:cs="Courier New" w:hAnsi="Courier New" w:ascii="Courier New" w:hint="default"/>
    </w:rPr>
  </w:style>
  <w:style w:customStyle="true" w:styleId="ListLabel5" w:type="character">
    <w:name w:val="ListLabel 5"/>
    <w:rsid w:val="001942A9"/>
    <w:rPr>
      <w:rFonts w:cs="Times New Roman" w:eastAsia="Calibri" w:hAnsi="Calibri" w:ascii="Calibri" w:hint="default"/>
    </w:rPr>
  </w:style>
  <w:style w:customStyle="true" w:styleId="StextZchnZchn" w:type="character">
    <w:name w:val="S_text Zchn Zchn"/>
    <w:rsid w:val="001942A9"/>
  </w:style>
  <w:style w:customStyle="true" w:styleId="ctitle" w:type="character">
    <w:name w:val="c_title"/>
    <w:basedOn w:val="Zadanifontodlomka"/>
    <w:uiPriority w:val="99"/>
    <w:rsid w:val="001942A9"/>
  </w:style>
  <w:style w:customStyle="true" w:styleId="Bodytext2Calibri1" w:type="character">
    <w:name w:val="Body text (2) + Calibri1"/>
    <w:aliases w:val="6 pt"/>
    <w:basedOn w:val="Zadanifontodlomka"/>
    <w:uiPriority w:val="99"/>
    <w:rsid w:val="001942A9"/>
    <w:rPr>
      <w:rFonts w:cs="Calibri" w:hAnsi="Calibri" w:ascii="Calibri" w:hint="default"/>
      <w:strike w:val="false"/>
      <w:dstrike w:val="false"/>
      <w:sz w:val="12"/>
      <w:szCs w:val="12"/>
      <w:u w:val="none"/>
      <w:effect w:val="none"/>
    </w:rPr>
  </w:style>
  <w:style w:styleId="z-vrhobrasca" w:type="paragraph">
    <w:name w:val="HTML Top of Form"/>
    <w:basedOn w:val="Normal"/>
    <w:next w:val="Normal"/>
    <w:link w:val="z-vrhobrascaChar"/>
    <w:hidden/>
    <w:uiPriority w:val="99"/>
    <w:semiHidden/>
    <w:unhideWhenUsed/>
    <w:rsid w:val="001942A9"/>
    <w:pPr>
      <w:pBdr>
        <w:bottom w:space="1" w:sz="6" w:color="auto" w:val="single"/>
      </w:pBdr>
      <w:spacing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1942A9"/>
    <w:rPr>
      <w:rFonts w:cs="Arial" w:eastAsia="Times New Roman" w:hAnsi="Arial" w:ascii="Arial"/>
      <w:vanish/>
      <w:sz w:val="16"/>
      <w:szCs w:val="16"/>
      <w:lang w:eastAsia="hr-HR" w:val="hr-HR"/>
    </w:rPr>
  </w:style>
  <w:style w:styleId="z-dnoobrasca" w:type="paragraph">
    <w:name w:val="HTML Bottom of Form"/>
    <w:basedOn w:val="Normal"/>
    <w:next w:val="Normal"/>
    <w:link w:val="z-dnoobrascaChar"/>
    <w:hidden/>
    <w:uiPriority w:val="99"/>
    <w:semiHidden/>
    <w:unhideWhenUsed/>
    <w:rsid w:val="001942A9"/>
    <w:pPr>
      <w:pBdr>
        <w:top w:space="1" w:sz="6" w:color="auto" w:val="single"/>
      </w:pBdr>
      <w:spacing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semiHidden/>
    <w:rsid w:val="001942A9"/>
    <w:rPr>
      <w:rFonts w:cs="Arial" w:eastAsia="Times New Roman" w:hAnsi="Arial" w:ascii="Arial"/>
      <w:vanish/>
      <w:sz w:val="16"/>
      <w:szCs w:val="16"/>
      <w:lang w:eastAsia="hr-HR" w:val="hr-HR"/>
    </w:rPr>
  </w:style>
  <w:style w:customStyle="true" w:styleId="apple-converted-space" w:type="character">
    <w:name w:val="apple-converted-space"/>
    <w:basedOn w:val="Zadanifontodlomka"/>
    <w:rsid w:val="001942A9"/>
  </w:style>
  <w:style w:customStyle="true" w:styleId="Reetkatablice10" w:type="table">
    <w:name w:val="Rešetka tablice1"/>
    <w:basedOn w:val="Obinatablica"/>
    <w:next w:val="Reetkatablice"/>
    <w:rsid w:val="001942A9"/>
    <w:rPr>
      <w:rFonts w:cs="Times New Roman" w:eastAsia="Times New Roman" w:hAnsi="Times New Roman" w:ascii="Times New Roman"/>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rednjareetka3-Isticanje11" w:type="table">
    <w:name w:val="Srednja rešetka 3 - Isticanje 11"/>
    <w:basedOn w:val="Obinatablica"/>
    <w:next w:val="Srednjareetka3-Isticanje1"/>
    <w:uiPriority w:val="69"/>
    <w:rsid w:val="001942A9"/>
    <w:pPr>
      <w:spacing w:lineRule="auto" w:line="240" w:after="0"/>
    </w:pPr>
    <w:rPr>
      <w:rFonts w:cs="Times New Roman" w:eastAsia="Times New Roman" w:hAnsi="Calibri" w:ascii="Calibri"/>
      <w:lang w:val="hr-HR"/>
    </w:rPr>
    <w:tblPr>
      <w:tblStyleRowBandSize w:val="1"/>
      <w:tblStyleColBandSize w:val="1"/>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3DFEE"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F81B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F81B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F81B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F81B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7BFDE"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7BFDE" w:color="auto" w:val="clear"/>
      </w:tcPr>
    </w:tblStylePr>
  </w:style>
  <w:style w:customStyle="true" w:styleId="Svijetlipopis-Isticanje21" w:type="table">
    <w:name w:val="Svijetli popis - Isticanje 21"/>
    <w:basedOn w:val="Obinatablica"/>
    <w:next w:val="Svijetlipopis-Isticanje2"/>
    <w:uiPriority w:val="61"/>
    <w:rsid w:val="001942A9"/>
    <w:pPr>
      <w:spacing w:lineRule="auto" w:line="240" w:after="0"/>
    </w:pPr>
    <w:rPr>
      <w:rFonts w:cs="Times New Roman" w:eastAsia="Times New Roman" w:hAnsi="Times New Roman" w:ascii="Times New Roman"/>
      <w:sz w:val="20"/>
      <w:szCs w:val="20"/>
      <w:lang w:val="hr-HR"/>
    </w:rPr>
    <w:tblPr>
      <w:tblStyleRowBandSize w:val="1"/>
      <w:tblStyleColBandSize w:val="1"/>
      <w:tblBorders>
        <w:top w:space="0" w:sz="8" w:color="C0504D" w:val="single"/>
        <w:left w:space="0" w:sz="8" w:color="C0504D" w:val="single"/>
        <w:bottom w:space="0" w:sz="8" w:color="C0504D" w:val="single"/>
        <w:right w:space="0" w:sz="8" w:color="C0504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C0504D" w:color="auto" w:val="clear"/>
      </w:tcPr>
    </w:tblStylePr>
    <w:tblStylePr w:type="lastRow">
      <w:pPr>
        <w:spacing w:lineRule="auto" w:line="240" w:afterAutospacing="false" w:afterLines="0" w:after="0" w:beforeAutospacing="false" w:beforeLines="0" w:before="0"/>
      </w:pPr>
      <w:rPr>
        <w:b/>
        <w:bCs/>
      </w:rPr>
      <w:tblPr/>
      <w:tcPr>
        <w:tcBorders>
          <w:top w:space="0" w:sz="6" w:color="C0504D" w:val="double"/>
          <w:left w:space="0" w:sz="8" w:color="C0504D" w:val="single"/>
          <w:bottom w:space="0" w:sz="8" w:color="C0504D" w:val="single"/>
          <w:right w:space="0" w:sz="8" w:color="C0504D" w:val="single"/>
        </w:tcBorders>
      </w:tcPr>
    </w:tblStylePr>
    <w:tblStylePr w:type="firstCol">
      <w:rPr>
        <w:b/>
        <w:bCs/>
      </w:rPr>
    </w:tblStylePr>
    <w:tblStylePr w:type="lastCol">
      <w:rPr>
        <w:b/>
        <w:bCs/>
      </w:rPr>
    </w:tblStylePr>
    <w:tblStylePr w:type="band1Vert">
      <w:tblPr/>
      <w:tcPr>
        <w:tcBorders>
          <w:top w:space="0" w:sz="8" w:color="C0504D" w:val="single"/>
          <w:left w:space="0" w:sz="8" w:color="C0504D" w:val="single"/>
          <w:bottom w:space="0" w:sz="8" w:color="C0504D" w:val="single"/>
          <w:right w:space="0" w:sz="8" w:color="C0504D" w:val="single"/>
        </w:tcBorders>
      </w:tcPr>
    </w:tblStylePr>
    <w:tblStylePr w:type="band1Horz">
      <w:tblPr/>
      <w:tcPr>
        <w:tcBorders>
          <w:top w:space="0" w:sz="8" w:color="C0504D" w:val="single"/>
          <w:left w:space="0" w:sz="8" w:color="C0504D" w:val="single"/>
          <w:bottom w:space="0" w:sz="8" w:color="C0504D" w:val="single"/>
          <w:right w:space="0" w:sz="8" w:color="C0504D" w:val="single"/>
        </w:tcBorders>
      </w:tcPr>
    </w:tblStylePr>
  </w:style>
  <w:style w:customStyle="true" w:styleId="Svijetlipopis-Isticanje31" w:type="table">
    <w:name w:val="Svijetli popis - Isticanje 31"/>
    <w:basedOn w:val="Obinatablica"/>
    <w:next w:val="Svijetlipopis-Isticanje3"/>
    <w:uiPriority w:val="61"/>
    <w:rsid w:val="001942A9"/>
    <w:pPr>
      <w:spacing w:lineRule="auto" w:line="240" w:after="0"/>
    </w:pPr>
    <w:rPr>
      <w:rFonts w:cs="Times New Roman" w:eastAsia="Times New Roman" w:hAnsi="Times New Roman" w:ascii="Times New Roman"/>
      <w:sz w:val="20"/>
      <w:szCs w:val="20"/>
      <w:lang w:val="hr-HR"/>
    </w:rPr>
    <w:tblPr>
      <w:tblStyleRowBandSize w:val="1"/>
      <w:tblStyleColBandSize w:val="1"/>
      <w:tblBorders>
        <w:top w:space="0" w:sz="8" w:color="9BBB59" w:val="single"/>
        <w:left w:space="0" w:sz="8" w:color="9BBB59" w:val="single"/>
        <w:bottom w:space="0" w:sz="8" w:color="9BBB59" w:val="single"/>
        <w:right w:space="0" w:sz="8" w:color="9BBB5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9BBB59" w:color="auto" w:val="clear"/>
      </w:tcPr>
    </w:tblStylePr>
    <w:tblStylePr w:type="lastRow">
      <w:pPr>
        <w:spacing w:lineRule="auto" w:line="240" w:afterAutospacing="false" w:afterLines="0" w:after="0" w:beforeAutospacing="false" w:beforeLines="0" w:before="0"/>
      </w:pPr>
      <w:rPr>
        <w:b/>
        <w:bCs/>
      </w:rPr>
      <w:tblPr/>
      <w:tcPr>
        <w:tcBorders>
          <w:top w:space="0" w:sz="6" w:color="9BBB59" w:val="double"/>
          <w:left w:space="0" w:sz="8" w:color="9BBB59" w:val="single"/>
          <w:bottom w:space="0" w:sz="8" w:color="9BBB59" w:val="single"/>
          <w:right w:space="0" w:sz="8" w:color="9BBB59" w:val="single"/>
        </w:tcBorders>
      </w:tcPr>
    </w:tblStylePr>
    <w:tblStylePr w:type="firstCol">
      <w:rPr>
        <w:b/>
        <w:bCs/>
      </w:rPr>
    </w:tblStylePr>
    <w:tblStylePr w:type="lastCol">
      <w:rPr>
        <w:b/>
        <w:bCs/>
      </w:rPr>
    </w:tblStylePr>
    <w:tblStylePr w:type="band1Vert">
      <w:tblPr/>
      <w:tcPr>
        <w:tcBorders>
          <w:top w:space="0" w:sz="8" w:color="9BBB59" w:val="single"/>
          <w:left w:space="0" w:sz="8" w:color="9BBB59" w:val="single"/>
          <w:bottom w:space="0" w:sz="8" w:color="9BBB59" w:val="single"/>
          <w:right w:space="0" w:sz="8" w:color="9BBB59" w:val="single"/>
        </w:tcBorders>
      </w:tcPr>
    </w:tblStylePr>
    <w:tblStylePr w:type="band1Horz">
      <w:tblPr/>
      <w:tcPr>
        <w:tcBorders>
          <w:top w:space="0" w:sz="8" w:color="9BBB59" w:val="single"/>
          <w:left w:space="0" w:sz="8" w:color="9BBB59" w:val="single"/>
          <w:bottom w:space="0" w:sz="8" w:color="9BBB59" w:val="single"/>
          <w:right w:space="0" w:sz="8" w:color="9BBB59" w:val="single"/>
        </w:tcBorders>
      </w:tcPr>
    </w:tblStylePr>
  </w:style>
  <w:style w:customStyle="true" w:styleId="Svijetlipopis-Isticanje41" w:type="table">
    <w:name w:val="Svijetli popis - Isticanje 41"/>
    <w:basedOn w:val="Obinatablica"/>
    <w:next w:val="Svijetlipopis-Isticanje4"/>
    <w:uiPriority w:val="61"/>
    <w:rsid w:val="001942A9"/>
    <w:pPr>
      <w:spacing w:lineRule="auto" w:line="240" w:after="0"/>
    </w:pPr>
    <w:rPr>
      <w:rFonts w:cs="Times New Roman" w:eastAsia="Times New Roman" w:hAnsi="Times New Roman" w:ascii="Times New Roman"/>
      <w:sz w:val="20"/>
      <w:szCs w:val="20"/>
      <w:lang w:val="hr-HR"/>
    </w:rPr>
    <w:tblPr>
      <w:tblStyleRowBandSize w:val="1"/>
      <w:tblStyleColBandSize w:val="1"/>
      <w:tblBorders>
        <w:top w:space="0" w:sz="8" w:color="8064A2" w:val="single"/>
        <w:left w:space="0" w:sz="8" w:color="8064A2" w:val="single"/>
        <w:bottom w:space="0" w:sz="8" w:color="8064A2" w:val="single"/>
        <w:right w:space="0" w:sz="8" w:color="8064A2"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8064A2" w:color="auto" w:val="clear"/>
      </w:tcPr>
    </w:tblStylePr>
    <w:tblStylePr w:type="lastRow">
      <w:pPr>
        <w:spacing w:lineRule="auto" w:line="240" w:afterAutospacing="false" w:afterLines="0" w:after="0" w:beforeAutospacing="false" w:beforeLines="0" w:before="0"/>
      </w:pPr>
      <w:rPr>
        <w:b/>
        <w:bCs/>
      </w:rPr>
      <w:tblPr/>
      <w:tcPr>
        <w:tcBorders>
          <w:top w:space="0" w:sz="6" w:color="8064A2" w:val="double"/>
          <w:left w:space="0" w:sz="8" w:color="8064A2" w:val="single"/>
          <w:bottom w:space="0" w:sz="8" w:color="8064A2" w:val="single"/>
          <w:right w:space="0" w:sz="8" w:color="8064A2" w:val="single"/>
        </w:tcBorders>
      </w:tcPr>
    </w:tblStylePr>
    <w:tblStylePr w:type="firstCol">
      <w:rPr>
        <w:b/>
        <w:bCs/>
      </w:rPr>
    </w:tblStylePr>
    <w:tblStylePr w:type="lastCol">
      <w:rPr>
        <w:b/>
        <w:bCs/>
      </w:rPr>
    </w:tblStylePr>
    <w:tblStylePr w:type="band1Vert">
      <w:tblPr/>
      <w:tcPr>
        <w:tcBorders>
          <w:top w:space="0" w:sz="8" w:color="8064A2" w:val="single"/>
          <w:left w:space="0" w:sz="8" w:color="8064A2" w:val="single"/>
          <w:bottom w:space="0" w:sz="8" w:color="8064A2" w:val="single"/>
          <w:right w:space="0" w:sz="8" w:color="8064A2" w:val="single"/>
        </w:tcBorders>
      </w:tcPr>
    </w:tblStylePr>
    <w:tblStylePr w:type="band1Horz">
      <w:tblPr/>
      <w:tcPr>
        <w:tcBorders>
          <w:top w:space="0" w:sz="8" w:color="8064A2" w:val="single"/>
          <w:left w:space="0" w:sz="8" w:color="8064A2" w:val="single"/>
          <w:bottom w:space="0" w:sz="8" w:color="8064A2" w:val="single"/>
          <w:right w:space="0" w:sz="8" w:color="8064A2" w:val="single"/>
        </w:tcBorders>
      </w:tcPr>
    </w:tblStylePr>
  </w:style>
  <w:style w:customStyle="true" w:styleId="Svijetlosjenanje-Isticanje51" w:type="table">
    <w:name w:val="Svijetlo sjenčanje - Isticanje 51"/>
    <w:basedOn w:val="Obinatablica"/>
    <w:next w:val="Svijetlosjenanje-Isticanje5"/>
    <w:uiPriority w:val="60"/>
    <w:rsid w:val="001942A9"/>
    <w:pPr>
      <w:spacing w:lineRule="auto" w:line="240" w:after="0"/>
    </w:pPr>
    <w:rPr>
      <w:rFonts w:cs="Times New Roman" w:eastAsia="Times New Roman" w:hAnsi="Times New Roman" w:ascii="Times New Roman"/>
      <w:color w:val="31849B"/>
      <w:sz w:val="20"/>
      <w:szCs w:val="20"/>
      <w:lang w:val="hr-HR"/>
    </w:rPr>
    <w:tblPr>
      <w:tblStyleRowBandSize w:val="1"/>
      <w:tblStyleColBandSize w:val="1"/>
      <w:tblBorders>
        <w:top w:space="0" w:sz="8" w:color="4BACC6" w:val="single"/>
        <w:bottom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2EAF1" w:color="auto" w:val="clear"/>
      </w:tcPr>
    </w:tblStylePr>
    <w:tblStylePr w:type="band1Horz">
      <w:tblPr/>
      <w:tcPr>
        <w:tcBorders>
          <w:left w:val="nil"/>
          <w:right w:val="nil"/>
          <w:insideH w:val="nil"/>
          <w:insideV w:val="nil"/>
        </w:tcBorders>
        <w:shd w:fill="D2EAF1" w:color="auto" w:val="clear"/>
      </w:tcPr>
    </w:tblStylePr>
  </w:style>
  <w:style w:customStyle="true" w:styleId="Svijetlipopis-Isticanje51" w:type="table">
    <w:name w:val="Svijetli popis - Isticanje 51"/>
    <w:basedOn w:val="Obinatablica"/>
    <w:next w:val="Svijetlipopis-Isticanje5"/>
    <w:uiPriority w:val="61"/>
    <w:rsid w:val="001942A9"/>
    <w:pPr>
      <w:spacing w:lineRule="auto" w:line="240" w:after="0"/>
    </w:pPr>
    <w:rPr>
      <w:rFonts w:cs="Times New Roman" w:eastAsia="Times New Roman" w:hAnsi="Times New Roman" w:ascii="Times New Roman"/>
      <w:sz w:val="20"/>
      <w:szCs w:val="20"/>
      <w:lang w:val="hr-HR"/>
    </w:rPr>
    <w:tblPr>
      <w:tblStyleRowBandSize w:val="1"/>
      <w:tblStyleColBandSize w:val="1"/>
      <w:tblBorders>
        <w:top w:space="0" w:sz="8" w:color="4BACC6" w:val="single"/>
        <w:left w:space="0" w:sz="8" w:color="4BACC6" w:val="single"/>
        <w:bottom w:space="0" w:sz="8" w:color="4BACC6" w:val="single"/>
        <w:right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4BACC6" w:color="auto" w:val="clear"/>
      </w:tcPr>
    </w:tblStylePr>
    <w:tblStylePr w:type="lastRow">
      <w:pPr>
        <w:spacing w:lineRule="auto" w:line="240" w:afterAutospacing="false" w:afterLines="0" w:after="0" w:beforeAutospacing="false" w:beforeLines="0" w:before="0"/>
      </w:pPr>
      <w:rPr>
        <w:b/>
        <w:bCs/>
      </w:rPr>
      <w:tblPr/>
      <w:tcPr>
        <w:tcBorders>
          <w:top w:space="0" w:sz="6" w:color="4BACC6" w:val="double"/>
          <w:left w:space="0" w:sz="8" w:color="4BACC6" w:val="single"/>
          <w:bottom w:space="0" w:sz="8" w:color="4BACC6" w:val="single"/>
          <w:right w:space="0" w:sz="8" w:color="4BACC6" w:val="single"/>
        </w:tcBorders>
      </w:tcPr>
    </w:tblStylePr>
    <w:tblStylePr w:type="firstCol">
      <w:rPr>
        <w:b/>
        <w:bCs/>
      </w:rPr>
    </w:tblStylePr>
    <w:tblStylePr w:type="lastCol">
      <w:rPr>
        <w:b/>
        <w:bCs/>
      </w:rPr>
    </w:tblStylePr>
    <w:tblStylePr w:type="band1Vert">
      <w:tblPr/>
      <w:tcPr>
        <w:tcBorders>
          <w:top w:space="0" w:sz="8" w:color="4BACC6" w:val="single"/>
          <w:left w:space="0" w:sz="8" w:color="4BACC6" w:val="single"/>
          <w:bottom w:space="0" w:sz="8" w:color="4BACC6" w:val="single"/>
          <w:right w:space="0" w:sz="8" w:color="4BACC6" w:val="single"/>
        </w:tcBorders>
      </w:tcPr>
    </w:tblStylePr>
    <w:tblStylePr w:type="band1Horz">
      <w:tblPr/>
      <w:tcPr>
        <w:tcBorders>
          <w:top w:space="0" w:sz="8" w:color="4BACC6" w:val="single"/>
          <w:left w:space="0" w:sz="8" w:color="4BACC6" w:val="single"/>
          <w:bottom w:space="0" w:sz="8" w:color="4BACC6" w:val="single"/>
          <w:right w:space="0" w:sz="8" w:color="4BACC6" w:val="single"/>
        </w:tcBorders>
      </w:tcPr>
    </w:tblStylePr>
  </w:style>
  <w:style w:customStyle="true" w:styleId="Reetkatablice11" w:type="table">
    <w:name w:val="Rešetka tablice11"/>
    <w:basedOn w:val="Obinatablica"/>
    <w:rsid w:val="001942A9"/>
    <w:pPr>
      <w:suppressAutoHyphens/>
      <w:spacing w:lineRule="auto" w:line="240" w:after="0"/>
    </w:pPr>
    <w:rPr>
      <w:rFonts w:cs="Times New Roman" w:eastAsia="Times New Roman" w:hAnsi="Times New Roman" w:ascii="Times New Roman"/>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20" w:type="table">
    <w:name w:val="Rešetka tablice2"/>
    <w:basedOn w:val="Obinatablica"/>
    <w:rsid w:val="001942A9"/>
    <w:rPr>
      <w:rFonts w:cs="Times New Roman" w:eastAsia="Times New Roman" w:hAnsi="Times New Roman" w:ascii="Times New Roman"/>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111" w:type="table">
    <w:name w:val="Rešetka tablice111"/>
    <w:basedOn w:val="Obinatablica"/>
    <w:rsid w:val="001942A9"/>
    <w:pPr>
      <w:spacing w:lineRule="auto" w:line="240" w:after="0"/>
    </w:pPr>
    <w:rPr>
      <w:rFonts w:cs="Times New Roman" w:eastAsia="Calibri" w:hAnsi="Calibri" w:ascii="Calibri"/>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ableGrid1" w:type="table">
    <w:name w:val="Table Grid1"/>
    <w:basedOn w:val="Obinatablica"/>
    <w:uiPriority w:val="59"/>
    <w:rsid w:val="001942A9"/>
    <w:pPr>
      <w:spacing w:lineRule="auto" w:line="240" w:after="0"/>
    </w:pPr>
    <w:rPr>
      <w:rFonts w:cs="Times New Roman" w:eastAsia="Times New Roman" w:hAnsi="Times New Roman" w:ascii="Times New Roman"/>
      <w:sz w:val="20"/>
      <w:szCs w:val="20"/>
      <w:lang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Svijetlipopis-Isticanje311" w:type="table">
    <w:name w:val="Svijetli popis - Isticanje 311"/>
    <w:basedOn w:val="Obinatablica"/>
    <w:uiPriority w:val="61"/>
    <w:rsid w:val="001942A9"/>
    <w:pPr>
      <w:spacing w:lineRule="auto" w:line="240" w:after="0"/>
    </w:pPr>
    <w:rPr>
      <w:rFonts w:cs="Times New Roman" w:eastAsia="Calibri" w:hAnsi="Calibri" w:ascii="Calibri"/>
      <w:lang w:val="hr-HR"/>
    </w:rPr>
    <w:tblPr>
      <w:tblStyleRowBandSize w:val="1"/>
      <w:tblStyleColBandSize w:val="1"/>
      <w:tblBorders>
        <w:top w:space="0" w:sz="8" w:color="9BBB59" w:val="single"/>
        <w:left w:space="0" w:sz="8" w:color="9BBB59" w:val="single"/>
        <w:bottom w:space="0" w:sz="8" w:color="9BBB59" w:val="single"/>
        <w:right w:space="0" w:sz="8" w:color="9BBB5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9BBB59" w:color="auto" w:val="clear"/>
      </w:tcPr>
    </w:tblStylePr>
    <w:tblStylePr w:type="lastRow">
      <w:pPr>
        <w:spacing w:lineRule="auto" w:line="240" w:afterAutospacing="false" w:afterLines="0" w:after="0" w:beforeAutospacing="false" w:beforeLines="0" w:before="0"/>
      </w:pPr>
      <w:rPr>
        <w:b/>
        <w:bCs/>
      </w:rPr>
      <w:tblPr/>
      <w:tcPr>
        <w:tcBorders>
          <w:top w:space="0" w:sz="6" w:color="9BBB59" w:val="double"/>
          <w:left w:space="0" w:sz="8" w:color="9BBB59" w:val="single"/>
          <w:bottom w:space="0" w:sz="8" w:color="9BBB59" w:val="single"/>
          <w:right w:space="0" w:sz="8" w:color="9BBB59" w:val="single"/>
        </w:tcBorders>
      </w:tcPr>
    </w:tblStylePr>
    <w:tblStylePr w:type="firstCol">
      <w:rPr>
        <w:b/>
        <w:bCs/>
      </w:rPr>
    </w:tblStylePr>
    <w:tblStylePr w:type="lastCol">
      <w:rPr>
        <w:b/>
        <w:bCs/>
      </w:rPr>
    </w:tblStylePr>
    <w:tblStylePr w:type="band1Vert">
      <w:tblPr/>
      <w:tcPr>
        <w:tcBorders>
          <w:top w:space="0" w:sz="8" w:color="9BBB59" w:val="single"/>
          <w:left w:space="0" w:sz="8" w:color="9BBB59" w:val="single"/>
          <w:bottom w:space="0" w:sz="8" w:color="9BBB59" w:val="single"/>
          <w:right w:space="0" w:sz="8" w:color="9BBB59" w:val="single"/>
        </w:tcBorders>
      </w:tcPr>
    </w:tblStylePr>
    <w:tblStylePr w:type="band1Horz">
      <w:tblPr/>
      <w:tcPr>
        <w:tcBorders>
          <w:top w:space="0" w:sz="8" w:color="9BBB59" w:val="single"/>
          <w:left w:space="0" w:sz="8" w:color="9BBB59" w:val="single"/>
          <w:bottom w:space="0" w:sz="8" w:color="9BBB59" w:val="single"/>
          <w:right w:space="0" w:sz="8" w:color="9BBB59" w:val="single"/>
        </w:tcBorders>
      </w:tcPr>
    </w:tblStylePr>
  </w:style>
  <w:style w:customStyle="true" w:styleId="Svijetlipopis-Isticanje211" w:type="table">
    <w:name w:val="Svijetli popis - Isticanje 211"/>
    <w:basedOn w:val="Obinatablica"/>
    <w:uiPriority w:val="61"/>
    <w:rsid w:val="001942A9"/>
    <w:pPr>
      <w:spacing w:lineRule="auto" w:line="240" w:after="0"/>
    </w:pPr>
    <w:rPr>
      <w:rFonts w:cs="Times New Roman" w:eastAsia="Calibri" w:hAnsi="Calibri" w:ascii="Calibri"/>
      <w:lang w:val="hr-HR"/>
    </w:rPr>
    <w:tblPr>
      <w:tblStyleRowBandSize w:val="1"/>
      <w:tblStyleColBandSize w:val="1"/>
      <w:tblBorders>
        <w:top w:space="0" w:sz="8" w:color="C0504D" w:val="single"/>
        <w:left w:space="0" w:sz="8" w:color="C0504D" w:val="single"/>
        <w:bottom w:space="0" w:sz="8" w:color="C0504D" w:val="single"/>
        <w:right w:space="0" w:sz="8" w:color="C0504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C0504D" w:color="auto" w:val="clear"/>
      </w:tcPr>
    </w:tblStylePr>
    <w:tblStylePr w:type="lastRow">
      <w:pPr>
        <w:spacing w:lineRule="auto" w:line="240" w:afterAutospacing="false" w:afterLines="0" w:after="0" w:beforeAutospacing="false" w:beforeLines="0" w:before="0"/>
      </w:pPr>
      <w:rPr>
        <w:b/>
        <w:bCs/>
      </w:rPr>
      <w:tblPr/>
      <w:tcPr>
        <w:tcBorders>
          <w:top w:space="0" w:sz="6" w:color="C0504D" w:val="double"/>
          <w:left w:space="0" w:sz="8" w:color="C0504D" w:val="single"/>
          <w:bottom w:space="0" w:sz="8" w:color="C0504D" w:val="single"/>
          <w:right w:space="0" w:sz="8" w:color="C0504D" w:val="single"/>
        </w:tcBorders>
      </w:tcPr>
    </w:tblStylePr>
    <w:tblStylePr w:type="firstCol">
      <w:rPr>
        <w:b/>
        <w:bCs/>
      </w:rPr>
    </w:tblStylePr>
    <w:tblStylePr w:type="lastCol">
      <w:rPr>
        <w:b/>
        <w:bCs/>
      </w:rPr>
    </w:tblStylePr>
    <w:tblStylePr w:type="band1Vert">
      <w:tblPr/>
      <w:tcPr>
        <w:tcBorders>
          <w:top w:space="0" w:sz="8" w:color="C0504D" w:val="single"/>
          <w:left w:space="0" w:sz="8" w:color="C0504D" w:val="single"/>
          <w:bottom w:space="0" w:sz="8" w:color="C0504D" w:val="single"/>
          <w:right w:space="0" w:sz="8" w:color="C0504D" w:val="single"/>
        </w:tcBorders>
      </w:tcPr>
    </w:tblStylePr>
    <w:tblStylePr w:type="band1Horz">
      <w:tblPr/>
      <w:tcPr>
        <w:tcBorders>
          <w:top w:space="0" w:sz="8" w:color="C0504D" w:val="single"/>
          <w:left w:space="0" w:sz="8" w:color="C0504D" w:val="single"/>
          <w:bottom w:space="0" w:sz="8" w:color="C0504D" w:val="single"/>
          <w:right w:space="0" w:sz="8" w:color="C0504D" w:val="single"/>
        </w:tcBorders>
      </w:tcPr>
    </w:tblStylePr>
  </w:style>
  <w:style w:customStyle="true" w:styleId="LightList-Accent11" w:type="table">
    <w:name w:val="Light List - Accent 11"/>
    <w:basedOn w:val="Obinatablica"/>
    <w:uiPriority w:val="61"/>
    <w:rsid w:val="001942A9"/>
    <w:pPr>
      <w:spacing w:lineRule="auto" w:line="240" w:after="0"/>
    </w:pPr>
    <w:rPr>
      <w:rFonts w:cs="Times New Roman" w:eastAsia="Calibri" w:hAnsi="Calibri" w:ascii="Calibri"/>
      <w:lang w:val="hr-HR"/>
    </w:rPr>
    <w:tblPr>
      <w:tblStyleRowBandSize w:val="1"/>
      <w:tblStyleColBandSize w:val="1"/>
      <w:tblBorders>
        <w:top w:space="0" w:sz="8" w:color="4F81BD" w:val="single"/>
        <w:left w:space="0" w:sz="8" w:color="4F81BD" w:val="single"/>
        <w:bottom w:space="0" w:sz="8" w:color="4F81BD" w:val="single"/>
        <w:right w:space="0" w:sz="8" w:color="4F81B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4F81BD" w:color="auto" w:val="clear"/>
      </w:tcPr>
    </w:tblStylePr>
    <w:tblStylePr w:type="lastRow">
      <w:pPr>
        <w:spacing w:lineRule="auto" w:line="240" w:afterAutospacing="false" w:afterLines="0" w:after="0" w:beforeAutospacing="false" w:beforeLines="0" w:before="0"/>
      </w:pPr>
      <w:rPr>
        <w:b/>
        <w:bCs/>
      </w:rPr>
      <w:tblPr/>
      <w:tcPr>
        <w:tcBorders>
          <w:top w:space="0" w:sz="6" w:color="4F81BD" w:val="double"/>
          <w:left w:space="0" w:sz="8" w:color="4F81BD" w:val="single"/>
          <w:bottom w:space="0" w:sz="8" w:color="4F81BD" w:val="single"/>
          <w:right w:space="0" w:sz="8" w:color="4F81BD" w:val="single"/>
        </w:tcBorders>
      </w:tcPr>
    </w:tblStylePr>
    <w:tblStylePr w:type="firstCol">
      <w:rPr>
        <w:b/>
        <w:bCs/>
      </w:rPr>
    </w:tblStylePr>
    <w:tblStylePr w:type="lastCol">
      <w:rPr>
        <w:b/>
        <w:bCs/>
      </w:rPr>
    </w:tblStylePr>
    <w:tblStylePr w:type="band1Vert">
      <w:tblPr/>
      <w:tcPr>
        <w:tcBorders>
          <w:top w:space="0" w:sz="8" w:color="4F81BD" w:val="single"/>
          <w:left w:space="0" w:sz="8" w:color="4F81BD" w:val="single"/>
          <w:bottom w:space="0" w:sz="8" w:color="4F81BD" w:val="single"/>
          <w:right w:space="0" w:sz="8" w:color="4F81BD" w:val="single"/>
        </w:tcBorders>
      </w:tcPr>
    </w:tblStylePr>
    <w:tblStylePr w:type="band1Horz">
      <w:tblPr/>
      <w:tcPr>
        <w:tcBorders>
          <w:top w:space="0" w:sz="8" w:color="4F81BD" w:val="single"/>
          <w:left w:space="0" w:sz="8" w:color="4F81BD" w:val="single"/>
          <w:bottom w:space="0" w:sz="8" w:color="4F81BD" w:val="single"/>
          <w:right w:space="0" w:sz="8" w:color="4F81BD" w:val="single"/>
        </w:tcBorders>
      </w:tcPr>
    </w:tblStylePr>
  </w:style>
  <w:style w:customStyle="true" w:styleId="Svijetlipopis-Isticanje411" w:type="table">
    <w:name w:val="Svijetli popis - Isticanje 411"/>
    <w:basedOn w:val="Obinatablica"/>
    <w:uiPriority w:val="61"/>
    <w:rsid w:val="001942A9"/>
    <w:pPr>
      <w:spacing w:lineRule="auto" w:line="240" w:after="0"/>
    </w:pPr>
    <w:rPr>
      <w:rFonts w:cs="Times New Roman" w:eastAsia="Calibri" w:hAnsi="Calibri" w:ascii="Calibri"/>
      <w:lang w:val="hr-HR"/>
    </w:rPr>
    <w:tblPr>
      <w:tblStyleRowBandSize w:val="1"/>
      <w:tblStyleColBandSize w:val="1"/>
      <w:tblBorders>
        <w:top w:space="0" w:sz="8" w:color="8064A2" w:val="single"/>
        <w:left w:space="0" w:sz="8" w:color="8064A2" w:val="single"/>
        <w:bottom w:space="0" w:sz="8" w:color="8064A2" w:val="single"/>
        <w:right w:space="0" w:sz="8" w:color="8064A2"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8064A2" w:color="auto" w:val="clear"/>
      </w:tcPr>
    </w:tblStylePr>
    <w:tblStylePr w:type="lastRow">
      <w:pPr>
        <w:spacing w:lineRule="auto" w:line="240" w:afterAutospacing="false" w:afterLines="0" w:after="0" w:beforeAutospacing="false" w:beforeLines="0" w:before="0"/>
      </w:pPr>
      <w:rPr>
        <w:b/>
        <w:bCs/>
      </w:rPr>
      <w:tblPr/>
      <w:tcPr>
        <w:tcBorders>
          <w:top w:space="0" w:sz="6" w:color="8064A2" w:val="double"/>
          <w:left w:space="0" w:sz="8" w:color="8064A2" w:val="single"/>
          <w:bottom w:space="0" w:sz="8" w:color="8064A2" w:val="single"/>
          <w:right w:space="0" w:sz="8" w:color="8064A2" w:val="single"/>
        </w:tcBorders>
      </w:tcPr>
    </w:tblStylePr>
    <w:tblStylePr w:type="firstCol">
      <w:rPr>
        <w:b/>
        <w:bCs/>
      </w:rPr>
    </w:tblStylePr>
    <w:tblStylePr w:type="lastCol">
      <w:rPr>
        <w:b/>
        <w:bCs/>
      </w:rPr>
    </w:tblStylePr>
    <w:tblStylePr w:type="band1Vert">
      <w:tblPr/>
      <w:tcPr>
        <w:tcBorders>
          <w:top w:space="0" w:sz="8" w:color="8064A2" w:val="single"/>
          <w:left w:space="0" w:sz="8" w:color="8064A2" w:val="single"/>
          <w:bottom w:space="0" w:sz="8" w:color="8064A2" w:val="single"/>
          <w:right w:space="0" w:sz="8" w:color="8064A2" w:val="single"/>
        </w:tcBorders>
      </w:tcPr>
    </w:tblStylePr>
    <w:tblStylePr w:type="band1Horz">
      <w:tblPr/>
      <w:tcPr>
        <w:tcBorders>
          <w:top w:space="0" w:sz="8" w:color="8064A2" w:val="single"/>
          <w:left w:space="0" w:sz="8" w:color="8064A2" w:val="single"/>
          <w:bottom w:space="0" w:sz="8" w:color="8064A2" w:val="single"/>
          <w:right w:space="0" w:sz="8" w:color="8064A2" w:val="single"/>
        </w:tcBorders>
      </w:tcPr>
    </w:tblStylePr>
  </w:style>
  <w:style w:customStyle="true" w:styleId="Svijetlipopis-Isticanje511" w:type="table">
    <w:name w:val="Svijetli popis - Isticanje 511"/>
    <w:basedOn w:val="Obinatablica"/>
    <w:uiPriority w:val="61"/>
    <w:rsid w:val="001942A9"/>
    <w:pPr>
      <w:spacing w:lineRule="auto" w:line="240" w:after="0"/>
    </w:pPr>
    <w:rPr>
      <w:rFonts w:cs="Times New Roman" w:eastAsia="Calibri" w:hAnsi="Calibri" w:ascii="Calibri"/>
      <w:lang w:val="hr-HR"/>
    </w:rPr>
    <w:tblPr>
      <w:tblStyleRowBandSize w:val="1"/>
      <w:tblStyleColBandSize w:val="1"/>
      <w:tblBorders>
        <w:top w:space="0" w:sz="8" w:color="4BACC6" w:val="single"/>
        <w:left w:space="0" w:sz="8" w:color="4BACC6" w:val="single"/>
        <w:bottom w:space="0" w:sz="8" w:color="4BACC6" w:val="single"/>
        <w:right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4BACC6" w:color="auto" w:val="clear"/>
      </w:tcPr>
    </w:tblStylePr>
    <w:tblStylePr w:type="lastRow">
      <w:pPr>
        <w:spacing w:lineRule="auto" w:line="240" w:afterAutospacing="false" w:afterLines="0" w:after="0" w:beforeAutospacing="false" w:beforeLines="0" w:before="0"/>
      </w:pPr>
      <w:rPr>
        <w:b/>
        <w:bCs/>
      </w:rPr>
      <w:tblPr/>
      <w:tcPr>
        <w:tcBorders>
          <w:top w:space="0" w:sz="6" w:color="4BACC6" w:val="double"/>
          <w:left w:space="0" w:sz="8" w:color="4BACC6" w:val="single"/>
          <w:bottom w:space="0" w:sz="8" w:color="4BACC6" w:val="single"/>
          <w:right w:space="0" w:sz="8" w:color="4BACC6" w:val="single"/>
        </w:tcBorders>
      </w:tcPr>
    </w:tblStylePr>
    <w:tblStylePr w:type="firstCol">
      <w:rPr>
        <w:b/>
        <w:bCs/>
      </w:rPr>
    </w:tblStylePr>
    <w:tblStylePr w:type="lastCol">
      <w:rPr>
        <w:b/>
        <w:bCs/>
      </w:rPr>
    </w:tblStylePr>
    <w:tblStylePr w:type="band1Vert">
      <w:tblPr/>
      <w:tcPr>
        <w:tcBorders>
          <w:top w:space="0" w:sz="8" w:color="4BACC6" w:val="single"/>
          <w:left w:space="0" w:sz="8" w:color="4BACC6" w:val="single"/>
          <w:bottom w:space="0" w:sz="8" w:color="4BACC6" w:val="single"/>
          <w:right w:space="0" w:sz="8" w:color="4BACC6" w:val="single"/>
        </w:tcBorders>
      </w:tcPr>
    </w:tblStylePr>
    <w:tblStylePr w:type="band1Horz">
      <w:tblPr/>
      <w:tcPr>
        <w:tcBorders>
          <w:top w:space="0" w:sz="8" w:color="4BACC6" w:val="single"/>
          <w:left w:space="0" w:sz="8" w:color="4BACC6" w:val="single"/>
          <w:bottom w:space="0" w:sz="8" w:color="4BACC6" w:val="single"/>
          <w:right w:space="0" w:sz="8" w:color="4BACC6" w:val="single"/>
        </w:tcBorders>
      </w:tcPr>
    </w:tblStylePr>
  </w:style>
  <w:style w:customStyle="true" w:styleId="Svijetlosjenanje-Isticanje511" w:type="table">
    <w:name w:val="Svijetlo sjenčanje - Isticanje 511"/>
    <w:basedOn w:val="Obinatablica"/>
    <w:uiPriority w:val="60"/>
    <w:rsid w:val="001942A9"/>
    <w:pPr>
      <w:spacing w:lineRule="auto" w:line="240" w:after="0"/>
    </w:pPr>
    <w:rPr>
      <w:rFonts w:cs="Times New Roman" w:eastAsia="Calibri" w:hAnsi="Calibri" w:ascii="Calibri"/>
      <w:color w:val="31849B"/>
      <w:lang w:val="hr-HR"/>
    </w:rPr>
    <w:tblPr>
      <w:tblStyleRowBandSize w:val="1"/>
      <w:tblStyleColBandSize w:val="1"/>
      <w:tblBorders>
        <w:top w:space="0" w:sz="8" w:color="4BACC6" w:val="single"/>
        <w:bottom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2EAF1" w:color="auto" w:val="clear"/>
      </w:tcPr>
    </w:tblStylePr>
    <w:tblStylePr w:type="band1Horz">
      <w:tblPr/>
      <w:tcPr>
        <w:tcBorders>
          <w:left w:val="nil"/>
          <w:right w:val="nil"/>
          <w:insideH w:val="nil"/>
          <w:insideV w:val="nil"/>
        </w:tcBorders>
        <w:shd w:fill="D2EAF1" w:color="auto" w:val="clear"/>
      </w:tcPr>
    </w:tblStylePr>
  </w:style>
  <w:style w:customStyle="true" w:styleId="WWNum9" w:type="numbering">
    <w:name w:val="WWNum9"/>
    <w:rsid w:val="001942A9"/>
    <w:pPr>
      <w:numPr>
        <w:numId w:val="56"/>
      </w:numPr>
    </w:pPr>
  </w:style>
  <w:style w:customStyle="true" w:styleId="WWNum7" w:type="numbering">
    <w:name w:val="WWNum7"/>
    <w:rsid w:val="001942A9"/>
    <w:pPr>
      <w:numPr>
        <w:numId w:val="57"/>
      </w:numPr>
    </w:pPr>
  </w:style>
  <w:style w:customStyle="true" w:styleId="WWNum12" w:type="numbering">
    <w:name w:val="WWNum12"/>
    <w:rsid w:val="001942A9"/>
    <w:pPr>
      <w:numPr>
        <w:numId w:val="58"/>
      </w:numPr>
    </w:pPr>
  </w:style>
  <w:style w:customStyle="true" w:styleId="WWNum8" w:type="numbering">
    <w:name w:val="WWNum8"/>
    <w:rsid w:val="001942A9"/>
    <w:pPr>
      <w:numPr>
        <w:numId w:val="59"/>
      </w:numPr>
    </w:pPr>
  </w:style>
  <w:style w:customStyle="true" w:styleId="WWNum3" w:type="numbering">
    <w:name w:val="WWNum3"/>
    <w:rsid w:val="001942A9"/>
    <w:pPr>
      <w:numPr>
        <w:numId w:val="60"/>
      </w:numPr>
    </w:pPr>
  </w:style>
  <w:style w:customStyle="true" w:styleId="WWNum4" w:type="numbering">
    <w:name w:val="WWNum4"/>
    <w:rsid w:val="001942A9"/>
    <w:pPr>
      <w:numPr>
        <w:numId w:val="61"/>
      </w:numPr>
    </w:pPr>
  </w:style>
  <w:style w:customStyle="true" w:styleId="WWNum11" w:type="numbering">
    <w:name w:val="WWNum11"/>
    <w:rsid w:val="001942A9"/>
    <w:pPr>
      <w:numPr>
        <w:numId w:val="62"/>
      </w:numPr>
    </w:pPr>
  </w:style>
  <w:style w:customStyle="true" w:styleId="WWNum10" w:type="numbering">
    <w:name w:val="WWNum10"/>
    <w:rsid w:val="001942A9"/>
    <w:pPr>
      <w:numPr>
        <w:numId w:val="63"/>
      </w:numPr>
    </w:pPr>
  </w:style>
  <w:style w:customStyle="true" w:styleId="WWNum6" w:type="numbering">
    <w:name w:val="WWNum6"/>
    <w:rsid w:val="001942A9"/>
    <w:pPr>
      <w:numPr>
        <w:numId w:val="64"/>
      </w:numPr>
    </w:pPr>
  </w:style>
  <w:style w:customStyle="true" w:styleId="WWNum13" w:type="numbering">
    <w:name w:val="WWNum13"/>
    <w:rsid w:val="001942A9"/>
    <w:pPr>
      <w:numPr>
        <w:numId w:val="65"/>
      </w:numPr>
    </w:pPr>
  </w:style>
  <w:style w:customStyle="true" w:styleId="WWNum1" w:type="numbering">
    <w:name w:val="WWNum1"/>
    <w:rsid w:val="001942A9"/>
    <w:pPr>
      <w:numPr>
        <w:numId w:val="66"/>
      </w:numPr>
    </w:pPr>
  </w:style>
  <w:style w:customStyle="true" w:styleId="WWNum5" w:type="numbering">
    <w:name w:val="WWNum5"/>
    <w:rsid w:val="001942A9"/>
    <w:pPr>
      <w:numPr>
        <w:numId w:val="67"/>
      </w:numPr>
    </w:pPr>
  </w:style>
  <w:style w:customStyle="true" w:styleId="WWNum2" w:type="numbering">
    <w:name w:val="WWNum2"/>
    <w:rsid w:val="001942A9"/>
    <w:pPr>
      <w:numPr>
        <w:numId w:val="68"/>
      </w:numPr>
    </w:pPr>
  </w:style>
  <w:style w:customStyle="true" w:styleId="WWNum14" w:type="numbering">
    <w:name w:val="WWNum14"/>
    <w:rsid w:val="001942A9"/>
    <w:pPr>
      <w:numPr>
        <w:numId w:val="69"/>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lsdException w:name="heading 8" w:qFormat="1"/>
    <w:lsdException w:name="heading 9" w:qFormat="1"/>
    <w:lsdException w:name="caption" w:qFormat="1"/>
    <w:lsdException w:name="endnote text" w:uiPriority="0"/>
    <w:lsdException w:name="List" w:qFormat="1"/>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nhideWhenUsed="0"/>
    <w:lsdException w:name="Strong" w:qFormat="1" w:uiPriority="22"/>
    <w:lsdException w:name="Emphasis" w:qFormat="1" w:semiHidden="0" w:uiPriority="20" w:unhideWhenUsed="0"/>
    <w:lsdException w:name="Table Grid" w:semiHidden="0" w:uiPriority="59" w:unhideWhenUsed="0"/>
    <w:lsdException w:name="No Spacing" w:qFormat="1" w:uiPriority="1"/>
    <w:lsdException w:name="List Paragraph" w:qFormat="1"/>
    <w:lsdException w:name="Quote" w:uiPriority="29"/>
    <w:lsdException w:name="Intense Quote" w:uiPriority="30"/>
    <w:lsdException w:name="Subtle Emphasis" w:qFormat="1" w:uiPriority="19"/>
    <w:lsdException w:name="Intense Emphasis" w:qFormat="1" w:uiPriority="21"/>
    <w:lsdException w:name="Subtle Reference" w:qFormat="1" w:uiPriority="31"/>
    <w:lsdException w:name="Book Title" w:qFormat="1" w:uiPriority="33"/>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uiPriority w:val="99"/>
    <w:qFormat/>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uiPriority w:val="99"/>
    <w:qFormat/>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uiPriority w:val="99"/>
    <w:qFormat/>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99"/>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uiPriority w:val="99"/>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uiPriority w:val="99"/>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uiPriority w:val="9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99"/>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Tijelo teksta1,uvlaka 22,uvlaka 3,uvlaka 2,uvlaka 21"/>
    <w:basedOn w:val="Normal"/>
    <w:link w:val="TijelotekstaChar"/>
    <w:unhideWhenUsed/>
    <w:rsid w:val="00551CB3"/>
    <w:pPr>
      <w:spacing w:after="120"/>
    </w:pPr>
  </w:style>
  <w:style w:customStyle="1" w:styleId="TijelotekstaChar" w:type="character">
    <w:name w:val="Tijelo teksta Char"/>
    <w:aliases w:val="Tijelo teksta1 Char,uvlaka 22 Char,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33"/>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31"/>
    <w:unhideWhenUsed/>
    <w:qFormat/>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1942A9"/>
  </w:style>
  <w:style w:customStyle="1" w:styleId="TijelotekstaChar1" w:type="character">
    <w:name w:val="Tijelo teksta Char1"/>
    <w:aliases w:val="Tijelo teksta1 Char1,uvlaka 22 Char1,uvlaka 3 Char1,uvlaka 2 Char1"/>
    <w:basedOn w:val="Zadanifontodlomka"/>
    <w:rsid w:val="001942A9"/>
    <w:rPr>
      <w:rFonts w:ascii="Times New Roman" w:cs="Times New Roman" w:eastAsia="Times New Roman" w:hAnsi="Times New Roman"/>
      <w:sz w:val="24"/>
      <w:szCs w:val="24"/>
      <w:lang w:eastAsia="hr-HR" w:val="hr-HR"/>
    </w:rPr>
  </w:style>
  <w:style w:customStyle="1" w:styleId="Textbody" w:type="paragraph">
    <w:name w:val="Text body"/>
    <w:basedOn w:val="Standard"/>
    <w:uiPriority w:val="99"/>
    <w:rsid w:val="001942A9"/>
    <w:pPr>
      <w:spacing w:after="120"/>
    </w:pPr>
  </w:style>
  <w:style w:customStyle="1" w:styleId="BezproredaChar" w:type="character">
    <w:name w:val="Bez proreda Char"/>
    <w:link w:val="Bezproreda"/>
    <w:uiPriority w:val="1"/>
    <w:locked/>
    <w:rsid w:val="001942A9"/>
    <w:rPr>
      <w:rFonts w:ascii="Times New Roman" w:cs="Times New Roman" w:eastAsia="Times New Roman" w:hAnsi="Times New Roman"/>
      <w:sz w:val="24"/>
      <w:szCs w:val="24"/>
      <w:lang w:eastAsia="hr-HR" w:val="hr-HR"/>
    </w:rPr>
  </w:style>
  <w:style w:styleId="Revizija" w:type="paragraph">
    <w:name w:val="Revision"/>
    <w:uiPriority w:val="99"/>
    <w:semiHidden/>
    <w:rsid w:val="001942A9"/>
    <w:pPr>
      <w:spacing w:after="0" w:line="240" w:lineRule="auto"/>
    </w:pPr>
    <w:rPr>
      <w:rFonts w:ascii="Tw Cen MT" w:cs="Arial" w:eastAsia="Times New Roman" w:hAnsi="Tw Cen MT"/>
      <w:b/>
      <w:bCs/>
      <w:sz w:val="20"/>
      <w:szCs w:val="20"/>
      <w:lang w:eastAsia="hr-HR" w:val="hr-HR"/>
    </w:rPr>
  </w:style>
  <w:style w:customStyle="1" w:styleId="yiv9268595537msonormal" w:type="paragraph">
    <w:name w:val="yiv9268595537msonormal"/>
    <w:basedOn w:val="Normal"/>
    <w:uiPriority w:val="99"/>
    <w:rsid w:val="001942A9"/>
    <w:pPr>
      <w:spacing w:after="100" w:afterAutospacing="1" w:before="100" w:beforeAutospacing="1"/>
    </w:pPr>
    <w:rPr>
      <w:rFonts w:cs="Times New Roman" w:eastAsia="Times New Roman"/>
      <w:lang w:eastAsia="hr-HR"/>
    </w:rPr>
  </w:style>
  <w:style w:customStyle="1" w:styleId="Default" w:type="paragraph">
    <w:name w:val="Default"/>
    <w:uiPriority w:val="99"/>
    <w:rsid w:val="001942A9"/>
    <w:pPr>
      <w:autoSpaceDE w:val="0"/>
      <w:autoSpaceDN w:val="0"/>
      <w:adjustRightInd w:val="0"/>
      <w:spacing w:after="0" w:line="240" w:lineRule="auto"/>
    </w:pPr>
    <w:rPr>
      <w:rFonts w:ascii="Times New Roman" w:cs="Times New Roman" w:eastAsia="Calibri" w:hAnsi="Times New Roman"/>
      <w:color w:val="000000"/>
      <w:sz w:val="24"/>
      <w:szCs w:val="24"/>
      <w:lang w:eastAsia="hr-HR" w:val="hr-HR"/>
    </w:rPr>
  </w:style>
  <w:style w:customStyle="1" w:styleId="t-9-8" w:type="paragraph">
    <w:name w:val="t-9-8"/>
    <w:basedOn w:val="Normal"/>
    <w:uiPriority w:val="99"/>
    <w:rsid w:val="001942A9"/>
    <w:pPr>
      <w:spacing w:after="100" w:afterAutospacing="1" w:before="100" w:beforeAutospacing="1"/>
    </w:pPr>
    <w:rPr>
      <w:rFonts w:cs="Times New Roman" w:eastAsia="Times New Roman"/>
      <w:lang w:eastAsia="hr-HR"/>
    </w:rPr>
  </w:style>
  <w:style w:customStyle="1" w:styleId="11" w:type="paragraph">
    <w:name w:val="1.1."/>
    <w:basedOn w:val="Normal"/>
    <w:uiPriority w:val="99"/>
    <w:rsid w:val="001942A9"/>
    <w:pPr>
      <w:spacing w:after="0"/>
      <w:jc w:val="center"/>
    </w:pPr>
    <w:rPr>
      <w:rFonts w:cs="Times New Roman" w:eastAsia="Times New Roman"/>
      <w:b/>
      <w:sz w:val="22"/>
      <w:szCs w:val="22"/>
      <w:lang w:eastAsia="hr-HR"/>
    </w:rPr>
  </w:style>
  <w:style w:customStyle="1" w:styleId="clanak" w:type="paragraph">
    <w:name w:val="clanak"/>
    <w:basedOn w:val="Normal"/>
    <w:uiPriority w:val="99"/>
    <w:rsid w:val="001942A9"/>
    <w:pPr>
      <w:spacing w:after="100" w:afterAutospacing="1" w:before="100" w:beforeAutospacing="1"/>
    </w:pPr>
    <w:rPr>
      <w:rFonts w:cs="Times New Roman" w:eastAsia="Times New Roman"/>
      <w:lang w:eastAsia="hr-HR"/>
    </w:rPr>
  </w:style>
  <w:style w:customStyle="1" w:styleId="Recitals" w:type="paragraph">
    <w:name w:val="Recitals"/>
    <w:basedOn w:val="Normal"/>
    <w:uiPriority w:val="99"/>
    <w:rsid w:val="001942A9"/>
    <w:pPr>
      <w:numPr>
        <w:numId w:val="45"/>
      </w:numPr>
      <w:tabs>
        <w:tab w:pos="567" w:val="clear"/>
        <w:tab w:pos="1425" w:val="num"/>
      </w:tabs>
      <w:spacing w:after="120" w:line="320" w:lineRule="exact"/>
      <w:ind w:hanging="360" w:left="1425"/>
      <w:jc w:val="both"/>
    </w:pPr>
    <w:rPr>
      <w:rFonts w:ascii="Frutiger Linotype" w:cs="Times New Roman" w:eastAsia="Times New Roman" w:hAnsi="Frutiger Linotype"/>
      <w:sz w:val="22"/>
      <w:szCs w:val="22"/>
      <w:lang w:eastAsia="hr-HR" w:val="en-US"/>
    </w:rPr>
  </w:style>
  <w:style w:customStyle="1" w:styleId="xl63" w:type="paragraph">
    <w:name w:val="xl63"/>
    <w:basedOn w:val="Normal"/>
    <w:uiPriority w:val="99"/>
    <w:rsid w:val="001942A9"/>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pPr>
    <w:rPr>
      <w:rFonts w:ascii="Arial" w:cs="Arial" w:eastAsia="Times New Roman" w:hAnsi="Arial"/>
      <w:b/>
      <w:bCs/>
      <w:color w:val="000000"/>
      <w:sz w:val="20"/>
      <w:szCs w:val="20"/>
      <w:lang w:eastAsia="hr-HR"/>
    </w:rPr>
  </w:style>
  <w:style w:customStyle="1" w:styleId="xl64" w:type="paragraph">
    <w:name w:val="xl64"/>
    <w:basedOn w:val="Normal"/>
    <w:uiPriority w:val="99"/>
    <w:rsid w:val="001942A9"/>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pPr>
    <w:rPr>
      <w:rFonts w:ascii="Arial" w:cs="Arial" w:eastAsia="Times New Roman" w:hAnsi="Arial"/>
      <w:b/>
      <w:bCs/>
      <w:color w:val="000000"/>
      <w:sz w:val="20"/>
      <w:szCs w:val="20"/>
      <w:lang w:eastAsia="hr-HR"/>
    </w:rPr>
  </w:style>
  <w:style w:customStyle="1" w:styleId="xl65" w:type="paragraph">
    <w:name w:val="xl65"/>
    <w:basedOn w:val="Normal"/>
    <w:uiPriority w:val="99"/>
    <w:rsid w:val="001942A9"/>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pPr>
    <w:rPr>
      <w:rFonts w:ascii="Arial" w:cs="Arial" w:eastAsia="Times New Roman" w:hAnsi="Arial"/>
      <w:b/>
      <w:bCs/>
      <w:color w:val="000000"/>
      <w:sz w:val="20"/>
      <w:szCs w:val="20"/>
      <w:lang w:eastAsia="hr-HR"/>
    </w:rPr>
  </w:style>
  <w:style w:customStyle="1" w:styleId="xl66" w:type="paragraph">
    <w:name w:val="xl66"/>
    <w:basedOn w:val="Normal"/>
    <w:uiPriority w:val="99"/>
    <w:rsid w:val="001942A9"/>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cs="Times New Roman" w:eastAsia="Times New Roman" w:hAnsi="Calibri"/>
      <w:sz w:val="20"/>
      <w:szCs w:val="20"/>
      <w:lang w:eastAsia="hr-HR"/>
    </w:rPr>
  </w:style>
  <w:style w:customStyle="1" w:styleId="xl67" w:type="paragraph">
    <w:name w:val="xl67"/>
    <w:basedOn w:val="Normal"/>
    <w:uiPriority w:val="99"/>
    <w:rsid w:val="001942A9"/>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sz w:val="20"/>
      <w:szCs w:val="20"/>
      <w:lang w:eastAsia="hr-HR"/>
    </w:rPr>
  </w:style>
  <w:style w:customStyle="1" w:styleId="xl68" w:type="paragraph">
    <w:name w:val="xl68"/>
    <w:basedOn w:val="Normal"/>
    <w:uiPriority w:val="99"/>
    <w:rsid w:val="001942A9"/>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pPr>
    <w:rPr>
      <w:rFonts w:ascii="Calibri" w:cs="Times New Roman" w:eastAsia="Times New Roman" w:hAnsi="Calibri"/>
      <w:sz w:val="20"/>
      <w:szCs w:val="20"/>
      <w:lang w:eastAsia="hr-HR"/>
    </w:rPr>
  </w:style>
  <w:style w:customStyle="1" w:styleId="xl69" w:type="paragraph">
    <w:name w:val="xl69"/>
    <w:basedOn w:val="Normal"/>
    <w:uiPriority w:val="99"/>
    <w:rsid w:val="001942A9"/>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pPr>
    <w:rPr>
      <w:rFonts w:ascii="Calibri" w:cs="Times New Roman" w:eastAsia="Times New Roman" w:hAnsi="Calibri"/>
      <w:sz w:val="20"/>
      <w:szCs w:val="20"/>
      <w:lang w:eastAsia="hr-HR"/>
    </w:rPr>
  </w:style>
  <w:style w:customStyle="1" w:styleId="xl70" w:type="paragraph">
    <w:name w:val="xl70"/>
    <w:basedOn w:val="Normal"/>
    <w:uiPriority w:val="99"/>
    <w:rsid w:val="001942A9"/>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sz w:val="20"/>
      <w:szCs w:val="20"/>
      <w:lang w:eastAsia="hr-HR"/>
    </w:rPr>
  </w:style>
  <w:style w:customStyle="1" w:styleId="xl71" w:type="paragraph">
    <w:name w:val="xl71"/>
    <w:basedOn w:val="Normal"/>
    <w:uiPriority w:val="99"/>
    <w:rsid w:val="001942A9"/>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72" w:type="paragraph">
    <w:name w:val="xl72"/>
    <w:basedOn w:val="Normal"/>
    <w:uiPriority w:val="99"/>
    <w:rsid w:val="001942A9"/>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font5" w:type="paragraph">
    <w:name w:val="font5"/>
    <w:basedOn w:val="Normal"/>
    <w:uiPriority w:val="99"/>
    <w:rsid w:val="001942A9"/>
    <w:pPr>
      <w:spacing w:after="100" w:afterAutospacing="1" w:before="100" w:beforeAutospacing="1"/>
    </w:pPr>
    <w:rPr>
      <w:rFonts w:ascii="Candara" w:cs="Times New Roman" w:eastAsia="Times New Roman" w:hAnsi="Candara"/>
      <w:i/>
      <w:iCs/>
      <w:color w:val="000000"/>
      <w:sz w:val="16"/>
      <w:szCs w:val="16"/>
      <w:lang w:eastAsia="hr-HR"/>
    </w:rPr>
  </w:style>
  <w:style w:customStyle="1" w:styleId="font6" w:type="paragraph">
    <w:name w:val="font6"/>
    <w:basedOn w:val="Normal"/>
    <w:uiPriority w:val="99"/>
    <w:rsid w:val="001942A9"/>
    <w:pPr>
      <w:spacing w:after="100" w:afterAutospacing="1" w:before="100" w:beforeAutospacing="1"/>
    </w:pPr>
    <w:rPr>
      <w:rFonts w:ascii="Candara" w:cs="Times New Roman" w:eastAsia="Times New Roman" w:hAnsi="Candara"/>
      <w:color w:val="000000"/>
      <w:sz w:val="16"/>
      <w:szCs w:val="16"/>
      <w:lang w:eastAsia="hr-HR"/>
    </w:rPr>
  </w:style>
  <w:style w:customStyle="1" w:styleId="xl73" w:type="paragraph">
    <w:name w:val="xl73"/>
    <w:basedOn w:val="Normal"/>
    <w:uiPriority w:val="99"/>
    <w:rsid w:val="001942A9"/>
    <w:pPr>
      <w:pBdr>
        <w:left w:color="auto" w:space="0" w:sz="8" w:val="single"/>
        <w:bottom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74" w:type="paragraph">
    <w:name w:val="xl74"/>
    <w:basedOn w:val="Normal"/>
    <w:uiPriority w:val="99"/>
    <w:rsid w:val="001942A9"/>
    <w:pPr>
      <w:pBdr>
        <w:bottom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75" w:type="paragraph">
    <w:name w:val="xl75"/>
    <w:basedOn w:val="Normal"/>
    <w:uiPriority w:val="99"/>
    <w:rsid w:val="001942A9"/>
    <w:pPr>
      <w:pBdr>
        <w:top w:color="auto" w:space="0" w:sz="8" w:val="single"/>
        <w:left w:color="auto" w:space="0" w:sz="8" w:val="single"/>
        <w:bottom w:color="auto" w:space="0" w:sz="8" w:val="single"/>
      </w:pBdr>
      <w:shd w:color="auto" w:fill="EEECE1" w:val="clear"/>
      <w:spacing w:after="100" w:afterAutospacing="1" w:before="100" w:beforeAutospacing="1"/>
      <w:jc w:val="center"/>
    </w:pPr>
    <w:rPr>
      <w:rFonts w:ascii="Candara" w:cs="Times New Roman" w:eastAsia="Times New Roman" w:hAnsi="Candara"/>
      <w:i/>
      <w:iCs/>
      <w:sz w:val="16"/>
      <w:szCs w:val="16"/>
      <w:lang w:eastAsia="hr-HR"/>
    </w:rPr>
  </w:style>
  <w:style w:customStyle="1" w:styleId="xl76" w:type="paragraph">
    <w:name w:val="xl76"/>
    <w:basedOn w:val="Normal"/>
    <w:uiPriority w:val="99"/>
    <w:rsid w:val="001942A9"/>
    <w:pPr>
      <w:pBdr>
        <w:top w:color="auto" w:space="0" w:sz="8" w:val="single"/>
        <w:bottom w:color="auto" w:space="0" w:sz="8" w:val="single"/>
        <w:right w:color="000000" w:space="0" w:sz="8" w:val="single"/>
      </w:pBdr>
      <w:shd w:color="auto" w:fill="EEECE1" w:val="clear"/>
      <w:spacing w:after="100" w:afterAutospacing="1" w:before="100" w:beforeAutospacing="1"/>
      <w:jc w:val="center"/>
    </w:pPr>
    <w:rPr>
      <w:rFonts w:ascii="Candara" w:cs="Times New Roman" w:eastAsia="Times New Roman" w:hAnsi="Candara"/>
      <w:i/>
      <w:iCs/>
      <w:sz w:val="16"/>
      <w:szCs w:val="16"/>
      <w:lang w:eastAsia="hr-HR"/>
    </w:rPr>
  </w:style>
  <w:style w:customStyle="1" w:styleId="xl77" w:type="paragraph">
    <w:name w:val="xl77"/>
    <w:basedOn w:val="Normal"/>
    <w:uiPriority w:val="99"/>
    <w:rsid w:val="001942A9"/>
    <w:pPr>
      <w:pBdr>
        <w:top w:color="auto" w:space="0" w:sz="8" w:val="single"/>
        <w:left w:color="000000" w:space="0" w:sz="8" w:val="single"/>
        <w:bottom w:color="auto" w:space="0" w:sz="8" w:val="single"/>
      </w:pBdr>
      <w:shd w:color="auto" w:fill="EEECE1" w:val="clear"/>
      <w:spacing w:after="100" w:afterAutospacing="1" w:before="100" w:beforeAutospacing="1"/>
      <w:jc w:val="center"/>
    </w:pPr>
    <w:rPr>
      <w:rFonts w:ascii="Candara" w:cs="Times New Roman" w:eastAsia="Times New Roman" w:hAnsi="Candara"/>
      <w:b/>
      <w:bCs/>
      <w:i/>
      <w:iCs/>
      <w:sz w:val="20"/>
      <w:szCs w:val="20"/>
      <w:lang w:eastAsia="hr-HR"/>
    </w:rPr>
  </w:style>
  <w:style w:customStyle="1" w:styleId="xl78" w:type="paragraph">
    <w:name w:val="xl78"/>
    <w:basedOn w:val="Normal"/>
    <w:uiPriority w:val="99"/>
    <w:rsid w:val="001942A9"/>
    <w:pPr>
      <w:pBdr>
        <w:top w:color="auto" w:space="0" w:sz="8" w:val="single"/>
        <w:bottom w:color="auto" w:space="0" w:sz="8" w:val="single"/>
      </w:pBdr>
      <w:shd w:color="auto" w:fill="EEECE1" w:val="clear"/>
      <w:spacing w:after="100" w:afterAutospacing="1" w:before="100" w:beforeAutospacing="1"/>
      <w:jc w:val="center"/>
    </w:pPr>
    <w:rPr>
      <w:rFonts w:ascii="Candara" w:cs="Times New Roman" w:eastAsia="Times New Roman" w:hAnsi="Candara"/>
      <w:b/>
      <w:bCs/>
      <w:i/>
      <w:iCs/>
      <w:sz w:val="20"/>
      <w:szCs w:val="20"/>
      <w:lang w:eastAsia="hr-HR"/>
    </w:rPr>
  </w:style>
  <w:style w:customStyle="1" w:styleId="xl79" w:type="paragraph">
    <w:name w:val="xl79"/>
    <w:basedOn w:val="Normal"/>
    <w:uiPriority w:val="99"/>
    <w:rsid w:val="001942A9"/>
    <w:pPr>
      <w:pBdr>
        <w:left w:color="auto" w:space="0" w:sz="8" w:val="single"/>
        <w:bottom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81" w:type="paragraph">
    <w:name w:val="xl81"/>
    <w:basedOn w:val="Normal"/>
    <w:uiPriority w:val="99"/>
    <w:rsid w:val="001942A9"/>
    <w:pPr>
      <w:pBdr>
        <w:top w:color="auto" w:space="0" w:sz="4" w:val="single"/>
        <w:left w:color="auto" w:space="0" w:sz="4"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2" w:type="paragraph">
    <w:name w:val="xl82"/>
    <w:basedOn w:val="Normal"/>
    <w:uiPriority w:val="99"/>
    <w:rsid w:val="001942A9"/>
    <w:pPr>
      <w:pBdr>
        <w:top w:color="auto" w:space="0" w:sz="8" w:val="single"/>
        <w:bottom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20"/>
      <w:szCs w:val="20"/>
      <w:lang w:eastAsia="hr-HR"/>
    </w:rPr>
  </w:style>
  <w:style w:customStyle="1" w:styleId="xl83" w:type="paragraph">
    <w:name w:val="xl83"/>
    <w:basedOn w:val="Normal"/>
    <w:uiPriority w:val="99"/>
    <w:rsid w:val="001942A9"/>
    <w:pPr>
      <w:pBdr>
        <w:bottom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84" w:type="paragraph">
    <w:name w:val="xl84"/>
    <w:basedOn w:val="Normal"/>
    <w:uiPriority w:val="99"/>
    <w:rsid w:val="001942A9"/>
    <w:pPr>
      <w:pBdr>
        <w:top w:color="auto" w:space="0" w:sz="8" w:val="single"/>
        <w:left w:color="auto" w:space="0" w:sz="8"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5" w:type="paragraph">
    <w:name w:val="xl85"/>
    <w:basedOn w:val="Normal"/>
    <w:uiPriority w:val="99"/>
    <w:rsid w:val="001942A9"/>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6" w:type="paragraph">
    <w:name w:val="xl86"/>
    <w:basedOn w:val="Normal"/>
    <w:uiPriority w:val="99"/>
    <w:rsid w:val="001942A9"/>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7" w:type="paragraph">
    <w:name w:val="xl87"/>
    <w:basedOn w:val="Normal"/>
    <w:uiPriority w:val="99"/>
    <w:rsid w:val="001942A9"/>
    <w:pPr>
      <w:pBdr>
        <w:top w:color="auto" w:space="0" w:sz="8" w:val="single"/>
        <w:left w:color="auto" w:space="0" w:sz="4" w:val="single"/>
        <w:bottom w:color="auto" w:space="0" w:sz="4" w:val="single"/>
        <w:right w:color="auto" w:space="0" w:sz="8" w:val="single"/>
      </w:pBdr>
      <w:spacing w:after="100" w:afterAutospacing="1" w:before="100" w:beforeAutospacing="1"/>
    </w:pPr>
    <w:rPr>
      <w:rFonts w:ascii="Candara" w:cs="Times New Roman" w:eastAsia="Times New Roman" w:hAnsi="Candara"/>
      <w:sz w:val="20"/>
      <w:szCs w:val="20"/>
      <w:lang w:eastAsia="hr-HR"/>
    </w:rPr>
  </w:style>
  <w:style w:customStyle="1" w:styleId="xl88" w:type="paragraph">
    <w:name w:val="xl88"/>
    <w:basedOn w:val="Normal"/>
    <w:uiPriority w:val="99"/>
    <w:rsid w:val="001942A9"/>
    <w:pPr>
      <w:pBdr>
        <w:top w:color="auto" w:space="0" w:sz="4" w:val="single"/>
        <w:left w:color="auto" w:space="0" w:sz="8"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9" w:type="paragraph">
    <w:name w:val="xl89"/>
    <w:basedOn w:val="Normal"/>
    <w:uiPriority w:val="99"/>
    <w:rsid w:val="001942A9"/>
    <w:pPr>
      <w:pBdr>
        <w:top w:color="auto" w:space="0" w:sz="4" w:val="single"/>
        <w:left w:color="auto" w:space="0" w:sz="4" w:val="single"/>
        <w:bottom w:color="auto" w:space="0" w:sz="4" w:val="single"/>
        <w:right w:color="auto" w:space="0" w:sz="8" w:val="single"/>
      </w:pBdr>
      <w:spacing w:after="100" w:afterAutospacing="1" w:before="100" w:beforeAutospacing="1"/>
    </w:pPr>
    <w:rPr>
      <w:rFonts w:ascii="Candara" w:cs="Times New Roman" w:eastAsia="Times New Roman" w:hAnsi="Candara"/>
      <w:sz w:val="20"/>
      <w:szCs w:val="20"/>
      <w:lang w:eastAsia="hr-HR"/>
    </w:rPr>
  </w:style>
  <w:style w:customStyle="1" w:styleId="xl90" w:type="paragraph">
    <w:name w:val="xl90"/>
    <w:basedOn w:val="Normal"/>
    <w:uiPriority w:val="99"/>
    <w:rsid w:val="001942A9"/>
    <w:pPr>
      <w:pBdr>
        <w:top w:color="auto" w:space="0" w:sz="4" w:val="single"/>
        <w:left w:color="auto" w:space="0" w:sz="8"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91" w:type="paragraph">
    <w:name w:val="xl91"/>
    <w:basedOn w:val="Normal"/>
    <w:uiPriority w:val="99"/>
    <w:rsid w:val="001942A9"/>
    <w:pPr>
      <w:pBdr>
        <w:top w:color="auto" w:space="0" w:sz="4" w:val="single"/>
        <w:left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92" w:type="paragraph">
    <w:name w:val="xl92"/>
    <w:basedOn w:val="Normal"/>
    <w:uiPriority w:val="99"/>
    <w:rsid w:val="001942A9"/>
    <w:pPr>
      <w:pBdr>
        <w:top w:color="auto" w:space="0" w:sz="4" w:val="single"/>
        <w:left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93" w:type="paragraph">
    <w:name w:val="xl93"/>
    <w:basedOn w:val="Normal"/>
    <w:uiPriority w:val="99"/>
    <w:rsid w:val="001942A9"/>
    <w:pPr>
      <w:pBdr>
        <w:top w:color="auto" w:space="0" w:sz="4" w:val="single"/>
        <w:left w:color="auto" w:space="0" w:sz="4" w:val="single"/>
        <w:right w:color="auto" w:space="0" w:sz="8" w:val="single"/>
      </w:pBdr>
      <w:spacing w:after="100" w:afterAutospacing="1" w:before="100" w:beforeAutospacing="1"/>
    </w:pPr>
    <w:rPr>
      <w:rFonts w:ascii="Candara" w:cs="Times New Roman" w:eastAsia="Times New Roman" w:hAnsi="Candara"/>
      <w:sz w:val="20"/>
      <w:szCs w:val="20"/>
      <w:lang w:eastAsia="hr-HR"/>
    </w:rPr>
  </w:style>
  <w:style w:customStyle="1" w:styleId="xl94" w:type="paragraph">
    <w:name w:val="xl94"/>
    <w:basedOn w:val="Normal"/>
    <w:uiPriority w:val="99"/>
    <w:rsid w:val="001942A9"/>
    <w:pPr>
      <w:pBdr>
        <w:top w:color="auto" w:space="0" w:sz="8" w:val="single"/>
        <w:left w:color="auto" w:space="0" w:sz="8" w:val="single"/>
        <w:bottom w:color="auto" w:space="0" w:sz="8" w:val="single"/>
        <w:right w:color="auto" w:space="0" w:sz="4" w:val="single"/>
      </w:pBdr>
      <w:spacing w:after="100" w:afterAutospacing="1" w:before="100" w:beforeAutospacing="1"/>
    </w:pPr>
    <w:rPr>
      <w:rFonts w:ascii="Candara" w:cs="Times New Roman" w:eastAsia="Times New Roman" w:hAnsi="Candara"/>
      <w:b/>
      <w:bCs/>
      <w:sz w:val="20"/>
      <w:szCs w:val="20"/>
      <w:lang w:eastAsia="hr-HR"/>
    </w:rPr>
  </w:style>
  <w:style w:customStyle="1" w:styleId="xl95" w:type="paragraph">
    <w:name w:val="xl95"/>
    <w:basedOn w:val="Normal"/>
    <w:uiPriority w:val="99"/>
    <w:rsid w:val="001942A9"/>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cs="Times New Roman" w:eastAsia="Times New Roman" w:hAnsi="Candara"/>
      <w:b/>
      <w:bCs/>
      <w:sz w:val="20"/>
      <w:szCs w:val="20"/>
      <w:lang w:eastAsia="hr-HR"/>
    </w:rPr>
  </w:style>
  <w:style w:customStyle="1" w:styleId="xl96" w:type="paragraph">
    <w:name w:val="xl96"/>
    <w:basedOn w:val="Normal"/>
    <w:uiPriority w:val="99"/>
    <w:rsid w:val="001942A9"/>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cs="Times New Roman" w:eastAsia="Times New Roman" w:hAnsi="Candara"/>
      <w:b/>
      <w:bCs/>
      <w:sz w:val="20"/>
      <w:szCs w:val="20"/>
      <w:lang w:eastAsia="hr-HR"/>
    </w:rPr>
  </w:style>
  <w:style w:customStyle="1" w:styleId="xl97" w:type="paragraph">
    <w:name w:val="xl97"/>
    <w:basedOn w:val="Normal"/>
    <w:uiPriority w:val="99"/>
    <w:rsid w:val="001942A9"/>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cs="Times New Roman" w:eastAsia="Times New Roman" w:hAnsi="Candara"/>
      <w:b/>
      <w:bCs/>
      <w:sz w:val="20"/>
      <w:szCs w:val="20"/>
      <w:lang w:eastAsia="hr-HR"/>
    </w:rPr>
  </w:style>
  <w:style w:customStyle="1" w:styleId="xl98" w:type="paragraph">
    <w:name w:val="xl98"/>
    <w:basedOn w:val="Normal"/>
    <w:uiPriority w:val="99"/>
    <w:rsid w:val="001942A9"/>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99" w:type="paragraph">
    <w:name w:val="xl99"/>
    <w:basedOn w:val="Normal"/>
    <w:uiPriority w:val="99"/>
    <w:rsid w:val="001942A9"/>
    <w:pPr>
      <w:pBdr>
        <w:top w:color="auto" w:space="0" w:sz="8" w:val="single"/>
        <w:left w:color="auto" w:space="0" w:sz="4" w:val="single"/>
        <w:bottom w:color="auto" w:space="0" w:sz="8" w:val="single"/>
        <w:right w:color="auto" w:space="0" w:sz="8" w:val="single"/>
      </w:pBdr>
      <w:spacing w:after="100" w:afterAutospacing="1" w:before="100" w:beforeAutospacing="1"/>
    </w:pPr>
    <w:rPr>
      <w:rFonts w:ascii="Candara" w:cs="Times New Roman" w:eastAsia="Times New Roman" w:hAnsi="Candara"/>
      <w:sz w:val="20"/>
      <w:szCs w:val="20"/>
      <w:lang w:eastAsia="hr-HR"/>
    </w:rPr>
  </w:style>
  <w:style w:customStyle="1" w:styleId="xl100" w:type="paragraph">
    <w:name w:val="xl100"/>
    <w:basedOn w:val="Normal"/>
    <w:uiPriority w:val="99"/>
    <w:rsid w:val="001942A9"/>
    <w:pPr>
      <w:pBdr>
        <w:top w:color="auto" w:space="0" w:sz="8" w:val="single"/>
        <w:left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101" w:type="paragraph">
    <w:name w:val="xl101"/>
    <w:basedOn w:val="Normal"/>
    <w:uiPriority w:val="99"/>
    <w:rsid w:val="001942A9"/>
    <w:pPr>
      <w:pBdr>
        <w:left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102" w:type="paragraph">
    <w:name w:val="xl102"/>
    <w:basedOn w:val="Normal"/>
    <w:uiPriority w:val="99"/>
    <w:rsid w:val="001942A9"/>
    <w:pPr>
      <w:pBdr>
        <w:bottom w:color="auto" w:space="0" w:sz="8" w:val="single"/>
      </w:pBdr>
      <w:shd w:color="auto" w:fill="FFFF00" w:val="clear"/>
      <w:spacing w:after="100" w:afterAutospacing="1" w:before="100" w:beforeAutospacing="1"/>
      <w:jc w:val="center"/>
    </w:pPr>
    <w:rPr>
      <w:rFonts w:ascii="Candara" w:cs="Times New Roman" w:eastAsia="Times New Roman" w:hAnsi="Candara"/>
      <w:b/>
      <w:bCs/>
      <w:u w:val="single"/>
      <w:lang w:eastAsia="hr-HR"/>
    </w:rPr>
  </w:style>
  <w:style w:customStyle="1" w:styleId="xl80" w:type="paragraph">
    <w:name w:val="xl80"/>
    <w:basedOn w:val="Normal"/>
    <w:uiPriority w:val="99"/>
    <w:rsid w:val="001942A9"/>
    <w:pPr>
      <w:pBdr>
        <w:top w:color="000000" w:space="0" w:sz="4" w:val="single"/>
        <w:left w:color="000000" w:space="0" w:sz="4" w:val="single"/>
        <w:bottom w:color="000000" w:space="0" w:sz="4" w:val="single"/>
        <w:right w:color="000000" w:space="0" w:sz="4" w:val="single"/>
      </w:pBdr>
      <w:shd w:color="auto" w:fill="FFFFFF" w:val="clear"/>
      <w:spacing w:after="100" w:afterAutospacing="1" w:before="100" w:beforeAutospacing="1"/>
    </w:pPr>
    <w:rPr>
      <w:rFonts w:ascii="Candara" w:cs="Times New Roman" w:eastAsia="Times New Roman" w:hAnsi="Candara"/>
      <w:sz w:val="18"/>
      <w:szCs w:val="18"/>
      <w:lang w:eastAsia="hr-HR"/>
    </w:rPr>
  </w:style>
  <w:style w:customStyle="1" w:styleId="TPHeading1Char" w:type="character">
    <w:name w:val="TP Heading 1 Char"/>
    <w:link w:val="TPHeading1"/>
    <w:uiPriority w:val="99"/>
    <w:locked/>
    <w:rsid w:val="001942A9"/>
    <w:rPr>
      <w:rFonts w:ascii="Trebuchet MS" w:eastAsia="Trebuchet MS" w:hAnsi="Trebuchet MS"/>
      <w:caps/>
      <w:noProof/>
      <w:color w:val="ED1A3B"/>
      <w:kern w:val="16"/>
      <w:sz w:val="56"/>
      <w:szCs w:val="56"/>
      <w:lang w:eastAsia="hr-HR"/>
    </w:rPr>
  </w:style>
  <w:style w:customStyle="1" w:styleId="TPHeading1" w:type="paragraph">
    <w:name w:val="TP Heading 1"/>
    <w:basedOn w:val="Normal"/>
    <w:next w:val="Normal"/>
    <w:link w:val="TPHeading1Char"/>
    <w:uiPriority w:val="99"/>
    <w:rsid w:val="001942A9"/>
    <w:pPr>
      <w:numPr>
        <w:numId w:val="46"/>
      </w:numPr>
      <w:spacing w:after="280" w:line="360" w:lineRule="auto"/>
      <w:ind w:hanging="851" w:left="851"/>
      <w:jc w:val="both"/>
      <w:outlineLvl w:val="0"/>
    </w:pPr>
    <w:rPr>
      <w:rFonts w:ascii="Trebuchet MS" w:eastAsia="Trebuchet MS" w:hAnsi="Trebuchet MS"/>
      <w:caps/>
      <w:noProof/>
      <w:color w:val="ED1A3B"/>
      <w:kern w:val="16"/>
      <w:sz w:val="56"/>
      <w:szCs w:val="56"/>
      <w:lang w:eastAsia="hr-HR" w:val="en-US"/>
    </w:rPr>
  </w:style>
  <w:style w:customStyle="1" w:styleId="TPHeading2" w:type="paragraph">
    <w:name w:val="TP Heading 2"/>
    <w:basedOn w:val="Normal"/>
    <w:next w:val="Normal"/>
    <w:uiPriority w:val="99"/>
    <w:rsid w:val="001942A9"/>
    <w:pPr>
      <w:keepNext/>
      <w:numPr>
        <w:ilvl w:val="1"/>
        <w:numId w:val="46"/>
      </w:numPr>
      <w:spacing w:before="480" w:line="360" w:lineRule="auto"/>
      <w:jc w:val="both"/>
      <w:outlineLvl w:val="1"/>
    </w:pPr>
    <w:rPr>
      <w:rFonts w:ascii="Trebuchet MS" w:cs="Times New Roman" w:eastAsia="Trebuchet MS" w:hAnsi="Trebuchet MS"/>
      <w:b/>
      <w:noProof/>
      <w:color w:val="ED1A3B"/>
      <w:kern w:val="16"/>
      <w:lang w:eastAsia="hr-HR"/>
    </w:rPr>
  </w:style>
  <w:style w:customStyle="1" w:styleId="AA1stlevelbullet" w:type="paragraph">
    <w:name w:val="AA 1st level bullet"/>
    <w:basedOn w:val="Normal"/>
    <w:uiPriority w:val="99"/>
    <w:rsid w:val="001942A9"/>
    <w:pPr>
      <w:numPr>
        <w:numId w:val="47"/>
      </w:numPr>
      <w:tabs>
        <w:tab w:pos="283" w:val="clear"/>
        <w:tab w:pos="284" w:val="left"/>
      </w:tabs>
      <w:spacing w:after="55" w:before="55" w:line="360" w:lineRule="auto"/>
      <w:ind w:hanging="284" w:left="284"/>
    </w:pPr>
    <w:rPr>
      <w:rFonts w:ascii="Arial" w:cs="Times New Roman" w:eastAsia="Batang" w:hAnsi="Arial"/>
      <w:sz w:val="20"/>
      <w:szCs w:val="20"/>
      <w:lang w:eastAsia="hr-HR" w:val="en-US"/>
    </w:rPr>
  </w:style>
  <w:style w:customStyle="1" w:styleId="Style10ptJustifiedLinespacing15linesChar" w:type="character">
    <w:name w:val="Style 10 pt Justified Line spacing:  1.5 lines Char"/>
    <w:link w:val="Style10ptJustifiedLinespacing15lines"/>
    <w:locked/>
    <w:rsid w:val="001942A9"/>
    <w:rPr>
      <w:rFonts w:ascii="Tahoma" w:cs="Times New Roman" w:eastAsia="Simsun (Founder Extended)" w:hAnsi="Tahoma"/>
      <w:sz w:val="20"/>
      <w:szCs w:val="20"/>
      <w:lang w:eastAsia="zh-CN"/>
    </w:rPr>
  </w:style>
  <w:style w:customStyle="1" w:styleId="Style10ptJustifiedLinespacing15lines" w:type="paragraph">
    <w:name w:val="Style 10 pt Justified Line spacing:  1.5 lines"/>
    <w:basedOn w:val="Normal"/>
    <w:link w:val="Style10ptJustifiedLinespacing15linesChar"/>
    <w:autoRedefine/>
    <w:rsid w:val="001942A9"/>
    <w:pPr>
      <w:widowControl w:val="0"/>
      <w:autoSpaceDE w:val="0"/>
      <w:autoSpaceDN w:val="0"/>
      <w:adjustRightInd w:val="0"/>
      <w:spacing w:after="0" w:line="360" w:lineRule="auto"/>
      <w:jc w:val="both"/>
    </w:pPr>
    <w:rPr>
      <w:rFonts w:ascii="Tahoma" w:cs="Times New Roman" w:eastAsia="Simsun (Founder Extended)" w:hAnsi="Tahoma"/>
      <w:sz w:val="20"/>
      <w:szCs w:val="20"/>
      <w:lang w:eastAsia="zh-CN" w:val="en-US"/>
    </w:rPr>
  </w:style>
  <w:style w:customStyle="1" w:styleId="Normal1" w:type="paragraph">
    <w:name w:val="Normal1"/>
    <w:uiPriority w:val="99"/>
    <w:rsid w:val="001942A9"/>
    <w:pPr>
      <w:suppressAutoHyphens/>
    </w:pPr>
    <w:rPr>
      <w:rFonts w:ascii="Calibri" w:cs="Times New Roman" w:eastAsia="Calibri" w:hAnsi="Calibri"/>
      <w:lang w:eastAsia="ar-SA" w:val="hr-HR"/>
    </w:rPr>
  </w:style>
  <w:style w:customStyle="1" w:styleId="Standard" w:type="paragraph">
    <w:name w:val="Standard"/>
    <w:uiPriority w:val="99"/>
    <w:rsid w:val="001942A9"/>
    <w:pPr>
      <w:suppressAutoHyphens/>
      <w:autoSpaceDN w:val="0"/>
      <w:spacing w:after="160" w:line="256" w:lineRule="auto"/>
    </w:pPr>
    <w:rPr>
      <w:rFonts w:ascii="Calibri" w:cs="Times New Roman" w:eastAsia="Calibri" w:hAnsi="Calibri"/>
      <w:kern w:val="3"/>
      <w:lang w:val="hr-HR"/>
    </w:rPr>
  </w:style>
  <w:style w:customStyle="1" w:styleId="Index" w:type="paragraph">
    <w:name w:val="Index"/>
    <w:basedOn w:val="Standard"/>
    <w:uiPriority w:val="99"/>
    <w:rsid w:val="001942A9"/>
    <w:pPr>
      <w:suppressLineNumbers/>
    </w:pPr>
    <w:rPr>
      <w:rFonts w:cs="Mangal"/>
    </w:rPr>
  </w:style>
  <w:style w:customStyle="1" w:styleId="Stext" w:type="paragraph">
    <w:name w:val="S_text"/>
    <w:uiPriority w:val="99"/>
    <w:rsid w:val="001942A9"/>
    <w:pPr>
      <w:widowControl w:val="0"/>
      <w:suppressAutoHyphens/>
      <w:autoSpaceDN w:val="0"/>
      <w:spacing w:after="0" w:line="240" w:lineRule="auto"/>
    </w:pPr>
    <w:rPr>
      <w:rFonts w:ascii="Calibri" w:cs="Times New Roman" w:eastAsia="Calibri" w:hAnsi="Calibri"/>
      <w:kern w:val="3"/>
      <w:sz w:val="20"/>
      <w:szCs w:val="20"/>
      <w:lang w:eastAsia="hr-HR" w:val="hr-HR"/>
    </w:rPr>
  </w:style>
  <w:style w:customStyle="1" w:styleId="TableContents" w:type="paragraph">
    <w:name w:val="Table Contents"/>
    <w:basedOn w:val="Standard"/>
    <w:uiPriority w:val="99"/>
    <w:rsid w:val="001942A9"/>
    <w:pPr>
      <w:suppressLineNumbers/>
    </w:pPr>
  </w:style>
  <w:style w:customStyle="1" w:styleId="Stil1Char" w:type="character">
    <w:name w:val="Stil1 Char"/>
    <w:link w:val="Stil1"/>
    <w:locked/>
    <w:rsid w:val="001942A9"/>
    <w:rPr>
      <w:rFonts w:ascii="Times New Roman" w:cs="Times New Roman" w:eastAsia="Times New Roman" w:hAnsi="Times New Roman"/>
      <w:noProof/>
      <w:sz w:val="24"/>
      <w:szCs w:val="24"/>
      <w:lang w:eastAsia="hr-HR"/>
    </w:rPr>
  </w:style>
  <w:style w:customStyle="1" w:styleId="Stil1" w:type="paragraph">
    <w:name w:val="Stil1"/>
    <w:basedOn w:val="Normal"/>
    <w:link w:val="Stil1Char"/>
    <w:qFormat/>
    <w:rsid w:val="001942A9"/>
    <w:pPr>
      <w:widowControl w:val="0"/>
      <w:tabs>
        <w:tab w:pos="940" w:val="left"/>
      </w:tabs>
      <w:spacing w:after="0"/>
      <w:jc w:val="both"/>
    </w:pPr>
    <w:rPr>
      <w:rFonts w:cs="Times New Roman" w:eastAsia="Times New Roman"/>
      <w:noProof/>
      <w:lang w:eastAsia="hr-HR" w:val="en-US"/>
    </w:rPr>
  </w:style>
  <w:style w:customStyle="1" w:styleId="Bodytext2" w:type="character">
    <w:name w:val="Body text (2)_"/>
    <w:basedOn w:val="Zadanifontodlomka"/>
    <w:link w:val="Bodytext20"/>
    <w:uiPriority w:val="99"/>
    <w:locked/>
    <w:rsid w:val="001942A9"/>
    <w:rPr>
      <w:shd w:color="auto" w:fill="FFFFFF" w:val="clear"/>
    </w:rPr>
  </w:style>
  <w:style w:customStyle="1" w:styleId="Bodytext20" w:type="paragraph">
    <w:name w:val="Body text (2)"/>
    <w:basedOn w:val="Normal"/>
    <w:link w:val="Bodytext2"/>
    <w:uiPriority w:val="99"/>
    <w:rsid w:val="001942A9"/>
    <w:pPr>
      <w:widowControl w:val="0"/>
      <w:shd w:color="auto" w:fill="FFFFFF" w:val="clear"/>
      <w:spacing w:before="640" w:line="270" w:lineRule="exact"/>
      <w:ind w:firstLine="740"/>
      <w:jc w:val="both"/>
    </w:pPr>
    <w:rPr>
      <w:rFonts w:asciiTheme="minorHAnsi" w:hAnsiTheme="minorHAnsi"/>
      <w:sz w:val="22"/>
      <w:szCs w:val="22"/>
      <w:lang w:val="en-US"/>
    </w:rPr>
  </w:style>
  <w:style w:customStyle="1" w:styleId="ft" w:type="character">
    <w:name w:val="ft"/>
    <w:rsid w:val="001942A9"/>
  </w:style>
  <w:style w:customStyle="1" w:styleId="input-large1" w:type="character">
    <w:name w:val="input-large1"/>
    <w:rsid w:val="001942A9"/>
  </w:style>
  <w:style w:customStyle="1" w:styleId="st" w:type="character">
    <w:name w:val="st"/>
    <w:rsid w:val="001942A9"/>
  </w:style>
  <w:style w:customStyle="1" w:styleId="outputformat1" w:type="character">
    <w:name w:val="outputformat1"/>
    <w:rsid w:val="001942A9"/>
    <w:rPr>
      <w:rFonts w:ascii="Arial" w:cs="Arial" w:hAnsi="Arial" w:hint="default"/>
      <w:sz w:val="18"/>
      <w:szCs w:val="18"/>
    </w:rPr>
  </w:style>
  <w:style w:customStyle="1" w:styleId="naziv" w:type="character">
    <w:name w:val="naziv"/>
    <w:uiPriority w:val="99"/>
    <w:rsid w:val="001942A9"/>
    <w:rPr>
      <w:rFonts w:ascii="Times New Roman" w:cs="Times New Roman" w:hAnsi="Times New Roman" w:hint="default"/>
    </w:rPr>
  </w:style>
  <w:style w:customStyle="1" w:styleId="street4" w:type="character">
    <w:name w:val="street4"/>
    <w:rsid w:val="001942A9"/>
    <w:rPr>
      <w:vanish/>
      <w:webHidden w:val="0"/>
      <w:specVanish/>
    </w:rPr>
  </w:style>
  <w:style w:customStyle="1" w:styleId="zip" w:type="character">
    <w:name w:val="zip"/>
    <w:rsid w:val="001942A9"/>
  </w:style>
  <w:style w:customStyle="1" w:styleId="address" w:type="character">
    <w:name w:val="address"/>
    <w:rsid w:val="001942A9"/>
  </w:style>
  <w:style w:customStyle="1" w:styleId="infos" w:type="character">
    <w:name w:val="infos"/>
    <w:rsid w:val="001942A9"/>
  </w:style>
  <w:style w:customStyle="1" w:styleId="ListLabel1" w:type="character">
    <w:name w:val="ListLabel 1"/>
    <w:rsid w:val="001942A9"/>
    <w:rPr>
      <w:rFonts w:ascii="Times New Roman" w:cs="Times New Roman" w:hAnsi="Times New Roman" w:hint="default"/>
    </w:rPr>
  </w:style>
  <w:style w:customStyle="1" w:styleId="ListLabel2" w:type="character">
    <w:name w:val="ListLabel 2"/>
    <w:rsid w:val="001942A9"/>
    <w:rPr>
      <w:rFonts w:ascii="SimSun" w:cs="Calibri" w:eastAsia="SimSun" w:hAnsi="SimSun" w:hint="eastAsia"/>
    </w:rPr>
  </w:style>
  <w:style w:customStyle="1" w:styleId="ListLabel3" w:type="character">
    <w:name w:val="ListLabel 3"/>
    <w:rsid w:val="001942A9"/>
    <w:rPr>
      <w:rFonts w:ascii="Times New Roman" w:cs="Times New Roman" w:hAnsi="Times New Roman" w:hint="default"/>
      <w:b/>
      <w:bCs w:val="0"/>
    </w:rPr>
  </w:style>
  <w:style w:customStyle="1" w:styleId="ListLabel4" w:type="character">
    <w:name w:val="ListLabel 4"/>
    <w:rsid w:val="001942A9"/>
    <w:rPr>
      <w:rFonts w:ascii="Courier New" w:cs="Courier New" w:hAnsi="Courier New" w:hint="default"/>
    </w:rPr>
  </w:style>
  <w:style w:customStyle="1" w:styleId="ListLabel5" w:type="character">
    <w:name w:val="ListLabel 5"/>
    <w:rsid w:val="001942A9"/>
    <w:rPr>
      <w:rFonts w:ascii="Calibri" w:cs="Times New Roman" w:eastAsia="Calibri" w:hAnsi="Calibri" w:hint="default"/>
    </w:rPr>
  </w:style>
  <w:style w:customStyle="1" w:styleId="StextZchnZchn" w:type="character">
    <w:name w:val="S_text Zchn Zchn"/>
    <w:rsid w:val="001942A9"/>
  </w:style>
  <w:style w:customStyle="1" w:styleId="ctitle" w:type="character">
    <w:name w:val="c_title"/>
    <w:basedOn w:val="Zadanifontodlomka"/>
    <w:uiPriority w:val="99"/>
    <w:rsid w:val="001942A9"/>
  </w:style>
  <w:style w:customStyle="1" w:styleId="Bodytext2Calibri1" w:type="character">
    <w:name w:val="Body text (2) + Calibri1"/>
    <w:aliases w:val="6 pt"/>
    <w:basedOn w:val="Zadanifontodlomka"/>
    <w:uiPriority w:val="99"/>
    <w:rsid w:val="001942A9"/>
    <w:rPr>
      <w:rFonts w:ascii="Calibri" w:cs="Calibri" w:hAnsi="Calibri" w:hint="default"/>
      <w:strike w:val="0"/>
      <w:dstrike w:val="0"/>
      <w:sz w:val="12"/>
      <w:szCs w:val="12"/>
      <w:u w:val="none"/>
      <w:effect w:val="none"/>
    </w:rPr>
  </w:style>
  <w:style w:styleId="z-vrhobrasca" w:type="paragraph">
    <w:name w:val="HTML Top of Form"/>
    <w:basedOn w:val="Normal"/>
    <w:next w:val="Normal"/>
    <w:link w:val="z-vrhobrascaChar"/>
    <w:hidden/>
    <w:uiPriority w:val="99"/>
    <w:semiHidden/>
    <w:unhideWhenUsed/>
    <w:rsid w:val="001942A9"/>
    <w:pPr>
      <w:pBdr>
        <w:bottom w:color="auto" w:space="1" w:sz="6" w:val="single"/>
      </w:pBdr>
      <w:spacing w:after="0"/>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1942A9"/>
    <w:rPr>
      <w:rFonts w:ascii="Arial" w:cs="Arial" w:eastAsia="Times New Roman" w:hAnsi="Arial"/>
      <w:vanish/>
      <w:sz w:val="16"/>
      <w:szCs w:val="16"/>
      <w:lang w:eastAsia="hr-HR" w:val="hr-HR"/>
    </w:rPr>
  </w:style>
  <w:style w:styleId="z-dnoobrasca" w:type="paragraph">
    <w:name w:val="HTML Bottom of Form"/>
    <w:basedOn w:val="Normal"/>
    <w:next w:val="Normal"/>
    <w:link w:val="z-dnoobrascaChar"/>
    <w:hidden/>
    <w:uiPriority w:val="99"/>
    <w:semiHidden/>
    <w:unhideWhenUsed/>
    <w:rsid w:val="001942A9"/>
    <w:pPr>
      <w:pBdr>
        <w:top w:color="auto" w:space="1" w:sz="6" w:val="single"/>
      </w:pBdr>
      <w:spacing w:after="0"/>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semiHidden/>
    <w:rsid w:val="001942A9"/>
    <w:rPr>
      <w:rFonts w:ascii="Arial" w:cs="Arial" w:eastAsia="Times New Roman" w:hAnsi="Arial"/>
      <w:vanish/>
      <w:sz w:val="16"/>
      <w:szCs w:val="16"/>
      <w:lang w:eastAsia="hr-HR" w:val="hr-HR"/>
    </w:rPr>
  </w:style>
  <w:style w:customStyle="1" w:styleId="apple-converted-space" w:type="character">
    <w:name w:val="apple-converted-space"/>
    <w:basedOn w:val="Zadanifontodlomka"/>
    <w:rsid w:val="001942A9"/>
  </w:style>
  <w:style w:customStyle="1" w:styleId="Reetkatablice10" w:type="table">
    <w:name w:val="Rešetka tablice1"/>
    <w:basedOn w:val="Obinatablica"/>
    <w:next w:val="Reetkatablice"/>
    <w:rsid w:val="001942A9"/>
    <w:rPr>
      <w:rFonts w:ascii="Times New Roman" w:cs="Times New Roman" w:eastAsia="Times New Roman" w:hAnsi="Times New Roman"/>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rednjareetka3-Isticanje11" w:type="table">
    <w:name w:val="Srednja rešetka 3 - Isticanje 11"/>
    <w:basedOn w:val="Obinatablica"/>
    <w:next w:val="Srednjareetka3-Isticanje1"/>
    <w:uiPriority w:val="69"/>
    <w:rsid w:val="001942A9"/>
    <w:pPr>
      <w:spacing w:after="0" w:line="240" w:lineRule="auto"/>
    </w:pPr>
    <w:rPr>
      <w:rFonts w:ascii="Calibri" w:cs="Times New Roman" w:eastAsia="Times New Roman" w:hAnsi="Calibri"/>
      <w:lang w:val="hr-HR"/>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customStyle="1" w:styleId="Svijetlipopis-Isticanje21" w:type="table">
    <w:name w:val="Svijetli popis - Isticanje 21"/>
    <w:basedOn w:val="Obinatablica"/>
    <w:next w:val="Svijetlipopis-Isticanje2"/>
    <w:uiPriority w:val="61"/>
    <w:rsid w:val="001942A9"/>
    <w:pPr>
      <w:spacing w:after="0" w:line="240" w:lineRule="auto"/>
    </w:pPr>
    <w:rPr>
      <w:rFonts w:ascii="Times New Roman" w:cs="Times New Roman" w:eastAsia="Times New Roman" w:hAnsi="Times New Roman"/>
      <w:sz w:val="20"/>
      <w:szCs w:val="20"/>
      <w:lang w:val="hr-HR"/>
    </w:rPr>
    <w:tblPr>
      <w:tblStyleRowBandSize w:val="1"/>
      <w:tblStyleColBandSize w:val="1"/>
      <w:tblBorders>
        <w:top w:color="C0504D" w:space="0" w:sz="8" w:val="single"/>
        <w:left w:color="C0504D" w:space="0" w:sz="8" w:val="single"/>
        <w:bottom w:color="C0504D" w:space="0" w:sz="8" w:val="single"/>
        <w:right w:color="C0504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C0504D" w:val="clear"/>
      </w:tcPr>
    </w:tblStylePr>
    <w:tblStylePr w:type="lastRow">
      <w:pPr>
        <w:spacing w:after="0" w:afterAutospacing="0" w:afterLines="0" w:before="0" w:beforeAutospacing="0" w:beforeLines="0" w:line="240" w:lineRule="auto"/>
      </w:pPr>
      <w:rPr>
        <w:b/>
        <w:bCs/>
      </w:rPr>
      <w:tblPr/>
      <w:tcPr>
        <w:tcBorders>
          <w:top w:color="C0504D" w:space="0" w:sz="6" w:val="double"/>
          <w:left w:color="C0504D" w:space="0" w:sz="8" w:val="single"/>
          <w:bottom w:color="C0504D" w:space="0" w:sz="8" w:val="single"/>
          <w:right w:color="C0504D" w:space="0" w:sz="8" w:val="single"/>
        </w:tcBorders>
      </w:tcPr>
    </w:tblStylePr>
    <w:tblStylePr w:type="firstCol">
      <w:rPr>
        <w:b/>
        <w:bCs/>
      </w:rPr>
    </w:tblStylePr>
    <w:tblStylePr w:type="lastCol">
      <w:rPr>
        <w:b/>
        <w:bCs/>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customStyle="1" w:styleId="Svijetlipopis-Isticanje31" w:type="table">
    <w:name w:val="Svijetli popis - Isticanje 31"/>
    <w:basedOn w:val="Obinatablica"/>
    <w:next w:val="Svijetlipopis-Isticanje3"/>
    <w:uiPriority w:val="61"/>
    <w:rsid w:val="001942A9"/>
    <w:pPr>
      <w:spacing w:after="0" w:line="240" w:lineRule="auto"/>
    </w:pPr>
    <w:rPr>
      <w:rFonts w:ascii="Times New Roman" w:cs="Times New Roman" w:eastAsia="Times New Roman" w:hAnsi="Times New Roman"/>
      <w:sz w:val="20"/>
      <w:szCs w:val="20"/>
      <w:lang w:val="hr-HR"/>
    </w:rPr>
    <w:tblPr>
      <w:tblStyleRowBandSize w:val="1"/>
      <w:tblStyleColBandSize w:val="1"/>
      <w:tblBorders>
        <w:top w:color="9BBB59" w:space="0" w:sz="8" w:val="single"/>
        <w:left w:color="9BBB59" w:space="0" w:sz="8" w:val="single"/>
        <w:bottom w:color="9BBB59" w:space="0" w:sz="8" w:val="single"/>
        <w:right w:color="9BBB5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9BBB59" w:val="clear"/>
      </w:tcPr>
    </w:tblStylePr>
    <w:tblStylePr w:type="lastRow">
      <w:pPr>
        <w:spacing w:after="0" w:afterAutospacing="0" w:afterLines="0" w:before="0" w:beforeAutospacing="0" w:beforeLines="0" w:line="240" w:lineRule="auto"/>
      </w:pPr>
      <w:rPr>
        <w:b/>
        <w:bCs/>
      </w:rPr>
      <w:tblPr/>
      <w:tcPr>
        <w:tcBorders>
          <w:top w:color="9BBB59" w:space="0" w:sz="6" w:val="double"/>
          <w:left w:color="9BBB59" w:space="0" w:sz="8" w:val="single"/>
          <w:bottom w:color="9BBB59" w:space="0" w:sz="8" w:val="single"/>
          <w:right w:color="9BBB59" w:space="0" w:sz="8" w:val="single"/>
        </w:tcBorders>
      </w:tcPr>
    </w:tblStylePr>
    <w:tblStylePr w:type="firstCol">
      <w:rPr>
        <w:b/>
        <w:bCs/>
      </w:rPr>
    </w:tblStylePr>
    <w:tblStylePr w:type="lastCol">
      <w:rPr>
        <w:b/>
        <w:bCs/>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customStyle="1" w:styleId="Svijetlipopis-Isticanje41" w:type="table">
    <w:name w:val="Svijetli popis - Isticanje 41"/>
    <w:basedOn w:val="Obinatablica"/>
    <w:next w:val="Svijetlipopis-Isticanje4"/>
    <w:uiPriority w:val="61"/>
    <w:rsid w:val="001942A9"/>
    <w:pPr>
      <w:spacing w:after="0" w:line="240" w:lineRule="auto"/>
    </w:pPr>
    <w:rPr>
      <w:rFonts w:ascii="Times New Roman" w:cs="Times New Roman" w:eastAsia="Times New Roman" w:hAnsi="Times New Roman"/>
      <w:sz w:val="20"/>
      <w:szCs w:val="20"/>
      <w:lang w:val="hr-HR"/>
    </w:rPr>
    <w:tblPr>
      <w:tblStyleRowBandSize w:val="1"/>
      <w:tblStyleColBandSize w:val="1"/>
      <w:tblBorders>
        <w:top w:color="8064A2" w:space="0" w:sz="8" w:val="single"/>
        <w:left w:color="8064A2" w:space="0" w:sz="8" w:val="single"/>
        <w:bottom w:color="8064A2" w:space="0" w:sz="8" w:val="single"/>
        <w:right w:color="8064A2"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8064A2" w:val="clear"/>
      </w:tcPr>
    </w:tblStylePr>
    <w:tblStylePr w:type="lastRow">
      <w:pPr>
        <w:spacing w:after="0" w:afterAutospacing="0" w:afterLines="0" w:before="0" w:beforeAutospacing="0" w:beforeLines="0" w:line="240" w:lineRule="auto"/>
      </w:pPr>
      <w:rPr>
        <w:b/>
        <w:bCs/>
      </w:rPr>
      <w:tblPr/>
      <w:tcPr>
        <w:tcBorders>
          <w:top w:color="8064A2" w:space="0" w:sz="6" w:val="double"/>
          <w:left w:color="8064A2" w:space="0" w:sz="8" w:val="single"/>
          <w:bottom w:color="8064A2" w:space="0" w:sz="8" w:val="single"/>
          <w:right w:color="8064A2" w:space="0" w:sz="8" w:val="single"/>
        </w:tcBorders>
      </w:tcPr>
    </w:tblStylePr>
    <w:tblStylePr w:type="firstCol">
      <w:rPr>
        <w:b/>
        <w:bCs/>
      </w:rPr>
    </w:tblStylePr>
    <w:tblStylePr w:type="lastCol">
      <w:rPr>
        <w:b/>
        <w:bCs/>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customStyle="1" w:styleId="Svijetlosjenanje-Isticanje51" w:type="table">
    <w:name w:val="Svijetlo sjenčanje - Isticanje 51"/>
    <w:basedOn w:val="Obinatablica"/>
    <w:next w:val="Svijetlosjenanje-Isticanje5"/>
    <w:uiPriority w:val="60"/>
    <w:rsid w:val="001942A9"/>
    <w:pPr>
      <w:spacing w:after="0" w:line="240" w:lineRule="auto"/>
    </w:pPr>
    <w:rPr>
      <w:rFonts w:ascii="Times New Roman" w:cs="Times New Roman" w:eastAsia="Times New Roman" w:hAnsi="Times New Roman"/>
      <w:color w:val="31849B"/>
      <w:sz w:val="20"/>
      <w:szCs w:val="20"/>
      <w:lang w:val="hr-HR"/>
    </w:rPr>
    <w:tblPr>
      <w:tblStyleRowBandSize w:val="1"/>
      <w:tblStyleColBandSize w:val="1"/>
      <w:tblBorders>
        <w:top w:color="4BACC6" w:space="0" w:sz="8" w:val="single"/>
        <w:bottom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val="clear"/>
      </w:tcPr>
    </w:tblStylePr>
    <w:tblStylePr w:type="band1Horz">
      <w:tblPr/>
      <w:tcPr>
        <w:tcBorders>
          <w:left w:val="nil"/>
          <w:right w:val="nil"/>
          <w:insideH w:val="nil"/>
          <w:insideV w:val="nil"/>
        </w:tcBorders>
        <w:shd w:color="auto" w:fill="D2EAF1" w:val="clear"/>
      </w:tcPr>
    </w:tblStylePr>
  </w:style>
  <w:style w:customStyle="1" w:styleId="Svijetlipopis-Isticanje51" w:type="table">
    <w:name w:val="Svijetli popis - Isticanje 51"/>
    <w:basedOn w:val="Obinatablica"/>
    <w:next w:val="Svijetlipopis-Isticanje5"/>
    <w:uiPriority w:val="61"/>
    <w:rsid w:val="001942A9"/>
    <w:pPr>
      <w:spacing w:after="0" w:line="240" w:lineRule="auto"/>
    </w:pPr>
    <w:rPr>
      <w:rFonts w:ascii="Times New Roman" w:cs="Times New Roman" w:eastAsia="Times New Roman" w:hAnsi="Times New Roman"/>
      <w:sz w:val="20"/>
      <w:szCs w:val="20"/>
      <w:lang w:val="hr-HR"/>
    </w:rPr>
    <w:tblPr>
      <w:tblStyleRowBandSize w:val="1"/>
      <w:tblStyleColBandSize w:val="1"/>
      <w:tblBorders>
        <w:top w:color="4BACC6" w:space="0" w:sz="8" w:val="single"/>
        <w:left w:color="4BACC6" w:space="0" w:sz="8" w:val="single"/>
        <w:bottom w:color="4BACC6" w:space="0" w:sz="8" w:val="single"/>
        <w:right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4BACC6" w:val="clear"/>
      </w:tcPr>
    </w:tblStylePr>
    <w:tblStylePr w:type="lastRow">
      <w:pPr>
        <w:spacing w:after="0" w:afterAutospacing="0" w:afterLines="0" w:before="0" w:beforeAutospacing="0" w:beforeLines="0" w:line="240" w:lineRule="auto"/>
      </w:pPr>
      <w:rPr>
        <w:b/>
        <w:bCs/>
      </w:rPr>
      <w:tblPr/>
      <w:tcPr>
        <w:tcBorders>
          <w:top w:color="4BACC6" w:space="0" w:sz="6" w:val="double"/>
          <w:left w:color="4BACC6" w:space="0" w:sz="8" w:val="single"/>
          <w:bottom w:color="4BACC6" w:space="0" w:sz="8" w:val="single"/>
          <w:right w:color="4BACC6" w:space="0" w:sz="8" w:val="single"/>
        </w:tcBorders>
      </w:tcPr>
    </w:tblStylePr>
    <w:tblStylePr w:type="firstCol">
      <w:rPr>
        <w:b/>
        <w:bCs/>
      </w:rPr>
    </w:tblStylePr>
    <w:tblStylePr w:type="lastCol">
      <w:rPr>
        <w:b/>
        <w:bCs/>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customStyle="1" w:styleId="Reetkatablice11" w:type="table">
    <w:name w:val="Rešetka tablice11"/>
    <w:basedOn w:val="Obinatablica"/>
    <w:rsid w:val="001942A9"/>
    <w:pPr>
      <w:suppressAutoHyphens/>
      <w:spacing w:after="0" w:line="240" w:lineRule="auto"/>
    </w:pPr>
    <w:rPr>
      <w:rFonts w:ascii="Times New Roman" w:cs="Times New Roman" w:eastAsia="Times New Roman" w:hAnsi="Times New Roman"/>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20" w:type="table">
    <w:name w:val="Rešetka tablice2"/>
    <w:basedOn w:val="Obinatablica"/>
    <w:rsid w:val="001942A9"/>
    <w:rPr>
      <w:rFonts w:ascii="Times New Roman" w:cs="Times New Roman" w:eastAsia="Times New Roman" w:hAnsi="Times New Roman"/>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111" w:type="table">
    <w:name w:val="Rešetka tablice111"/>
    <w:basedOn w:val="Obinatablica"/>
    <w:rsid w:val="001942A9"/>
    <w:pPr>
      <w:spacing w:after="0" w:line="240" w:lineRule="auto"/>
    </w:pPr>
    <w:rPr>
      <w:rFonts w:ascii="Calibri" w:cs="Times New Roman" w:eastAsia="Calibri" w:hAnsi="Calibri"/>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ableGrid1" w:type="table">
    <w:name w:val="Table Grid1"/>
    <w:basedOn w:val="Obinatablica"/>
    <w:uiPriority w:val="59"/>
    <w:rsid w:val="001942A9"/>
    <w:pPr>
      <w:spacing w:after="0" w:line="240" w:lineRule="auto"/>
    </w:pPr>
    <w:rPr>
      <w:rFonts w:ascii="Times New Roman" w:cs="Times New Roman" w:eastAsia="Times New Roman" w:hAnsi="Times New Roman"/>
      <w:sz w:val="20"/>
      <w:szCs w:val="20"/>
      <w:lang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Svijetlipopis-Isticanje311" w:type="table">
    <w:name w:val="Svijetli popis - Isticanje 311"/>
    <w:basedOn w:val="Obinatablica"/>
    <w:uiPriority w:val="61"/>
    <w:rsid w:val="001942A9"/>
    <w:pPr>
      <w:spacing w:after="0" w:line="240" w:lineRule="auto"/>
    </w:pPr>
    <w:rPr>
      <w:rFonts w:ascii="Calibri" w:cs="Times New Roman" w:eastAsia="Calibri" w:hAnsi="Calibri"/>
      <w:lang w:val="hr-HR"/>
    </w:rPr>
    <w:tblPr>
      <w:tblStyleRowBandSize w:val="1"/>
      <w:tblStyleColBandSize w:val="1"/>
      <w:tblBorders>
        <w:top w:color="9BBB59" w:space="0" w:sz="8" w:val="single"/>
        <w:left w:color="9BBB59" w:space="0" w:sz="8" w:val="single"/>
        <w:bottom w:color="9BBB59" w:space="0" w:sz="8" w:val="single"/>
        <w:right w:color="9BBB5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9BBB59" w:val="clear"/>
      </w:tcPr>
    </w:tblStylePr>
    <w:tblStylePr w:type="lastRow">
      <w:pPr>
        <w:spacing w:after="0" w:afterAutospacing="0" w:afterLines="0" w:before="0" w:beforeAutospacing="0" w:beforeLines="0" w:line="240" w:lineRule="auto"/>
      </w:pPr>
      <w:rPr>
        <w:b/>
        <w:bCs/>
      </w:rPr>
      <w:tblPr/>
      <w:tcPr>
        <w:tcBorders>
          <w:top w:color="9BBB59" w:space="0" w:sz="6" w:val="double"/>
          <w:left w:color="9BBB59" w:space="0" w:sz="8" w:val="single"/>
          <w:bottom w:color="9BBB59" w:space="0" w:sz="8" w:val="single"/>
          <w:right w:color="9BBB59" w:space="0" w:sz="8" w:val="single"/>
        </w:tcBorders>
      </w:tcPr>
    </w:tblStylePr>
    <w:tblStylePr w:type="firstCol">
      <w:rPr>
        <w:b/>
        <w:bCs/>
      </w:rPr>
    </w:tblStylePr>
    <w:tblStylePr w:type="lastCol">
      <w:rPr>
        <w:b/>
        <w:bCs/>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customStyle="1" w:styleId="Svijetlipopis-Isticanje211" w:type="table">
    <w:name w:val="Svijetli popis - Isticanje 211"/>
    <w:basedOn w:val="Obinatablica"/>
    <w:uiPriority w:val="61"/>
    <w:rsid w:val="001942A9"/>
    <w:pPr>
      <w:spacing w:after="0" w:line="240" w:lineRule="auto"/>
    </w:pPr>
    <w:rPr>
      <w:rFonts w:ascii="Calibri" w:cs="Times New Roman" w:eastAsia="Calibri" w:hAnsi="Calibri"/>
      <w:lang w:val="hr-HR"/>
    </w:rPr>
    <w:tblPr>
      <w:tblStyleRowBandSize w:val="1"/>
      <w:tblStyleColBandSize w:val="1"/>
      <w:tblBorders>
        <w:top w:color="C0504D" w:space="0" w:sz="8" w:val="single"/>
        <w:left w:color="C0504D" w:space="0" w:sz="8" w:val="single"/>
        <w:bottom w:color="C0504D" w:space="0" w:sz="8" w:val="single"/>
        <w:right w:color="C0504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C0504D" w:val="clear"/>
      </w:tcPr>
    </w:tblStylePr>
    <w:tblStylePr w:type="lastRow">
      <w:pPr>
        <w:spacing w:after="0" w:afterAutospacing="0" w:afterLines="0" w:before="0" w:beforeAutospacing="0" w:beforeLines="0" w:line="240" w:lineRule="auto"/>
      </w:pPr>
      <w:rPr>
        <w:b/>
        <w:bCs/>
      </w:rPr>
      <w:tblPr/>
      <w:tcPr>
        <w:tcBorders>
          <w:top w:color="C0504D" w:space="0" w:sz="6" w:val="double"/>
          <w:left w:color="C0504D" w:space="0" w:sz="8" w:val="single"/>
          <w:bottom w:color="C0504D" w:space="0" w:sz="8" w:val="single"/>
          <w:right w:color="C0504D" w:space="0" w:sz="8" w:val="single"/>
        </w:tcBorders>
      </w:tcPr>
    </w:tblStylePr>
    <w:tblStylePr w:type="firstCol">
      <w:rPr>
        <w:b/>
        <w:bCs/>
      </w:rPr>
    </w:tblStylePr>
    <w:tblStylePr w:type="lastCol">
      <w:rPr>
        <w:b/>
        <w:bCs/>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customStyle="1" w:styleId="LightList-Accent11" w:type="table">
    <w:name w:val="Light List - Accent 11"/>
    <w:basedOn w:val="Obinatablica"/>
    <w:uiPriority w:val="61"/>
    <w:rsid w:val="001942A9"/>
    <w:pPr>
      <w:spacing w:after="0" w:line="240" w:lineRule="auto"/>
    </w:pPr>
    <w:rPr>
      <w:rFonts w:ascii="Calibri" w:cs="Times New Roman" w:eastAsia="Calibri" w:hAnsi="Calibri"/>
      <w:lang w:val="hr-HR"/>
    </w:rPr>
    <w:tblPr>
      <w:tblStyleRowBandSize w:val="1"/>
      <w:tblStyleColBandSize w:val="1"/>
      <w:tblBorders>
        <w:top w:color="4F81BD" w:space="0" w:sz="8" w:val="single"/>
        <w:left w:color="4F81BD" w:space="0" w:sz="8" w:val="single"/>
        <w:bottom w:color="4F81BD" w:space="0" w:sz="8" w:val="single"/>
        <w:right w:color="4F81B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4F81BD" w:val="clear"/>
      </w:tcPr>
    </w:tblStylePr>
    <w:tblStylePr w:type="lastRow">
      <w:pPr>
        <w:spacing w:after="0" w:afterAutospacing="0" w:afterLines="0" w:before="0" w:beforeAutospacing="0" w:beforeLines="0" w:line="240" w:lineRule="auto"/>
      </w:pPr>
      <w:rPr>
        <w:b/>
        <w:bCs/>
      </w:rPr>
      <w:tblPr/>
      <w:tcPr>
        <w:tcBorders>
          <w:top w:color="4F81BD" w:space="0" w:sz="6" w:val="double"/>
          <w:left w:color="4F81BD" w:space="0" w:sz="8" w:val="single"/>
          <w:bottom w:color="4F81BD" w:space="0" w:sz="8" w:val="single"/>
          <w:right w:color="4F81BD" w:space="0" w:sz="8" w:val="single"/>
        </w:tcBorders>
      </w:tcPr>
    </w:tblStylePr>
    <w:tblStylePr w:type="firstCol">
      <w:rPr>
        <w:b/>
        <w:bCs/>
      </w:rPr>
    </w:tblStylePr>
    <w:tblStylePr w:type="lastCol">
      <w:rPr>
        <w:b/>
        <w:bCs/>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customStyle="1" w:styleId="Svijetlipopis-Isticanje411" w:type="table">
    <w:name w:val="Svijetli popis - Isticanje 411"/>
    <w:basedOn w:val="Obinatablica"/>
    <w:uiPriority w:val="61"/>
    <w:rsid w:val="001942A9"/>
    <w:pPr>
      <w:spacing w:after="0" w:line="240" w:lineRule="auto"/>
    </w:pPr>
    <w:rPr>
      <w:rFonts w:ascii="Calibri" w:cs="Times New Roman" w:eastAsia="Calibri" w:hAnsi="Calibri"/>
      <w:lang w:val="hr-HR"/>
    </w:rPr>
    <w:tblPr>
      <w:tblStyleRowBandSize w:val="1"/>
      <w:tblStyleColBandSize w:val="1"/>
      <w:tblBorders>
        <w:top w:color="8064A2" w:space="0" w:sz="8" w:val="single"/>
        <w:left w:color="8064A2" w:space="0" w:sz="8" w:val="single"/>
        <w:bottom w:color="8064A2" w:space="0" w:sz="8" w:val="single"/>
        <w:right w:color="8064A2"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8064A2" w:val="clear"/>
      </w:tcPr>
    </w:tblStylePr>
    <w:tblStylePr w:type="lastRow">
      <w:pPr>
        <w:spacing w:after="0" w:afterAutospacing="0" w:afterLines="0" w:before="0" w:beforeAutospacing="0" w:beforeLines="0" w:line="240" w:lineRule="auto"/>
      </w:pPr>
      <w:rPr>
        <w:b/>
        <w:bCs/>
      </w:rPr>
      <w:tblPr/>
      <w:tcPr>
        <w:tcBorders>
          <w:top w:color="8064A2" w:space="0" w:sz="6" w:val="double"/>
          <w:left w:color="8064A2" w:space="0" w:sz="8" w:val="single"/>
          <w:bottom w:color="8064A2" w:space="0" w:sz="8" w:val="single"/>
          <w:right w:color="8064A2" w:space="0" w:sz="8" w:val="single"/>
        </w:tcBorders>
      </w:tcPr>
    </w:tblStylePr>
    <w:tblStylePr w:type="firstCol">
      <w:rPr>
        <w:b/>
        <w:bCs/>
      </w:rPr>
    </w:tblStylePr>
    <w:tblStylePr w:type="lastCol">
      <w:rPr>
        <w:b/>
        <w:bCs/>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customStyle="1" w:styleId="Svijetlipopis-Isticanje511" w:type="table">
    <w:name w:val="Svijetli popis - Isticanje 511"/>
    <w:basedOn w:val="Obinatablica"/>
    <w:uiPriority w:val="61"/>
    <w:rsid w:val="001942A9"/>
    <w:pPr>
      <w:spacing w:after="0" w:line="240" w:lineRule="auto"/>
    </w:pPr>
    <w:rPr>
      <w:rFonts w:ascii="Calibri" w:cs="Times New Roman" w:eastAsia="Calibri" w:hAnsi="Calibri"/>
      <w:lang w:val="hr-HR"/>
    </w:rPr>
    <w:tblPr>
      <w:tblStyleRowBandSize w:val="1"/>
      <w:tblStyleColBandSize w:val="1"/>
      <w:tblBorders>
        <w:top w:color="4BACC6" w:space="0" w:sz="8" w:val="single"/>
        <w:left w:color="4BACC6" w:space="0" w:sz="8" w:val="single"/>
        <w:bottom w:color="4BACC6" w:space="0" w:sz="8" w:val="single"/>
        <w:right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4BACC6" w:val="clear"/>
      </w:tcPr>
    </w:tblStylePr>
    <w:tblStylePr w:type="lastRow">
      <w:pPr>
        <w:spacing w:after="0" w:afterAutospacing="0" w:afterLines="0" w:before="0" w:beforeAutospacing="0" w:beforeLines="0" w:line="240" w:lineRule="auto"/>
      </w:pPr>
      <w:rPr>
        <w:b/>
        <w:bCs/>
      </w:rPr>
      <w:tblPr/>
      <w:tcPr>
        <w:tcBorders>
          <w:top w:color="4BACC6" w:space="0" w:sz="6" w:val="double"/>
          <w:left w:color="4BACC6" w:space="0" w:sz="8" w:val="single"/>
          <w:bottom w:color="4BACC6" w:space="0" w:sz="8" w:val="single"/>
          <w:right w:color="4BACC6" w:space="0" w:sz="8" w:val="single"/>
        </w:tcBorders>
      </w:tcPr>
    </w:tblStylePr>
    <w:tblStylePr w:type="firstCol">
      <w:rPr>
        <w:b/>
        <w:bCs/>
      </w:rPr>
    </w:tblStylePr>
    <w:tblStylePr w:type="lastCol">
      <w:rPr>
        <w:b/>
        <w:bCs/>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customStyle="1" w:styleId="Svijetlosjenanje-Isticanje511" w:type="table">
    <w:name w:val="Svijetlo sjenčanje - Isticanje 511"/>
    <w:basedOn w:val="Obinatablica"/>
    <w:uiPriority w:val="60"/>
    <w:rsid w:val="001942A9"/>
    <w:pPr>
      <w:spacing w:after="0" w:line="240" w:lineRule="auto"/>
    </w:pPr>
    <w:rPr>
      <w:rFonts w:ascii="Calibri" w:cs="Times New Roman" w:eastAsia="Calibri" w:hAnsi="Calibri"/>
      <w:color w:val="31849B"/>
      <w:lang w:val="hr-HR"/>
    </w:rPr>
    <w:tblPr>
      <w:tblStyleRowBandSize w:val="1"/>
      <w:tblStyleColBandSize w:val="1"/>
      <w:tblBorders>
        <w:top w:color="4BACC6" w:space="0" w:sz="8" w:val="single"/>
        <w:bottom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val="clear"/>
      </w:tcPr>
    </w:tblStylePr>
    <w:tblStylePr w:type="band1Horz">
      <w:tblPr/>
      <w:tcPr>
        <w:tcBorders>
          <w:left w:val="nil"/>
          <w:right w:val="nil"/>
          <w:insideH w:val="nil"/>
          <w:insideV w:val="nil"/>
        </w:tcBorders>
        <w:shd w:color="auto" w:fill="D2EAF1" w:val="clear"/>
      </w:tcPr>
    </w:tblStylePr>
  </w:style>
  <w:style w:customStyle="1" w:styleId="WWNum9" w:type="numbering">
    <w:name w:val="WWNum9"/>
    <w:rsid w:val="001942A9"/>
    <w:pPr>
      <w:numPr>
        <w:numId w:val="56"/>
      </w:numPr>
    </w:pPr>
  </w:style>
  <w:style w:customStyle="1" w:styleId="WWNum7" w:type="numbering">
    <w:name w:val="WWNum7"/>
    <w:rsid w:val="001942A9"/>
    <w:pPr>
      <w:numPr>
        <w:numId w:val="57"/>
      </w:numPr>
    </w:pPr>
  </w:style>
  <w:style w:customStyle="1" w:styleId="WWNum12" w:type="numbering">
    <w:name w:val="WWNum12"/>
    <w:rsid w:val="001942A9"/>
    <w:pPr>
      <w:numPr>
        <w:numId w:val="58"/>
      </w:numPr>
    </w:pPr>
  </w:style>
  <w:style w:customStyle="1" w:styleId="WWNum8" w:type="numbering">
    <w:name w:val="WWNum8"/>
    <w:rsid w:val="001942A9"/>
    <w:pPr>
      <w:numPr>
        <w:numId w:val="59"/>
      </w:numPr>
    </w:pPr>
  </w:style>
  <w:style w:customStyle="1" w:styleId="WWNum3" w:type="numbering">
    <w:name w:val="WWNum3"/>
    <w:rsid w:val="001942A9"/>
    <w:pPr>
      <w:numPr>
        <w:numId w:val="60"/>
      </w:numPr>
    </w:pPr>
  </w:style>
  <w:style w:customStyle="1" w:styleId="WWNum4" w:type="numbering">
    <w:name w:val="WWNum4"/>
    <w:rsid w:val="001942A9"/>
    <w:pPr>
      <w:numPr>
        <w:numId w:val="61"/>
      </w:numPr>
    </w:pPr>
  </w:style>
  <w:style w:customStyle="1" w:styleId="WWNum11" w:type="numbering">
    <w:name w:val="WWNum11"/>
    <w:rsid w:val="001942A9"/>
    <w:pPr>
      <w:numPr>
        <w:numId w:val="62"/>
      </w:numPr>
    </w:pPr>
  </w:style>
  <w:style w:customStyle="1" w:styleId="WWNum10" w:type="numbering">
    <w:name w:val="WWNum10"/>
    <w:rsid w:val="001942A9"/>
    <w:pPr>
      <w:numPr>
        <w:numId w:val="63"/>
      </w:numPr>
    </w:pPr>
  </w:style>
  <w:style w:customStyle="1" w:styleId="WWNum6" w:type="numbering">
    <w:name w:val="WWNum6"/>
    <w:rsid w:val="001942A9"/>
    <w:pPr>
      <w:numPr>
        <w:numId w:val="64"/>
      </w:numPr>
    </w:pPr>
  </w:style>
  <w:style w:customStyle="1" w:styleId="WWNum13" w:type="numbering">
    <w:name w:val="WWNum13"/>
    <w:rsid w:val="001942A9"/>
    <w:pPr>
      <w:numPr>
        <w:numId w:val="65"/>
      </w:numPr>
    </w:pPr>
  </w:style>
  <w:style w:customStyle="1" w:styleId="WWNum1" w:type="numbering">
    <w:name w:val="WWNum1"/>
    <w:rsid w:val="001942A9"/>
    <w:pPr>
      <w:numPr>
        <w:numId w:val="66"/>
      </w:numPr>
    </w:pPr>
  </w:style>
  <w:style w:customStyle="1" w:styleId="WWNum5" w:type="numbering">
    <w:name w:val="WWNum5"/>
    <w:rsid w:val="001942A9"/>
    <w:pPr>
      <w:numPr>
        <w:numId w:val="67"/>
      </w:numPr>
    </w:pPr>
  </w:style>
  <w:style w:customStyle="1" w:styleId="WWNum2" w:type="numbering">
    <w:name w:val="WWNum2"/>
    <w:rsid w:val="001942A9"/>
    <w:pPr>
      <w:numPr>
        <w:numId w:val="68"/>
      </w:numPr>
    </w:pPr>
  </w:style>
  <w:style w:customStyle="1" w:styleId="WWNum14" w:type="numbering">
    <w:name w:val="WWNum14"/>
    <w:rsid w:val="001942A9"/>
    <w:pPr>
      <w:numPr>
        <w:numId w:val="69"/>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48398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Stpn-14/2015-19</izvorni_sadrzaj>
    <derivirana_varijabla naziv="DomainObject.Oznaka_1">Stpn-14/2015-19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Stpn-14/2015</izvorni_sadrzaj>
    <derivirana_varijabla naziv="DomainObject.Predmet.OznakaBroj_1">Stpn-14/2015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MEDIA CENTAR, djelatnosti radija i televizije d.o.o.</izvorni_sadrzaj>
    <derivirana_varijabla naziv="DomainObject.Predmet.StrankaFormated_1">  MEDIA CENTAR, djelatnosti radija i televizije d.o.o.</derivirana_varijabla>
  </DomainObject.Predmet.StrankaFormated>
  <DomainObject.Predmet.StrankaFormatedOIB>
    <izvorni_sadrzaj>  MEDIA CENTAR, djelatnosti radija i televizije d.o.o., OIB 33942484266</izvorni_sadrzaj>
    <derivirana_varijabla naziv="DomainObject.Predmet.StrankaFormatedOIB_1">  MEDIA CENTAR, djelatnosti radija i televizije d.o.o., OIB 33942484266</derivirana_varijabla>
  </DomainObject.Predmet.StrankaFormatedOIB>
  <DomainObject.Predmet.StrankaFormatedWithAdress>
    <izvorni_sadrzaj> MEDIA CENTAR, djelatnosti radija i televizije d.o.o., Velebitska Ulica 6, 23000 Zadar</izvorni_sadrzaj>
    <derivirana_varijabla naziv="DomainObject.Predmet.StrankaFormatedWithAdress_1"> MEDIA CENTAR, djelatnosti radija i televizije d.o.o., Velebitska Ulica 6, 23000 Zadar</derivirana_varijabla>
  </DomainObject.Predmet.StrankaFormatedWithAdress>
  <DomainObject.Predmet.StrankaFormatedWithAdressOIB>
    <izvorni_sadrzaj> MEDIA CENTAR, djelatnosti radija i televizije d.o.o., OIB 33942484266, Velebitska Ulica 6, 23000 Zadar</izvorni_sadrzaj>
    <derivirana_varijabla naziv="DomainObject.Predmet.StrankaFormatedWithAdressOIB_1"> MEDIA CENTAR, djelatnosti radija i televizije d.o.o., OIB 33942484266, Velebitska Ulica 6, 23000 Zadar</derivirana_varijabla>
  </DomainObject.Predmet.StrankaFormatedWithAdressOIB>
  <DomainObject.Predmet.StrankaWithAdress>
    <izvorni_sadrzaj>MEDIA CENTAR, djelatnosti radija i televizije d.o.o. Velebitska Ulica 6,23000 Zadar</izvorni_sadrzaj>
    <derivirana_varijabla naziv="DomainObject.Predmet.StrankaWithAdress_1">MEDIA CENTAR, djelatnosti radija i televizije d.o.o. Velebitska Ulica 6,23000 Zadar</derivirana_varijabla>
  </DomainObject.Predmet.StrankaWithAdress>
  <DomainObject.Predmet.StrankaWithAdressOIB>
    <izvorni_sadrzaj>MEDIA CENTAR, djelatnosti radija i televizije d.o.o., OIB 33942484266, Velebitska Ulica 6,23000 Zadar</izvorni_sadrzaj>
    <derivirana_varijabla naziv="DomainObject.Predmet.StrankaWithAdressOIB_1">MEDIA CENTAR, djelatnosti radija i televizije d.o.o., OIB 33942484266, Velebitska Ulica 6,23000 Zadar</derivirana_varijabla>
  </DomainObject.Predmet.StrankaWithAdressOIB>
  <DomainObject.Predmet.StrankaNazivFormated>
    <izvorni_sadrzaj>MEDIA CENTAR, djelatnosti radija i televizije d.o.o.</izvorni_sadrzaj>
    <derivirana_varijabla naziv="DomainObject.Predmet.StrankaNazivFormated_1">MEDIA CENTAR, djelatnosti radija i televizije d.o.o.</derivirana_varijabla>
  </DomainObject.Predmet.StrankaNazivFormated>
  <DomainObject.Predmet.StrankaNazivFormatedOIB>
    <izvorni_sadrzaj>MEDIA CENTAR, djelatnosti radija i televizije d.o.o., OIB 33942484266</izvorni_sadrzaj>
    <derivirana_varijabla naziv="DomainObject.Predmet.StrankaNazivFormatedOIB_1">MEDIA CENTAR, djelatnosti radija i televizije d.o.o., OIB 33942484266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MEDIA CENTAR, djelatnosti radija i televizije d.o.o.</item>
    </izvorni_sadrzaj>
    <derivirana_varijabla naziv="DomainObject.Predmet.StrankaListFormated_1">
      <item>MEDIA CENTAR, djelatnosti radija i televizije d.o.o.</item>
    </derivirana_varijabla>
  </DomainObject.Predmet.StrankaListFormated>
  <DomainObject.Predmet.StrankaListFormatedOIB>
    <izvorni_sadrzaj>
      <item>MEDIA CENTAR, djelatnosti radija i televizije d.o.o., OIB 33942484266</item>
    </izvorni_sadrzaj>
    <derivirana_varijabla naziv="DomainObject.Predmet.StrankaListFormatedOIB_1">
      <item>MEDIA CENTAR, djelatnosti radija i televizije d.o.o., OIB 33942484266</item>
    </derivirana_varijabla>
  </DomainObject.Predmet.StrankaListFormatedOIB>
  <DomainObject.Predmet.StrankaListFormatedWithAdress>
    <izvorni_sadrzaj>
      <item>MEDIA CENTAR, djelatnosti radija i televizije d.o.o., Velebitska Ulica 6, 23000 Zadar</item>
    </izvorni_sadrzaj>
    <derivirana_varijabla naziv="DomainObject.Predmet.StrankaListFormatedWithAdress_1">
      <item>MEDIA CENTAR, djelatnosti radija i televizije d.o.o., Velebitska Ulica 6, 23000 Zadar</item>
    </derivirana_varijabla>
  </DomainObject.Predmet.StrankaListFormatedWithAdress>
  <DomainObject.Predmet.StrankaListFormatedWithAdressOIB>
    <izvorni_sadrzaj>
      <item>MEDIA CENTAR, djelatnosti radija i televizije d.o.o., OIB 33942484266, Velebitska Ulica 6, 23000 Zadar</item>
    </izvorni_sadrzaj>
    <derivirana_varijabla naziv="DomainObject.Predmet.StrankaListFormatedWithAdressOIB_1">
      <item>MEDIA CENTAR, djelatnosti radija i televizije d.o.o., OIB 33942484266, Velebitska Ulica 6, 23000 Zadar</item>
    </derivirana_varijabla>
  </DomainObject.Predmet.StrankaListFormatedWithAdressOIB>
  <DomainObject.Predmet.StrankaListNazivFormated>
    <izvorni_sadrzaj>
      <item>MEDIA CENTAR, djelatnosti radija i televizije d.o.o.</item>
    </izvorni_sadrzaj>
    <derivirana_varijabla naziv="DomainObject.Predmet.StrankaListNazivFormated_1">
      <item>MEDIA CENTAR, djelatnosti radija i televizije d.o.o.</item>
    </derivirana_varijabla>
  </DomainObject.Predmet.StrankaListNazivFormated>
  <DomainObject.Predmet.StrankaListNazivFormatedOIB>
    <izvorni_sadrzaj>
      <item>MEDIA CENTAR, djelatnosti radija i televizije d.o.o., OIB 33942484266</item>
    </izvorni_sadrzaj>
    <derivirana_varijabla naziv="DomainObject.Predmet.StrankaListNazivFormatedOIB_1">
      <item>MEDIA CENTAR, djelatnosti radija i televizije d.o.o., OIB 33942484266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zvorni_sadrzaj>
    <derivirana_varijabla naziv="DomainObject.Predmet.OstaliListFormated_1">
      <item>Odvjetničko društvo FRANKO KOTLAR, ANA VIDOV &amp; partneri, društvo s ograničenom odgovornošću</item>
    </derivirana_varijabla>
  </DomainObject.Predmet.OstaliListFormated>
  <DomainObject.Predmet.OstaliListFormatedOIB>
    <izvorni_sadrzaj>
      <item>Odvjetničko društvo FRANKO KOTLAR, ANA VIDOV &amp; partneri, društvo s ograničenom odgovornošću, OIB 79236535774</item>
    </izvorni_sadrzaj>
    <derivirana_varijabla naziv="DomainObject.Predmet.OstaliListFormatedOIB_1">
      <item>Odvjetničko društvo FRANKO KOTLAR, ANA VIDOV &amp; partneri, društvo s ograničenom odgovornošću, OIB 79236535774</item>
    </derivirana_varijabla>
  </DomainObject.Predmet.OstaliListFormatedOIB>
  <DomainObject.Predmet.OstaliListFormatedWithAdress>
    <izvorni_sadrzaj>
      <item>Odvjetničko društvo FRANKO KOTLAR, ANA VIDOV &amp; partneri, društvo s ograničenom odgovornošću, Zrinsko Frankopanska 38, 23000 Zadar</item>
    </izvorni_sadrzaj>
    <derivirana_varijabla naziv="DomainObject.Predmet.OstaliListFormatedWithAdress_1">
      <item>Odvjetničko društvo FRANKO KOTLAR, ANA VIDOV &amp; partneri, društvo s ograničenom odgovornošću, Zrinsko Frankopanska 38, 23000 Zadar</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zvorni_sadrzaj>
    <derivirana_varijabla naziv="DomainObject.Predmet.OstaliListFormatedWithAdressOIB_1">
      <item>Odvjetničko društvo FRANKO KOTLAR, ANA VIDOV &amp; partneri, društvo s ograničenom odgovornošću, OIB 79236535774, Zrinsko Frankopanska 38, 23000 Zadar</item>
    </derivirana_varijabla>
  </DomainObject.Predmet.OstaliListFormatedWithAdressOIB>
  <DomainObject.Predmet.OstaliListNazivFormated>
    <izvorni_sadrzaj>
      <item>Odvjetničko društvo FRANKO KOTLAR, ANA VIDOV &amp; partneri, društvo s ograničenom odgovornošću</item>
    </izvorni_sadrzaj>
    <derivirana_varijabla naziv="DomainObject.Predmet.OstaliListNazivFormated_1">
      <item>Odvjetničko društvo FRANKO KOTLAR, ANA VIDOV &amp; partneri, društvo s ograničenom odgovornošću</item>
    </derivirana_varijabla>
  </DomainObject.Predmet.OstaliListNazivFormated>
  <DomainObject.Predmet.OstaliListNazivFormatedOIB>
    <izvorni_sadrzaj>
      <item>Odvjetničko društvo FRANKO KOTLAR, ANA VIDOV &amp; partneri, društvo s ograničenom odgovornošću, OIB 79236535774</item>
    </izvorni_sadrzaj>
    <derivirana_varijabla naziv="DomainObject.Predmet.OstaliListNazivFormatedOIB_1">
      <item>Odvjetničko društvo FRANKO KOTLAR, ANA VIDOV &amp; partneri, društvo s ograničenom odgovornošću, OIB 79236535774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Stpn-14/2015-19</izvorni_sadrzaj>
    <derivirana_varijabla naziv="DomainObject.PoslovniBrojDokumenta_1">Stpn-14/2015-19</derivirana_varijabla>
  </DomainObject.PoslovniBrojDokumenta>
  <DomainObject.Predmet.StrankaIDrugi>
    <izvorni_sadrzaj>MEDIA CENTAR, djelatnosti radija i televizije d.o.o.</izvorni_sadrzaj>
    <derivirana_varijabla naziv="DomainObject.Predmet.StrankaIDrugi_1">MEDIA CENTAR, djelatnosti radija i televizije d.o.o.</derivirana_varijabla>
  </DomainObject.Predmet.StrankaIDrugi>
  <DomainObject.Predmet.ProtustrankaIDrugi>
    <izvorni_sadrzaj/>
    <derivirana_varijabla naziv="DomainObject.Predmet.ProtustrankaIDrugi_1"/>
  </DomainObject.Predmet.ProtustrankaIDrugi>
  <DomainObject.Predmet.StrankaIDrugiAdressOIB>
    <izvorni_sadrzaj>MEDIA CENTAR, djelatnosti radija i televizije d.o.o., OIB 33942484266, Velebitska Ulica 6, 23000 Zadar</izvorni_sadrzaj>
    <derivirana_varijabla naziv="DomainObject.Predmet.StrankaIDrugiAdressOIB_1">MEDIA CENTAR, djelatnosti radija i televizije d.o.o., OIB 33942484266, Velebitska Ulica 6,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FRANKO KOTLAR, ANA VIDOV &amp; partneri, društvo s ograničenom odgovornošću</item>
      <item>MEDIA CENTAR, djelatnosti radija i televizije d.o.o.</item>
    </izvorni_sadrzaj>
    <derivirana_varijabla naziv="DomainObject.Predmet.SudioniciListNaziv_1">
      <item>Odvjetničko društvo FRANKO KOTLAR, ANA VIDOV &amp; partneri, društvo s ograničenom odgovornošću</item>
      <item>MEDIA CENTAR, djelatnosti radija i televizije d.o.o.</item>
    </derivirana_varijabla>
  </DomainObject.Predmet.SudioniciListNaziv>
  <DomainObject.Predmet.SudioniciListAdressOIB>
    <izvorni_sadrzaj>
      <item>Odvjetničko društvo FRANKO KOTLAR, ANA VIDOV &amp; partneri, društvo s ograničenom odgovornošću, OIB 79236535774, Zrinsko Frankopanska 38,23000 Zadar</item>
      <item>MEDIA CENTAR, djelatnosti radija i televizije d.o.o., OIB 33942484266, Velebitska Ulica 6,23000 Zadar</item>
    </izvorni_sadrzaj>
    <derivirana_varijabla naziv="DomainObject.Predmet.SudioniciListAdressOIB_1">
      <item>Odvjetničko društvo FRANKO KOTLAR, ANA VIDOV &amp; partneri, društvo s ograničenom odgovornošću, OIB 79236535774, Zrinsko Frankopanska 38,23000 Zadar</item>
      <item>MEDIA CENTAR, djelatnosti radija i televizije d.o.o., OIB 33942484266, Velebitska Ulica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558BE1-9ED8-48C2-B8DC-EB29D48B93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24</properties:Pages>
  <properties:Words>4900</properties:Words>
  <properties:Characters>30874</properties:Characters>
  <properties:Lines>2181</properties:Lines>
  <properties:Paragraphs>1526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2016-03-01T12:34:00Z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24</vt:i4>
  </prop:property>
  <prop:property name="Naslov" pid="5" fmtid="{D5CDD505-2E9C-101B-9397-08002B2CF9AE}">
    <vt:lpwstr>Stpn-14/2015-19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