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4ebfa" w14:paraId="0b4ebfa" w:rsidRDefault="00227BB3" w:rsidP="00F955CB" w:rsidR="00227BB3" w:rsidRPr="00F955CB">
      <w:pPr>
        <w:contextualSpacing/>
        <w15:collapsed w:val="false"/>
        <w:rPr>
          <w:sz w:val="24"/>
          <w:szCs w:val="24"/>
        </w:rPr>
      </w:pPr>
      <w:bookmarkStart w:name="_GoBack" w:id="0"/>
      <w:bookmarkEnd w:id="0"/>
    </w:p>
    <w:p w:rsidRDefault="00227BB3" w:rsidP="00F955CB" w:rsidR="00227BB3" w:rsidRPr="00F955CB">
      <w:pPr>
        <w:contextualSpacing/>
        <w:rPr>
          <w:sz w:val="24"/>
          <w:szCs w:val="24"/>
        </w:rPr>
      </w:pPr>
      <w:r w:rsidRPr="00F955CB">
        <w:rPr>
          <w:sz w:val="24"/>
          <w:szCs w:val="24"/>
        </w:rPr>
        <w:t xml:space="preserve">        </w:t>
      </w:r>
      <w:r w:rsidR="006F1CF2">
        <w:rPr>
          <w:sz w:val="24"/>
          <w:szCs w:val="24"/>
        </w:rPr>
        <w:t xml:space="preserve"> </w:t>
      </w:r>
      <w:r w:rsidRPr="00F955CB">
        <w:rPr>
          <w:sz w:val="24"/>
          <w:szCs w:val="24"/>
        </w:rPr>
        <w:t xml:space="preserve">          </w:t>
      </w:r>
      <w:r w:rsidRPr="00F955CB">
        <w:rPr>
          <w:noProof/>
          <w:sz w:val="24"/>
          <w:szCs w:val="24"/>
          <w:lang w:eastAsia="hr-HR"/>
        </w:rPr>
        <w:drawing>
          <wp:inline distR="0" distL="0" distB="0" distT="0">
            <wp:extent cy="615343" cx="504967"/>
            <wp:effectExtent b="0" r="952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628" cx="502739"/>
                    </a:xfrm>
                    <a:prstGeom prst="rect">
                      <a:avLst/>
                    </a:prstGeom>
                    <a:noFill/>
                    <a:ln>
                      <a:noFill/>
                    </a:ln>
                  </pic:spPr>
                </pic:pic>
              </a:graphicData>
            </a:graphic>
          </wp:inline>
        </w:drawing>
      </w:r>
      <w:r w:rsidRPr="00F955CB">
        <w:rPr>
          <w:sz w:val="24"/>
          <w:szCs w:val="24"/>
        </w:rPr>
        <w:t xml:space="preserve">                                            </w:t>
      </w:r>
      <w:r w:rsidRPr="00F955CB">
        <w:rPr>
          <w:sz w:val="24"/>
          <w:szCs w:val="24"/>
        </w:rPr>
        <w:tab/>
        <w:t xml:space="preserve">                      </w:t>
      </w:r>
    </w:p>
    <w:p w:rsidRDefault="00227BB3" w:rsidP="00F955CB" w:rsidR="00227BB3" w:rsidRPr="00F955CB">
      <w:pPr>
        <w:contextualSpacing/>
        <w:rPr>
          <w:sz w:val="24"/>
          <w:szCs w:val="24"/>
        </w:rPr>
      </w:pPr>
      <w:r w:rsidRPr="00F955CB">
        <w:rPr>
          <w:sz w:val="24"/>
          <w:szCs w:val="24"/>
        </w:rPr>
        <w:t xml:space="preserve">   REPUBLIKA HRVATSKA</w:t>
      </w:r>
    </w:p>
    <w:p w:rsidRDefault="00227BB3" w:rsidP="00F955CB" w:rsidR="00227BB3" w:rsidRPr="00F955CB">
      <w:pPr>
        <w:contextualSpacing/>
        <w:rPr>
          <w:sz w:val="24"/>
          <w:szCs w:val="24"/>
        </w:rPr>
      </w:pPr>
      <w:r w:rsidRPr="00F955CB">
        <w:rPr>
          <w:sz w:val="24"/>
          <w:szCs w:val="24"/>
        </w:rPr>
        <w:t xml:space="preserve"> TRGOVAČKI SUD U PAZINU</w:t>
      </w:r>
    </w:p>
    <w:p w:rsidRDefault="00227BB3" w:rsidP="00F955CB" w:rsidR="00227BB3" w:rsidRPr="00F955CB">
      <w:pPr>
        <w:contextualSpacing/>
        <w:rPr>
          <w:sz w:val="24"/>
          <w:szCs w:val="24"/>
        </w:rPr>
      </w:pPr>
      <w:r w:rsidRPr="00F955CB">
        <w:rPr>
          <w:sz w:val="24"/>
          <w:szCs w:val="24"/>
        </w:rPr>
        <w:t xml:space="preserve">             Pazin, Dršćevka 1</w:t>
      </w:r>
    </w:p>
    <w:p w:rsidRDefault="00227BB3" w:rsidP="00F955CB" w:rsidR="00227BB3">
      <w:pPr>
        <w:contextualSpacing/>
        <w:rPr>
          <w:sz w:val="24"/>
          <w:szCs w:val="24"/>
        </w:rPr>
      </w:pPr>
    </w:p>
    <w:p w:rsidRDefault="00152B26" w:rsidP="00F955CB" w:rsidR="00152B26" w:rsidRPr="00F955CB">
      <w:pPr>
        <w:contextualSpacing/>
        <w:rPr>
          <w:sz w:val="24"/>
          <w:szCs w:val="24"/>
        </w:rPr>
      </w:pPr>
    </w:p>
    <w:p w:rsidRDefault="00227BB3" w:rsidP="00F955CB" w:rsidR="00227BB3">
      <w:pPr>
        <w:contextualSpacing/>
        <w:jc w:val="center"/>
        <w:rPr>
          <w:sz w:val="24"/>
          <w:szCs w:val="24"/>
        </w:rPr>
      </w:pPr>
      <w:r w:rsidRPr="00F955CB">
        <w:rPr>
          <w:sz w:val="24"/>
          <w:szCs w:val="24"/>
        </w:rPr>
        <w:t>U  I M E  R E P U B L I K E  H R V A T S K E</w:t>
      </w:r>
    </w:p>
    <w:p w:rsidRDefault="006F1CF2" w:rsidP="00F955CB" w:rsidR="006F1CF2" w:rsidRPr="00F955CB">
      <w:pPr>
        <w:contextualSpacing/>
        <w:jc w:val="center"/>
        <w:rPr>
          <w:sz w:val="24"/>
          <w:szCs w:val="24"/>
        </w:rPr>
      </w:pPr>
    </w:p>
    <w:p w:rsidRDefault="00227BB3" w:rsidP="00F955CB" w:rsidR="00227BB3">
      <w:pPr>
        <w:contextualSpacing/>
        <w:jc w:val="center"/>
        <w:rPr>
          <w:sz w:val="24"/>
          <w:szCs w:val="24"/>
        </w:rPr>
      </w:pPr>
      <w:r w:rsidRPr="00F955CB">
        <w:rPr>
          <w:sz w:val="24"/>
          <w:szCs w:val="24"/>
        </w:rPr>
        <w:t>R J E Š E N J E</w:t>
      </w:r>
    </w:p>
    <w:p w:rsidRDefault="00152B26" w:rsidP="00F955CB" w:rsidR="00152B26">
      <w:pPr>
        <w:contextualSpacing/>
        <w:jc w:val="center"/>
        <w:rPr>
          <w:sz w:val="24"/>
          <w:szCs w:val="24"/>
        </w:rPr>
      </w:pPr>
    </w:p>
    <w:p w:rsidRDefault="00227BB3" w:rsidP="00F955CB" w:rsidR="00227BB3">
      <w:pPr>
        <w:contextualSpacing/>
        <w:jc w:val="both"/>
        <w:rPr>
          <w:sz w:val="24"/>
          <w:szCs w:val="24"/>
        </w:rPr>
      </w:pPr>
      <w:r w:rsidRPr="00F955CB">
        <w:rPr>
          <w:sz w:val="24"/>
          <w:szCs w:val="24"/>
        </w:rPr>
        <w:tab/>
        <w:t xml:space="preserve">Trgovački sud u Pazinu, po stečajnom sucu Damiru Rabar, u stečajnom postupku nad dužnikom </w:t>
      </w:r>
      <w:r w:rsidR="00C15D9B" w:rsidRPr="00F955CB">
        <w:rPr>
          <w:sz w:val="24"/>
          <w:szCs w:val="24"/>
        </w:rPr>
        <w:t>VILLA SILVAE d.o.o, u stečaju, Poreč, Partizanska 13, OIB: 45878348893</w:t>
      </w:r>
      <w:r w:rsidRPr="00F955CB">
        <w:rPr>
          <w:sz w:val="24"/>
          <w:szCs w:val="24"/>
        </w:rPr>
        <w:t xml:space="preserve">, </w:t>
      </w:r>
      <w:r w:rsidR="00CB5FA2" w:rsidRPr="00F955CB">
        <w:rPr>
          <w:sz w:val="24"/>
          <w:szCs w:val="24"/>
        </w:rPr>
        <w:t>2</w:t>
      </w:r>
      <w:r w:rsidRPr="00F955CB">
        <w:rPr>
          <w:sz w:val="24"/>
          <w:szCs w:val="24"/>
        </w:rPr>
        <w:t>4. s</w:t>
      </w:r>
      <w:r w:rsidR="00E53ED2" w:rsidRPr="00F955CB">
        <w:rPr>
          <w:sz w:val="24"/>
          <w:szCs w:val="24"/>
        </w:rPr>
        <w:t xml:space="preserve">rpnja </w:t>
      </w:r>
      <w:r w:rsidRPr="00F955CB">
        <w:rPr>
          <w:sz w:val="24"/>
          <w:szCs w:val="24"/>
        </w:rPr>
        <w:t xml:space="preserve">2018. </w:t>
      </w:r>
    </w:p>
    <w:p w:rsidRDefault="006F1CF2" w:rsidP="00F955CB" w:rsidR="006F1CF2">
      <w:pPr>
        <w:contextualSpacing/>
        <w:jc w:val="center"/>
        <w:rPr>
          <w:sz w:val="24"/>
          <w:szCs w:val="24"/>
        </w:rPr>
      </w:pPr>
    </w:p>
    <w:p w:rsidRDefault="00227BB3" w:rsidP="00F955CB" w:rsidR="00227BB3">
      <w:pPr>
        <w:contextualSpacing/>
        <w:jc w:val="center"/>
        <w:rPr>
          <w:sz w:val="24"/>
          <w:szCs w:val="24"/>
        </w:rPr>
      </w:pPr>
      <w:r w:rsidRPr="00F955CB">
        <w:rPr>
          <w:sz w:val="24"/>
          <w:szCs w:val="24"/>
        </w:rPr>
        <w:t>r i j e š i o     j e</w:t>
      </w:r>
    </w:p>
    <w:p w:rsidRDefault="00152B26" w:rsidP="00F955CB" w:rsidR="00152B26" w:rsidRPr="00F955CB">
      <w:pPr>
        <w:contextualSpacing/>
        <w:jc w:val="center"/>
        <w:rPr>
          <w:sz w:val="24"/>
          <w:szCs w:val="24"/>
        </w:rPr>
      </w:pPr>
    </w:p>
    <w:p w:rsidRDefault="00227BB3" w:rsidP="00152B26" w:rsidR="00227BB3" w:rsidRPr="00F955CB">
      <w:pPr>
        <w:ind w:firstLine="708"/>
        <w:contextualSpacing/>
        <w:jc w:val="both"/>
        <w:rPr>
          <w:sz w:val="24"/>
          <w:szCs w:val="24"/>
        </w:rPr>
      </w:pPr>
      <w:r w:rsidRPr="00F955CB">
        <w:rPr>
          <w:sz w:val="24"/>
          <w:szCs w:val="24"/>
        </w:rPr>
        <w:t>I.</w:t>
      </w:r>
      <w:r w:rsidRPr="00F955CB">
        <w:rPr>
          <w:sz w:val="24"/>
          <w:szCs w:val="24"/>
        </w:rPr>
        <w:tab/>
        <w:t xml:space="preserve">Zaključuje se stečajni postupak nad dužnikom </w:t>
      </w:r>
      <w:r w:rsidR="00CB5FA2" w:rsidRPr="00F955CB">
        <w:rPr>
          <w:sz w:val="24"/>
          <w:szCs w:val="24"/>
        </w:rPr>
        <w:t>VILLA SILVAE d.o.o, u stečaju, Poreč, Partizanska 13, OIB: 45878348893</w:t>
      </w:r>
      <w:r w:rsidRPr="00F955CB">
        <w:rPr>
          <w:sz w:val="24"/>
          <w:szCs w:val="24"/>
        </w:rPr>
        <w:t xml:space="preserve">. </w:t>
      </w:r>
    </w:p>
    <w:p w:rsidRDefault="00227BB3" w:rsidP="00152B26" w:rsidR="00227BB3" w:rsidRPr="00F955CB">
      <w:pPr>
        <w:ind w:firstLine="708"/>
        <w:contextualSpacing/>
        <w:jc w:val="both"/>
        <w:rPr>
          <w:sz w:val="24"/>
          <w:szCs w:val="24"/>
        </w:rPr>
      </w:pPr>
      <w:r w:rsidRPr="00F955CB">
        <w:rPr>
          <w:sz w:val="24"/>
          <w:szCs w:val="24"/>
        </w:rPr>
        <w:t>II.</w:t>
      </w:r>
      <w:r w:rsidRPr="00F955CB">
        <w:rPr>
          <w:sz w:val="24"/>
          <w:szCs w:val="24"/>
        </w:rPr>
        <w:tab/>
        <w:t>Ovo rješenje i osnova zaključenja stečajnog postupka objavit će se na mrežnoj stranici e-oglasna ploča sudova.</w:t>
      </w:r>
    </w:p>
    <w:p w:rsidRDefault="00227BB3" w:rsidP="00152B26" w:rsidR="00227BB3" w:rsidRPr="00F955CB">
      <w:pPr>
        <w:ind w:firstLine="708"/>
        <w:contextualSpacing/>
        <w:jc w:val="both"/>
        <w:rPr>
          <w:sz w:val="24"/>
          <w:szCs w:val="24"/>
        </w:rPr>
      </w:pPr>
      <w:r w:rsidRPr="00F955CB">
        <w:rPr>
          <w:sz w:val="24"/>
          <w:szCs w:val="24"/>
        </w:rPr>
        <w:t>III.</w:t>
      </w:r>
      <w:r w:rsidRPr="00F955CB">
        <w:rPr>
          <w:sz w:val="24"/>
          <w:szCs w:val="24"/>
        </w:rPr>
        <w:tab/>
        <w:t>Ovo rješenje će se po pravomoćnosti dostaviti sudskom registru ovog suda radi brisanja dužnika iz sudskog registra.</w:t>
      </w:r>
    </w:p>
    <w:p w:rsidRDefault="00152B26" w:rsidP="00F955CB" w:rsidR="00152B26">
      <w:pPr>
        <w:contextualSpacing/>
        <w:jc w:val="center"/>
        <w:rPr>
          <w:sz w:val="24"/>
          <w:szCs w:val="24"/>
        </w:rPr>
      </w:pPr>
    </w:p>
    <w:p w:rsidRDefault="00227BB3" w:rsidP="00F955CB" w:rsidR="00227BB3" w:rsidRPr="00F955CB">
      <w:pPr>
        <w:contextualSpacing/>
        <w:jc w:val="center"/>
        <w:rPr>
          <w:sz w:val="24"/>
          <w:szCs w:val="24"/>
        </w:rPr>
      </w:pPr>
      <w:r w:rsidRPr="00F955CB">
        <w:rPr>
          <w:sz w:val="24"/>
          <w:szCs w:val="24"/>
        </w:rPr>
        <w:t>Obrazloženje</w:t>
      </w:r>
    </w:p>
    <w:p w:rsidRDefault="00F955CB" w:rsidP="00F955CB" w:rsidR="00F955CB">
      <w:pPr>
        <w:contextualSpacing/>
        <w:jc w:val="both"/>
        <w:rPr>
          <w:sz w:val="24"/>
          <w:szCs w:val="24"/>
        </w:rPr>
      </w:pPr>
    </w:p>
    <w:p w:rsidRDefault="00227BB3" w:rsidP="00F955CB" w:rsidR="00F955CB">
      <w:pPr>
        <w:contextualSpacing/>
        <w:jc w:val="both"/>
        <w:rPr>
          <w:sz w:val="24"/>
          <w:szCs w:val="24"/>
        </w:rPr>
      </w:pPr>
      <w:r w:rsidRPr="00F955CB">
        <w:rPr>
          <w:sz w:val="24"/>
          <w:szCs w:val="24"/>
        </w:rPr>
        <w:tab/>
        <w:t>Nakon što je uvidom u spis utvrđeno da je okončano unovčenje stečajne mase, temeljem odredbi članka 282. Stečajnog zakona („Narodne novine“ broj: 71/15, 104/17, dalje: Stečajni zakon), ovosudnim zaključkom posl. br. St-</w:t>
      </w:r>
      <w:r w:rsidR="00CB5FA2" w:rsidRPr="00F955CB">
        <w:rPr>
          <w:sz w:val="24"/>
          <w:szCs w:val="24"/>
        </w:rPr>
        <w:t>191</w:t>
      </w:r>
      <w:r w:rsidRPr="00F955CB">
        <w:rPr>
          <w:sz w:val="24"/>
          <w:szCs w:val="24"/>
        </w:rPr>
        <w:t>/</w:t>
      </w:r>
      <w:r w:rsidR="00CB5FA2" w:rsidRPr="00F955CB">
        <w:rPr>
          <w:sz w:val="24"/>
          <w:szCs w:val="24"/>
        </w:rPr>
        <w:t>15-65</w:t>
      </w:r>
      <w:r w:rsidRPr="00F955CB">
        <w:rPr>
          <w:sz w:val="24"/>
          <w:szCs w:val="24"/>
        </w:rPr>
        <w:t xml:space="preserve"> od </w:t>
      </w:r>
      <w:r w:rsidR="00CB5FA2" w:rsidRPr="00F955CB">
        <w:rPr>
          <w:sz w:val="24"/>
          <w:szCs w:val="24"/>
        </w:rPr>
        <w:t>1</w:t>
      </w:r>
      <w:r w:rsidR="005C4749" w:rsidRPr="00F955CB">
        <w:rPr>
          <w:sz w:val="24"/>
          <w:szCs w:val="24"/>
        </w:rPr>
        <w:t>2</w:t>
      </w:r>
      <w:r w:rsidRPr="00F955CB">
        <w:rPr>
          <w:sz w:val="24"/>
          <w:szCs w:val="24"/>
        </w:rPr>
        <w:t xml:space="preserve">. </w:t>
      </w:r>
      <w:r w:rsidR="00CB5FA2" w:rsidRPr="00F955CB">
        <w:rPr>
          <w:sz w:val="24"/>
          <w:szCs w:val="24"/>
        </w:rPr>
        <w:t xml:space="preserve">lipnja </w:t>
      </w:r>
      <w:r w:rsidRPr="00F955CB">
        <w:rPr>
          <w:sz w:val="24"/>
          <w:szCs w:val="24"/>
        </w:rPr>
        <w:t>2018. stečajnom upravitelju je dana suglasnost na predloženu završnu diobu prema podnijetom završnom diobnom popisu.</w:t>
      </w:r>
    </w:p>
    <w:p w:rsidRDefault="00227BB3" w:rsidP="00F955CB" w:rsidR="00227BB3" w:rsidRPr="00F955CB">
      <w:pPr>
        <w:contextualSpacing/>
        <w:jc w:val="both"/>
        <w:rPr>
          <w:sz w:val="24"/>
          <w:szCs w:val="24"/>
        </w:rPr>
      </w:pPr>
      <w:r w:rsidRPr="00F955CB">
        <w:rPr>
          <w:sz w:val="24"/>
          <w:szCs w:val="24"/>
        </w:rPr>
        <w:tab/>
        <w:t xml:space="preserve">Sukladno odredbi članka 283. Stečajnog zakona, istim je zaključkom određeno završno ročište vjerovnika za dan </w:t>
      </w:r>
      <w:r w:rsidR="00F21EF5" w:rsidRPr="00F955CB">
        <w:rPr>
          <w:sz w:val="24"/>
          <w:szCs w:val="24"/>
        </w:rPr>
        <w:t>12</w:t>
      </w:r>
      <w:r w:rsidRPr="00F955CB">
        <w:rPr>
          <w:sz w:val="24"/>
          <w:szCs w:val="24"/>
        </w:rPr>
        <w:t xml:space="preserve">. </w:t>
      </w:r>
      <w:r w:rsidR="00F21EF5" w:rsidRPr="00F955CB">
        <w:rPr>
          <w:sz w:val="24"/>
          <w:szCs w:val="24"/>
        </w:rPr>
        <w:t xml:space="preserve">srpnja </w:t>
      </w:r>
      <w:r w:rsidRPr="00F955CB">
        <w:rPr>
          <w:sz w:val="24"/>
          <w:szCs w:val="24"/>
        </w:rPr>
        <w:t>2018., radi rasprave o završnom računu  stečajnoga upravitelja, podnošenja prigovora na završni popis, te radi donošenja odluke o neunovčivim predmetima stečajne mase.</w:t>
      </w:r>
    </w:p>
    <w:p w:rsidRDefault="00227BB3" w:rsidP="00F955CB" w:rsidR="00227BB3" w:rsidRPr="00F955CB">
      <w:pPr>
        <w:contextualSpacing/>
        <w:jc w:val="both"/>
        <w:rPr>
          <w:sz w:val="24"/>
          <w:szCs w:val="24"/>
        </w:rPr>
      </w:pPr>
      <w:r w:rsidRPr="00F955CB">
        <w:rPr>
          <w:sz w:val="24"/>
          <w:szCs w:val="24"/>
        </w:rPr>
        <w:tab/>
        <w:t xml:space="preserve">Na završno ročište vjerovnici su pozvani objavom oglasa na stečajnoj oglasnoj ploči ovoga suda, na e-oglasnoj ploči sudova dana </w:t>
      </w:r>
      <w:r w:rsidR="00F21EF5" w:rsidRPr="00F955CB">
        <w:rPr>
          <w:sz w:val="24"/>
          <w:szCs w:val="24"/>
        </w:rPr>
        <w:t xml:space="preserve">12. </w:t>
      </w:r>
      <w:r w:rsidR="00152B26">
        <w:rPr>
          <w:sz w:val="24"/>
          <w:szCs w:val="24"/>
        </w:rPr>
        <w:t>lipnja</w:t>
      </w:r>
      <w:r w:rsidR="00F21EF5" w:rsidRPr="00F955CB">
        <w:rPr>
          <w:sz w:val="24"/>
          <w:szCs w:val="24"/>
        </w:rPr>
        <w:t xml:space="preserve"> 2018</w:t>
      </w:r>
      <w:r w:rsidRPr="00F955CB">
        <w:rPr>
          <w:sz w:val="24"/>
          <w:szCs w:val="24"/>
        </w:rPr>
        <w:t xml:space="preserve">. </w:t>
      </w:r>
    </w:p>
    <w:p w:rsidRDefault="00227BB3" w:rsidP="00F955CB" w:rsidR="00227BB3" w:rsidRPr="00F955CB">
      <w:pPr>
        <w:contextualSpacing/>
        <w:jc w:val="both"/>
        <w:rPr>
          <w:sz w:val="24"/>
          <w:szCs w:val="24"/>
        </w:rPr>
      </w:pPr>
      <w:r w:rsidRPr="00F955CB">
        <w:rPr>
          <w:sz w:val="24"/>
          <w:szCs w:val="24"/>
        </w:rPr>
        <w:tab/>
        <w:t xml:space="preserve">Na završnom ročištu stečajni upravitelj je izložio kao u svom izvješću od </w:t>
      </w:r>
      <w:r w:rsidR="00F21EF5" w:rsidRPr="00F955CB">
        <w:rPr>
          <w:sz w:val="24"/>
          <w:szCs w:val="24"/>
        </w:rPr>
        <w:t>4</w:t>
      </w:r>
      <w:r w:rsidRPr="00F955CB">
        <w:rPr>
          <w:sz w:val="24"/>
          <w:szCs w:val="24"/>
        </w:rPr>
        <w:t xml:space="preserve">. </w:t>
      </w:r>
      <w:r w:rsidR="00F21EF5" w:rsidRPr="00F955CB">
        <w:rPr>
          <w:sz w:val="24"/>
          <w:szCs w:val="24"/>
        </w:rPr>
        <w:t xml:space="preserve">srpnja </w:t>
      </w:r>
      <w:r w:rsidRPr="00F955CB">
        <w:rPr>
          <w:sz w:val="24"/>
          <w:szCs w:val="24"/>
        </w:rPr>
        <w:t>2018. te je raspravljen završni račun stečajnog upravitelja.</w:t>
      </w:r>
    </w:p>
    <w:p w:rsidRDefault="00227BB3" w:rsidP="00F955CB" w:rsidR="00227BB3" w:rsidRPr="00F955CB">
      <w:pPr>
        <w:contextualSpacing/>
        <w:jc w:val="both"/>
        <w:rPr>
          <w:sz w:val="24"/>
          <w:szCs w:val="24"/>
        </w:rPr>
      </w:pPr>
      <w:r w:rsidRPr="00F955CB">
        <w:rPr>
          <w:sz w:val="24"/>
          <w:szCs w:val="24"/>
        </w:rPr>
        <w:tab/>
        <w:t>Uvidom u spis je utvrđeno da nije zaprimljen niti jedan prigovor na diobni popis, niti su na završnom ročištu prisutni vjerovnici imali prigovor na diobni popis.</w:t>
      </w:r>
    </w:p>
    <w:p w:rsidRDefault="00227BB3" w:rsidP="00F955CB" w:rsidR="00227BB3" w:rsidRPr="00F955CB">
      <w:pPr>
        <w:contextualSpacing/>
        <w:jc w:val="both"/>
        <w:rPr>
          <w:sz w:val="24"/>
          <w:szCs w:val="24"/>
        </w:rPr>
      </w:pPr>
      <w:r w:rsidRPr="00F955CB">
        <w:rPr>
          <w:sz w:val="24"/>
          <w:szCs w:val="24"/>
        </w:rPr>
        <w:lastRenderedPageBreak/>
        <w:tab/>
        <w:t>Uvidom u izvješća koja je tijekom postupka stečajni upravitelj podnosio sudu sukladno odredbi članka 89. stavka 2. Stečajnog zakona, utvrđeno je da je stečajni upravitelj  doveo u red očevidnik knjigovodstvenih podataka do dan</w:t>
      </w:r>
      <w:r w:rsidR="00F8072D">
        <w:rPr>
          <w:sz w:val="24"/>
          <w:szCs w:val="24"/>
        </w:rPr>
        <w:t>a otvaranja stečajnoga postupka</w:t>
      </w:r>
      <w:r w:rsidRPr="00F955CB">
        <w:rPr>
          <w:sz w:val="24"/>
          <w:szCs w:val="24"/>
        </w:rPr>
        <w:t xml:space="preserve">. </w:t>
      </w:r>
    </w:p>
    <w:p w:rsidRDefault="00227BB3" w:rsidP="00F955CB" w:rsidR="00227BB3" w:rsidRPr="00F955CB">
      <w:pPr>
        <w:contextualSpacing/>
        <w:jc w:val="both"/>
        <w:rPr>
          <w:sz w:val="24"/>
          <w:szCs w:val="24"/>
        </w:rPr>
      </w:pPr>
      <w:r w:rsidRPr="00F955CB">
        <w:rPr>
          <w:sz w:val="24"/>
          <w:szCs w:val="24"/>
        </w:rPr>
        <w:tab/>
        <w:t xml:space="preserve">Nadalje je uvidom u spis utvrđeno da su tijekom stečajnog postupka utvrđene tražbine stečajnih vjerovnika i to tražbine stečajnih drugog višeg isplatnog reda u iznosu od </w:t>
      </w:r>
      <w:r w:rsidR="007D4685" w:rsidRPr="00F955CB">
        <w:rPr>
          <w:sz w:val="24"/>
          <w:szCs w:val="24"/>
        </w:rPr>
        <w:t xml:space="preserve">14.550,27 </w:t>
      </w:r>
      <w:r w:rsidRPr="00F955CB">
        <w:rPr>
          <w:sz w:val="24"/>
          <w:szCs w:val="24"/>
        </w:rPr>
        <w:t>kn</w:t>
      </w:r>
      <w:r w:rsidR="009E7D9D" w:rsidRPr="00F955CB">
        <w:rPr>
          <w:sz w:val="24"/>
          <w:szCs w:val="24"/>
        </w:rPr>
        <w:t>.</w:t>
      </w:r>
      <w:r w:rsidRPr="00F955CB">
        <w:rPr>
          <w:sz w:val="24"/>
          <w:szCs w:val="24"/>
        </w:rPr>
        <w:t xml:space="preserve"> </w:t>
      </w:r>
    </w:p>
    <w:p w:rsidRDefault="00227BB3" w:rsidP="00F955CB" w:rsidR="00227BB3" w:rsidRPr="00F955CB">
      <w:pPr>
        <w:contextualSpacing/>
        <w:jc w:val="both"/>
        <w:rPr>
          <w:sz w:val="24"/>
          <w:szCs w:val="24"/>
        </w:rPr>
      </w:pPr>
      <w:r w:rsidRPr="00F955CB">
        <w:rPr>
          <w:sz w:val="24"/>
          <w:szCs w:val="24"/>
        </w:rPr>
        <w:tab/>
        <w:t>Sukladno odredbi članka 154. Stečajnog zakona, tijekom stečajnog postupka su iz stečajne mase najprije namireni troškovi stečajnoga postupka i ostale obveze stečajne mase.</w:t>
      </w:r>
    </w:p>
    <w:p w:rsidRDefault="00227BB3" w:rsidP="00F955CB" w:rsidR="00F955CB" w:rsidRPr="00F955CB">
      <w:pPr>
        <w:contextualSpacing/>
        <w:jc w:val="both"/>
        <w:rPr>
          <w:sz w:val="24"/>
          <w:szCs w:val="24"/>
        </w:rPr>
      </w:pPr>
      <w:r w:rsidRPr="00F955CB">
        <w:rPr>
          <w:sz w:val="24"/>
          <w:szCs w:val="24"/>
        </w:rPr>
        <w:tab/>
      </w:r>
      <w:r w:rsidR="00F955CB" w:rsidRPr="00F955CB">
        <w:rPr>
          <w:sz w:val="24"/>
          <w:szCs w:val="24"/>
        </w:rPr>
        <w:t xml:space="preserve">Tijekom stečajnog postupka, razlučni vjerovnik, </w:t>
      </w:r>
      <w:r w:rsidR="00F8072D">
        <w:rPr>
          <w:sz w:val="24"/>
          <w:szCs w:val="24"/>
        </w:rPr>
        <w:t>Kermes u</w:t>
      </w:r>
      <w:r w:rsidR="00F8072D" w:rsidRPr="00F955CB">
        <w:rPr>
          <w:sz w:val="24"/>
          <w:szCs w:val="24"/>
        </w:rPr>
        <w:t xml:space="preserve">laganja </w:t>
      </w:r>
      <w:r w:rsidR="00F955CB" w:rsidRPr="00F955CB">
        <w:rPr>
          <w:sz w:val="24"/>
          <w:szCs w:val="24"/>
        </w:rPr>
        <w:t xml:space="preserve">d.o.o, podmirio je u cijelosti potraživanje jedinog stečajnog vjerovnika, </w:t>
      </w:r>
      <w:r w:rsidR="00F8072D" w:rsidRPr="00F955CB">
        <w:rPr>
          <w:sz w:val="24"/>
          <w:szCs w:val="24"/>
        </w:rPr>
        <w:t>Republike Hrvatske</w:t>
      </w:r>
      <w:r w:rsidR="00F955CB" w:rsidRPr="00F955CB">
        <w:rPr>
          <w:sz w:val="24"/>
          <w:szCs w:val="24"/>
        </w:rPr>
        <w:t>, te je kao novi stečajni vjerovnik, na Skupštini vjerovnika održanoj 18. prosinca 2017</w:t>
      </w:r>
      <w:r w:rsidR="00F8072D">
        <w:rPr>
          <w:sz w:val="24"/>
          <w:szCs w:val="24"/>
        </w:rPr>
        <w:t>.</w:t>
      </w:r>
      <w:r w:rsidR="00F955CB" w:rsidRPr="00F955CB">
        <w:rPr>
          <w:sz w:val="24"/>
          <w:szCs w:val="24"/>
        </w:rPr>
        <w:t xml:space="preserve"> donio odluku da se nekretnine stečajnog dužnika prodaju neposrednom pogodbom.</w:t>
      </w:r>
    </w:p>
    <w:p w:rsidRDefault="00F955CB" w:rsidP="00F955CB" w:rsidR="00F955CB" w:rsidRPr="00F955CB">
      <w:pPr>
        <w:contextualSpacing/>
        <w:jc w:val="both"/>
        <w:rPr>
          <w:sz w:val="24"/>
          <w:szCs w:val="24"/>
        </w:rPr>
      </w:pPr>
      <w:r w:rsidRPr="00F955CB">
        <w:rPr>
          <w:sz w:val="24"/>
          <w:szCs w:val="24"/>
        </w:rPr>
        <w:tab/>
        <w:t>Temeljem navedene odluke Skupštine vjerovnika, stečajni dužnik je povukao prijedlog za prodaju nekretnina u stečajnom postupku, rješenjem naslovnog suda zatim je obustavljena prodaja nekretnina, te je u zemljišnoj knjizi Općinskog suda u Puli, Stalne službe u Bujama brisana zabilježba rješenja o prodaji nekretnina.</w:t>
      </w:r>
    </w:p>
    <w:p w:rsidRDefault="00F955CB" w:rsidP="00F955CB" w:rsidR="00F955CB" w:rsidRPr="00F955CB">
      <w:pPr>
        <w:contextualSpacing/>
        <w:jc w:val="both"/>
        <w:rPr>
          <w:sz w:val="24"/>
          <w:szCs w:val="24"/>
        </w:rPr>
      </w:pPr>
      <w:r w:rsidRPr="00F955CB">
        <w:rPr>
          <w:sz w:val="24"/>
          <w:szCs w:val="24"/>
        </w:rPr>
        <w:tab/>
        <w:t xml:space="preserve">Temeljem navedene odluke Skupštine vjerovnika, stečajni dužnik je sa kupcem, </w:t>
      </w:r>
      <w:r w:rsidR="00F8072D">
        <w:rPr>
          <w:sz w:val="24"/>
          <w:szCs w:val="24"/>
        </w:rPr>
        <w:t>Kermas u</w:t>
      </w:r>
      <w:r w:rsidR="00F8072D" w:rsidRPr="00F955CB">
        <w:rPr>
          <w:sz w:val="24"/>
          <w:szCs w:val="24"/>
        </w:rPr>
        <w:t xml:space="preserve">laganja </w:t>
      </w:r>
      <w:r w:rsidRPr="00F955CB">
        <w:rPr>
          <w:sz w:val="24"/>
          <w:szCs w:val="24"/>
        </w:rPr>
        <w:t xml:space="preserve">d.o.o sklopio Ugovor o kupoprodaji nekretnina, 3. travnja 2018. Navedenim ugovorom kupac je kupio sve nekretnine stečajnog dužnika: k.č.br 1751/1, upisanu u z.k.ul. 2135 k.o. Grožnjan, k.č.br. 1751/2, upisanu u z.k.ul. 1502  k.o. Grožnjan,  k.č.br. 391 Zgr., upisanu u z.k.ul. 1502  k.o. Grožnjan, k.č.br. 1854/9, upisanu u z.k.ul. 1916  k.o. Grožnjan i 184/773 dijela k.č.br. 1854/8, upisane u z.k.ul. 2134 k.o. Grožnjan, za cijenu u iznosu procijenjene vrijednosti od 810.280,78 kn. </w:t>
      </w:r>
    </w:p>
    <w:p w:rsidRDefault="00F955CB" w:rsidP="00F955CB" w:rsidR="00F955CB" w:rsidRPr="00F955CB">
      <w:pPr>
        <w:contextualSpacing/>
        <w:jc w:val="both"/>
        <w:rPr>
          <w:sz w:val="24"/>
          <w:szCs w:val="24"/>
        </w:rPr>
      </w:pPr>
      <w:r w:rsidRPr="00F955CB">
        <w:rPr>
          <w:sz w:val="24"/>
          <w:szCs w:val="24"/>
        </w:rPr>
        <w:tab/>
        <w:t>Temeljem odluke Skupštine vjerovnika od 18. prosinca 2017,  kupac je platio na račun Prodavatelja samo dio cijene nekretnina, od 110.653,70 kn, koji iznos odgovara troškovima stečajnog postupka, dok je za preostali dio cijene od 699.627,08 kn izjavio prijeboj sa dijelom svojeg potraživanja prema Prodavatelju u istom iznosu.</w:t>
      </w:r>
    </w:p>
    <w:p w:rsidRDefault="00F955CB" w:rsidP="00F955CB" w:rsidR="00F955CB" w:rsidRPr="00F955CB">
      <w:pPr>
        <w:contextualSpacing/>
        <w:jc w:val="both"/>
        <w:rPr>
          <w:sz w:val="24"/>
          <w:szCs w:val="24"/>
        </w:rPr>
      </w:pPr>
      <w:r w:rsidRPr="00F955CB">
        <w:rPr>
          <w:sz w:val="24"/>
          <w:szCs w:val="24"/>
        </w:rPr>
        <w:tab/>
        <w:t>Prodajom nekretnina stečajnog dužnika dovršeno je unovčenje stečajne mase.</w:t>
      </w:r>
    </w:p>
    <w:p w:rsidRDefault="00227BB3" w:rsidP="00F955CB" w:rsidR="00227BB3" w:rsidRPr="00F955CB">
      <w:pPr>
        <w:contextualSpacing/>
        <w:jc w:val="both"/>
        <w:rPr>
          <w:sz w:val="24"/>
          <w:szCs w:val="24"/>
        </w:rPr>
      </w:pPr>
      <w:r w:rsidRPr="00F955CB">
        <w:rPr>
          <w:sz w:val="24"/>
          <w:szCs w:val="24"/>
        </w:rPr>
        <w:tab/>
        <w:t>Unovčenjem cjelokupne stečajne mase dužnika u cijelosti su  ispunjeni  zakonski uvjeti za provođenje završne diobe.</w:t>
      </w:r>
    </w:p>
    <w:p w:rsidRDefault="00227BB3" w:rsidP="00F955CB" w:rsidR="00227BB3" w:rsidRPr="00F955CB">
      <w:pPr>
        <w:contextualSpacing/>
        <w:jc w:val="both"/>
        <w:rPr>
          <w:sz w:val="24"/>
          <w:szCs w:val="24"/>
        </w:rPr>
      </w:pPr>
      <w:r w:rsidRPr="00F955CB">
        <w:rPr>
          <w:sz w:val="24"/>
          <w:szCs w:val="24"/>
        </w:rPr>
        <w:tab/>
        <w:t xml:space="preserve">Kako je odredbom članka 286. stavka 1. Stečajnog zakona propisano da će stečajni sudac odmah nakon okončanja završne diobe donijeti rješenje o zaključenju stečajnoga postupka, te kako je uvidom u spis utvrđeno da su u stečaju svi odnosi riješeni, valjalo je odlučiti kao pod točkom I. izreke ovog rješenja. </w:t>
      </w:r>
    </w:p>
    <w:p w:rsidRDefault="00227BB3" w:rsidP="00F955CB" w:rsidR="00227BB3" w:rsidRPr="00F955CB">
      <w:pPr>
        <w:contextualSpacing/>
        <w:jc w:val="both"/>
        <w:rPr>
          <w:sz w:val="24"/>
          <w:szCs w:val="24"/>
        </w:rPr>
      </w:pPr>
      <w:r w:rsidRPr="00F955CB">
        <w:rPr>
          <w:sz w:val="24"/>
          <w:szCs w:val="24"/>
        </w:rPr>
        <w:tab/>
        <w:t xml:space="preserve">Sukladno odredbi članka 286. stavka 3. Stečajnog zakona, određeno je da će se rješenje o zaključenju stečajnog postupka po pravomoćnosti dostaviti sudskom registru, te je odlučeno kao pod točkom III. izreke ovog rješenja. </w:t>
      </w:r>
    </w:p>
    <w:p w:rsidRDefault="008445E6" w:rsidP="00F955CB" w:rsidR="008445E6">
      <w:pPr>
        <w:contextualSpacing/>
        <w:jc w:val="center"/>
        <w:rPr>
          <w:sz w:val="24"/>
          <w:szCs w:val="24"/>
        </w:rPr>
      </w:pPr>
    </w:p>
    <w:p w:rsidRDefault="00227BB3" w:rsidP="00F955CB" w:rsidR="00227BB3">
      <w:pPr>
        <w:contextualSpacing/>
        <w:jc w:val="center"/>
        <w:rPr>
          <w:sz w:val="24"/>
          <w:szCs w:val="24"/>
        </w:rPr>
      </w:pPr>
      <w:r w:rsidRPr="00F955CB">
        <w:rPr>
          <w:sz w:val="24"/>
          <w:szCs w:val="24"/>
        </w:rPr>
        <w:t xml:space="preserve">U Pazinu, </w:t>
      </w:r>
      <w:r w:rsidR="00DA5DA9" w:rsidRPr="00F955CB">
        <w:rPr>
          <w:sz w:val="24"/>
          <w:szCs w:val="24"/>
        </w:rPr>
        <w:t>2</w:t>
      </w:r>
      <w:r w:rsidR="007D40F2" w:rsidRPr="00F955CB">
        <w:rPr>
          <w:sz w:val="24"/>
          <w:szCs w:val="24"/>
        </w:rPr>
        <w:t>4</w:t>
      </w:r>
      <w:r w:rsidRPr="00F955CB">
        <w:rPr>
          <w:sz w:val="24"/>
          <w:szCs w:val="24"/>
        </w:rPr>
        <w:t>. s</w:t>
      </w:r>
      <w:r w:rsidR="007D40F2" w:rsidRPr="00F955CB">
        <w:rPr>
          <w:sz w:val="24"/>
          <w:szCs w:val="24"/>
        </w:rPr>
        <w:t xml:space="preserve">rpnja </w:t>
      </w:r>
      <w:r w:rsidRPr="00F955CB">
        <w:rPr>
          <w:sz w:val="24"/>
          <w:szCs w:val="24"/>
        </w:rPr>
        <w:t>201</w:t>
      </w:r>
      <w:r w:rsidR="007D40F2" w:rsidRPr="00F955CB">
        <w:rPr>
          <w:sz w:val="24"/>
          <w:szCs w:val="24"/>
        </w:rPr>
        <w:t>8</w:t>
      </w:r>
      <w:r w:rsidRPr="00F955CB">
        <w:rPr>
          <w:sz w:val="24"/>
          <w:szCs w:val="24"/>
        </w:rPr>
        <w:t xml:space="preserve">. </w:t>
      </w:r>
    </w:p>
    <w:p w:rsidRDefault="00152B26" w:rsidP="00F955CB" w:rsidR="00152B26" w:rsidRPr="00F955CB">
      <w:pPr>
        <w:contextualSpacing/>
        <w:jc w:val="center"/>
        <w:rPr>
          <w:sz w:val="24"/>
          <w:szCs w:val="24"/>
        </w:rPr>
      </w:pPr>
    </w:p>
    <w:p w:rsidRDefault="00227BB3" w:rsidP="00F955CB" w:rsidR="00227BB3" w:rsidRPr="00F955CB">
      <w:pPr>
        <w:contextualSpacing/>
        <w:rPr>
          <w:sz w:val="24"/>
          <w:szCs w:val="24"/>
        </w:rPr>
      </w:pPr>
      <w:r w:rsidRPr="00F955CB">
        <w:rPr>
          <w:sz w:val="24"/>
          <w:szCs w:val="24"/>
        </w:rPr>
        <w:t xml:space="preserve">                                                                                 </w:t>
      </w:r>
      <w:r w:rsidRPr="00F955CB">
        <w:rPr>
          <w:sz w:val="24"/>
          <w:szCs w:val="24"/>
        </w:rPr>
        <w:tab/>
      </w:r>
      <w:r w:rsidRPr="00F955CB">
        <w:rPr>
          <w:sz w:val="24"/>
          <w:szCs w:val="24"/>
        </w:rPr>
        <w:tab/>
        <w:t xml:space="preserve">   </w:t>
      </w:r>
      <w:r w:rsidRPr="00F955CB">
        <w:rPr>
          <w:sz w:val="24"/>
          <w:szCs w:val="24"/>
        </w:rPr>
        <w:tab/>
        <w:t xml:space="preserve">     Stečajni sudac </w:t>
      </w:r>
    </w:p>
    <w:p w:rsidRDefault="00227BB3" w:rsidP="00F955CB" w:rsidR="00227BB3" w:rsidRPr="00F955CB">
      <w:pPr>
        <w:contextualSpacing/>
        <w:rPr>
          <w:sz w:val="24"/>
          <w:szCs w:val="24"/>
        </w:rPr>
      </w:pPr>
      <w:r w:rsidRPr="00F955CB">
        <w:rPr>
          <w:sz w:val="24"/>
          <w:szCs w:val="24"/>
        </w:rPr>
        <w:t xml:space="preserve">                                                                                      </w:t>
      </w:r>
      <w:r w:rsidRPr="00F955CB">
        <w:rPr>
          <w:sz w:val="24"/>
          <w:szCs w:val="24"/>
        </w:rPr>
        <w:tab/>
      </w:r>
      <w:r w:rsidRPr="00F955CB">
        <w:rPr>
          <w:sz w:val="24"/>
          <w:szCs w:val="24"/>
        </w:rPr>
        <w:tab/>
        <w:t xml:space="preserve">    Damir Rabar</w:t>
      </w:r>
      <w:r w:rsidR="001A4F2F">
        <w:rPr>
          <w:sz w:val="24"/>
          <w:szCs w:val="24"/>
        </w:rPr>
        <w:t>, v.r.</w:t>
      </w:r>
    </w:p>
    <w:p w:rsidRDefault="00227BB3" w:rsidP="00F955CB" w:rsidR="00227BB3">
      <w:pPr>
        <w:contextualSpacing/>
        <w:rPr>
          <w:sz w:val="24"/>
          <w:szCs w:val="24"/>
        </w:rPr>
      </w:pPr>
    </w:p>
    <w:p w:rsidRDefault="00F8072D" w:rsidP="00F955CB" w:rsidR="00F8072D" w:rsidRPr="00F955CB">
      <w:pPr>
        <w:contextualSpacing/>
        <w:rPr>
          <w:sz w:val="24"/>
          <w:szCs w:val="24"/>
        </w:rPr>
      </w:pPr>
    </w:p>
    <w:p w:rsidRDefault="00227BB3" w:rsidP="00F955CB" w:rsidR="00227BB3" w:rsidRPr="00F955CB">
      <w:pPr>
        <w:contextualSpacing/>
        <w:rPr>
          <w:sz w:val="24"/>
          <w:szCs w:val="24"/>
        </w:rPr>
      </w:pPr>
      <w:r w:rsidRPr="00F955CB">
        <w:rPr>
          <w:sz w:val="24"/>
          <w:szCs w:val="24"/>
        </w:rPr>
        <w:t>UPUTA  O  PRAVNOM  LIJEKU</w:t>
      </w:r>
    </w:p>
    <w:p w:rsidRDefault="00227BB3" w:rsidP="00F955CB" w:rsidR="00227BB3" w:rsidRPr="00F955CB">
      <w:pPr>
        <w:contextualSpacing/>
        <w:jc w:val="both"/>
        <w:rPr>
          <w:sz w:val="24"/>
          <w:szCs w:val="24"/>
        </w:rPr>
      </w:pPr>
      <w:r w:rsidRPr="00F955CB">
        <w:rPr>
          <w:sz w:val="24"/>
          <w:szCs w:val="24"/>
        </w:rPr>
        <w:tab/>
        <w:t>Protiv ovog rješenja dopuštena je žalba. Žalba se podnosi u roku 8 dana od objave rješenja na e-oglasnoj ploči ili dostave prijepisa rješenja osobama kojima se dostavlja. Žalba se podnosi u tri istovjetna primjerka, a o žalbi odlučuje Visoki trgovački sud Republike Hrvatske.</w:t>
      </w:r>
    </w:p>
    <w:p w:rsidRDefault="00227BB3" w:rsidP="00F955CB" w:rsidR="00227BB3" w:rsidRPr="00F955CB">
      <w:pPr>
        <w:contextualSpacing/>
        <w:jc w:val="both"/>
        <w:rPr>
          <w:sz w:val="24"/>
          <w:szCs w:val="24"/>
        </w:rPr>
      </w:pPr>
    </w:p>
    <w:p w:rsidRDefault="00227BB3" w:rsidP="00F955CB" w:rsidR="00227BB3" w:rsidRPr="00F955CB">
      <w:pPr>
        <w:contextualSpacing/>
        <w:rPr>
          <w:sz w:val="24"/>
          <w:szCs w:val="24"/>
        </w:rPr>
      </w:pPr>
      <w:r w:rsidRPr="00F955CB">
        <w:rPr>
          <w:sz w:val="24"/>
          <w:szCs w:val="24"/>
        </w:rPr>
        <w:t xml:space="preserve">  DNA</w:t>
      </w:r>
    </w:p>
    <w:p w:rsidRDefault="00227BB3" w:rsidP="00F955CB" w:rsidR="00227BB3" w:rsidRPr="00F955CB">
      <w:pPr>
        <w:pStyle w:val="Odlomakpopisa"/>
        <w:numPr>
          <w:ilvl w:val="0"/>
          <w:numId w:val="1"/>
        </w:numPr>
        <w:contextualSpacing/>
      </w:pPr>
      <w:r w:rsidRPr="00F955CB">
        <w:t xml:space="preserve">stečajni upravitelj </w:t>
      </w:r>
      <w:r w:rsidR="008445E6">
        <w:t>Dražen Ezgeta</w:t>
      </w:r>
      <w:r w:rsidR="00790EA8" w:rsidRPr="00F955CB">
        <w:t xml:space="preserve"> iz P</w:t>
      </w:r>
      <w:r w:rsidR="008445E6">
        <w:t>oreča</w:t>
      </w:r>
      <w:r w:rsidR="00790EA8" w:rsidRPr="00F955CB">
        <w:t xml:space="preserve">, </w:t>
      </w:r>
      <w:r w:rsidR="008445E6">
        <w:t>Mattea Benussi 8</w:t>
      </w:r>
      <w:r w:rsidR="00790EA8" w:rsidRPr="00F955CB">
        <w:t>,</w:t>
      </w:r>
    </w:p>
    <w:p w:rsidRDefault="00227BB3" w:rsidP="00F955CB" w:rsidR="00227BB3" w:rsidRPr="00F955CB">
      <w:pPr>
        <w:pStyle w:val="Odlomakpopisa"/>
        <w:numPr>
          <w:ilvl w:val="0"/>
          <w:numId w:val="1"/>
        </w:numPr>
        <w:contextualSpacing/>
      </w:pPr>
      <w:r w:rsidRPr="00F955CB">
        <w:t>Županijsko državno odvjetništvo u Puli, Pula, Rovinjska 2a,</w:t>
      </w:r>
    </w:p>
    <w:p w:rsidRDefault="00152B26" w:rsidP="00F955CB" w:rsidR="00152B26">
      <w:pPr>
        <w:pStyle w:val="Odlomakpopisa"/>
        <w:numPr>
          <w:ilvl w:val="0"/>
          <w:numId w:val="1"/>
        </w:numPr>
        <w:contextualSpacing/>
      </w:pPr>
      <w:r>
        <w:t>RH, Ministarstvo financija – Porezna uprava, Područni ured Pazin</w:t>
      </w:r>
      <w:r w:rsidRPr="00DE41CE">
        <w:t>, M. B. Rašana 2/4</w:t>
      </w:r>
    </w:p>
    <w:p w:rsidRDefault="00227BB3" w:rsidP="00F955CB" w:rsidR="00227BB3" w:rsidRPr="00F955CB">
      <w:pPr>
        <w:pStyle w:val="Odlomakpopisa"/>
        <w:numPr>
          <w:ilvl w:val="0"/>
          <w:numId w:val="1"/>
        </w:numPr>
        <w:contextualSpacing/>
      </w:pPr>
      <w:r w:rsidRPr="00F955CB">
        <w:t>e-oglasna ploča suda 8 dana</w:t>
      </w:r>
    </w:p>
    <w:p w:rsidRDefault="00227BB3" w:rsidP="00F955CB" w:rsidR="00227BB3" w:rsidRPr="00F955CB">
      <w:pPr>
        <w:pStyle w:val="Odlomakpopisa"/>
        <w:numPr>
          <w:ilvl w:val="0"/>
          <w:numId w:val="1"/>
        </w:numPr>
        <w:contextualSpacing/>
      </w:pPr>
      <w:r w:rsidRPr="00F955CB">
        <w:t>sudskom registru, po pravomoćnosti</w:t>
      </w:r>
    </w:p>
    <w:p w:rsidRDefault="00227BB3" w:rsidP="00F955CB" w:rsidR="00227BB3" w:rsidRPr="00F955CB">
      <w:pPr>
        <w:contextualSpacing/>
        <w:rPr>
          <w:sz w:val="24"/>
          <w:szCs w:val="24"/>
        </w:rPr>
      </w:pPr>
    </w:p>
    <w:p w:rsidRDefault="00227BB3" w:rsidP="00F955CB" w:rsidR="00227BB3" w:rsidRPr="00F955CB">
      <w:pPr>
        <w:contextualSpacing/>
        <w:rPr>
          <w:sz w:val="24"/>
          <w:szCs w:val="24"/>
        </w:rPr>
      </w:pPr>
    </w:p>
    <w:p w:rsidRDefault="00227BB3" w:rsidP="00F955CB" w:rsidR="00227BB3" w:rsidRPr="00F955CB">
      <w:pPr>
        <w:contextualSpacing/>
        <w:rPr>
          <w:sz w:val="24"/>
          <w:szCs w:val="24"/>
        </w:rPr>
      </w:pPr>
    </w:p>
    <w:p w:rsidRDefault="00EB7624" w:rsidP="00F955CB" w:rsidR="00EB7624" w:rsidRPr="00F955CB">
      <w:pPr>
        <w:contextualSpacing/>
        <w:rPr>
          <w:sz w:val="24"/>
          <w:szCs w:val="24"/>
        </w:rPr>
      </w:pPr>
    </w:p>
    <w:sectPr w:rsidSect="003F219C" w:rsidR="00EB7624" w:rsidRPr="00F955C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8B0" w:rsidP="00E53ED2" w:rsidR="003768B0">
      <w:pPr>
        <w:spacing w:lineRule="auto" w:line="240" w:after="0"/>
      </w:pPr>
      <w:r>
        <w:separator/>
      </w:r>
    </w:p>
  </w:endnote>
  <w:endnote w:id="0" w:type="continuationSeparator">
    <w:p w:rsidRDefault="003768B0" w:rsidP="00E53ED2" w:rsidR="003768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8B0" w:rsidP="00E53ED2" w:rsidR="003768B0">
      <w:pPr>
        <w:spacing w:lineRule="auto" w:line="240" w:after="0"/>
      </w:pPr>
      <w:r>
        <w:separator/>
      </w:r>
    </w:p>
  </w:footnote>
  <w:footnote w:id="0" w:type="continuationSeparator">
    <w:p w:rsidRDefault="003768B0" w:rsidP="00E53ED2" w:rsidR="003768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64E4" w:rsidP="003F219C" w:rsidR="00EF5917">
    <w:pPr>
      <w:pStyle w:val="Zaglavlje"/>
    </w:pPr>
    <w:r>
      <w:tab/>
    </w:r>
    <w:r w:rsidRPr="003F219C">
      <w:rPr>
        <w:sz w:val="24"/>
        <w:szCs w:val="24"/>
      </w:rPr>
      <w:fldChar w:fldCharType="begin"/>
    </w:r>
    <w:r w:rsidRPr="003F219C">
      <w:rPr>
        <w:sz w:val="24"/>
        <w:szCs w:val="24"/>
      </w:rPr>
      <w:instrText xml:space="preserve"> PAGE   \* MERGEFORMAT </w:instrText>
    </w:r>
    <w:r w:rsidRPr="003F219C">
      <w:rPr>
        <w:sz w:val="24"/>
        <w:szCs w:val="24"/>
      </w:rPr>
      <w:fldChar w:fldCharType="separate"/>
    </w:r>
    <w:r w:rsidR="004D655F">
      <w:rPr>
        <w:noProof/>
        <w:sz w:val="24"/>
        <w:szCs w:val="24"/>
      </w:rPr>
      <w:t>3</w:t>
    </w:r>
    <w:r w:rsidRPr="003F219C">
      <w:rPr>
        <w:sz w:val="24"/>
        <w:szCs w:val="24"/>
      </w:rPr>
      <w:fldChar w:fldCharType="end"/>
    </w:r>
    <w:r w:rsidRPr="001F75A5">
      <w:rPr>
        <w:sz w:val="24"/>
        <w:szCs w:val="24"/>
      </w:rPr>
      <w:t xml:space="preserve"> </w:t>
    </w:r>
    <w:r>
      <w:rPr>
        <w:sz w:val="24"/>
        <w:szCs w:val="24"/>
      </w:rPr>
      <w:tab/>
    </w:r>
    <w:r w:rsidR="00152B26" w:rsidRPr="001F75A5">
      <w:rPr>
        <w:sz w:val="24"/>
        <w:szCs w:val="24"/>
      </w:rPr>
      <w:t>1 St-</w:t>
    </w:r>
    <w:r w:rsidR="00152B26">
      <w:rPr>
        <w:sz w:val="24"/>
        <w:szCs w:val="24"/>
      </w:rPr>
      <w:t>191</w:t>
    </w:r>
    <w:r w:rsidR="00152B26" w:rsidRPr="001F75A5">
      <w:rPr>
        <w:sz w:val="24"/>
        <w:szCs w:val="24"/>
      </w:rPr>
      <w:t>/</w:t>
    </w:r>
    <w:r w:rsidR="00152B26">
      <w:rPr>
        <w:sz w:val="24"/>
        <w:szCs w:val="24"/>
      </w:rPr>
      <w:t>20</w:t>
    </w:r>
    <w:r w:rsidR="00152B26" w:rsidRPr="001F75A5">
      <w:rPr>
        <w:sz w:val="24"/>
        <w:szCs w:val="24"/>
      </w:rPr>
      <w:t>1</w:t>
    </w:r>
    <w:r w:rsidR="00152B26">
      <w:rPr>
        <w:sz w:val="24"/>
        <w:szCs w:val="24"/>
      </w:rPr>
      <w:t>5</w:t>
    </w:r>
    <w:r w:rsidR="00152B26" w:rsidRPr="001F75A5">
      <w:rPr>
        <w:sz w:val="24"/>
        <w:szCs w:val="24"/>
      </w:rPr>
      <w:t>-</w:t>
    </w:r>
    <w:r w:rsidR="00152B26">
      <w:rPr>
        <w:sz w:val="24"/>
        <w:szCs w:val="24"/>
      </w:rPr>
      <w:t>70</w:t>
    </w:r>
  </w:p>
  <w:p w:rsidRDefault="004D655F" w:rsidR="00EF5917">
    <w:pPr>
      <w:pStyle w:val="Zaglavlje"/>
      <w:jc w:val="center"/>
    </w:pPr>
  </w:p>
  <w:p w:rsidRDefault="004D655F" w:rsidR="00EF591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64E4" w:rsidR="00EF5917">
    <w:pPr>
      <w:pStyle w:val="Zaglavlje"/>
    </w:pPr>
    <w:r>
      <w:rPr>
        <w:sz w:val="24"/>
        <w:szCs w:val="24"/>
      </w:rPr>
      <w:tab/>
    </w:r>
    <w:r>
      <w:rPr>
        <w:sz w:val="24"/>
        <w:szCs w:val="24"/>
      </w:rPr>
      <w:tab/>
    </w:r>
    <w:r w:rsidRPr="001F75A5">
      <w:rPr>
        <w:sz w:val="24"/>
        <w:szCs w:val="24"/>
      </w:rPr>
      <w:t>1 St-</w:t>
    </w:r>
    <w:r w:rsidR="00C15D9B">
      <w:rPr>
        <w:sz w:val="24"/>
        <w:szCs w:val="24"/>
      </w:rPr>
      <w:t>191</w:t>
    </w:r>
    <w:r w:rsidRPr="001F75A5">
      <w:rPr>
        <w:sz w:val="24"/>
        <w:szCs w:val="24"/>
      </w:rPr>
      <w:t>/</w:t>
    </w:r>
    <w:r w:rsidR="00152B26">
      <w:rPr>
        <w:sz w:val="24"/>
        <w:szCs w:val="24"/>
      </w:rPr>
      <w:t>20</w:t>
    </w:r>
    <w:r w:rsidRPr="001F75A5">
      <w:rPr>
        <w:sz w:val="24"/>
        <w:szCs w:val="24"/>
      </w:rPr>
      <w:t>1</w:t>
    </w:r>
    <w:r w:rsidR="00C15D9B">
      <w:rPr>
        <w:sz w:val="24"/>
        <w:szCs w:val="24"/>
      </w:rPr>
      <w:t>5</w:t>
    </w:r>
    <w:r w:rsidRPr="001F75A5">
      <w:rPr>
        <w:sz w:val="24"/>
        <w:szCs w:val="24"/>
      </w:rPr>
      <w:t>-</w:t>
    </w:r>
    <w:r w:rsidR="00152B26">
      <w:rPr>
        <w:sz w:val="24"/>
        <w:szCs w:val="24"/>
      </w:rPr>
      <w:t>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CE4817"/>
    <w:multiLevelType w:val="hybridMultilevel"/>
    <w:tmpl w:val="B93CAB82"/>
    <w:lvl w:tplc="D444EA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7BB3"/>
    <w:rsid w:val="001064E4"/>
    <w:rsid w:val="00152B26"/>
    <w:rsid w:val="001A4F2F"/>
    <w:rsid w:val="00227BB3"/>
    <w:rsid w:val="002C57E4"/>
    <w:rsid w:val="003768B0"/>
    <w:rsid w:val="003A55BC"/>
    <w:rsid w:val="00417897"/>
    <w:rsid w:val="004D655F"/>
    <w:rsid w:val="005C4749"/>
    <w:rsid w:val="006F1CF2"/>
    <w:rsid w:val="007209B9"/>
    <w:rsid w:val="0072422B"/>
    <w:rsid w:val="00790EA8"/>
    <w:rsid w:val="00793EDC"/>
    <w:rsid w:val="007D40F2"/>
    <w:rsid w:val="007D4685"/>
    <w:rsid w:val="008043F4"/>
    <w:rsid w:val="008445E6"/>
    <w:rsid w:val="009A4365"/>
    <w:rsid w:val="009E7D9D"/>
    <w:rsid w:val="00AF7638"/>
    <w:rsid w:val="00B35A3E"/>
    <w:rsid w:val="00C15D9B"/>
    <w:rsid w:val="00C21C59"/>
    <w:rsid w:val="00CB5FA2"/>
    <w:rsid w:val="00DA5DA9"/>
    <w:rsid w:val="00E53ED2"/>
    <w:rsid w:val="00EB7624"/>
    <w:rsid w:val="00F0714B"/>
    <w:rsid w:val="00F21EF5"/>
    <w:rsid w:val="00F569F6"/>
    <w:rsid w:val="00F8072D"/>
    <w:rsid w:val="00F95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7BB3"/>
    <w:rPr>
      <w:rFonts w:cs="Times New Roman" w:eastAsia="Times New Roman" w:hAnsi="Times New Roman" w:ascii="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sz w:val="24"/>
      <w:szCs w:val="20"/>
      <w:lang w:eastAsia="hr-HR"/>
    </w:rPr>
  </w:style>
  <w:style w:styleId="Zaglavlje" w:type="paragraph">
    <w:name w:val="header"/>
    <w:basedOn w:val="Normal"/>
    <w:link w:val="ZaglavljeChar"/>
    <w:uiPriority w:val="99"/>
    <w:unhideWhenUsed/>
    <w:rsid w:val="00227BB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27BB3"/>
    <w:rPr>
      <w:rFonts w:cs="Times New Roman" w:eastAsia="Times New Roman" w:hAnsi="Times New Roman" w:ascii="Times New Roman"/>
    </w:rPr>
  </w:style>
  <w:style w:styleId="Odlomakpopisa" w:type="paragraph">
    <w:name w:val="List Paragraph"/>
    <w:basedOn w:val="Normal"/>
    <w:uiPriority w:val="34"/>
    <w:qFormat/>
    <w:rsid w:val="00227BB3"/>
    <w:pPr>
      <w:suppressAutoHyphens/>
      <w:spacing w:lineRule="auto" w:line="240" w:after="0"/>
      <w:ind w:left="708"/>
    </w:pPr>
    <w:rPr>
      <w:sz w:val="24"/>
      <w:szCs w:val="24"/>
      <w:lang w:eastAsia="ar-SA"/>
    </w:rPr>
  </w:style>
  <w:style w:styleId="Tekstbalonia" w:type="paragraph">
    <w:name w:val="Balloon Text"/>
    <w:basedOn w:val="Normal"/>
    <w:link w:val="TekstbaloniaChar"/>
    <w:uiPriority w:val="99"/>
    <w:semiHidden/>
    <w:unhideWhenUsed/>
    <w:rsid w:val="00227BB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7BB3"/>
    <w:rPr>
      <w:rFonts w:cs="Tahoma" w:eastAsia="Times New Roman" w:hAnsi="Tahoma" w:ascii="Tahoma"/>
      <w:sz w:val="16"/>
      <w:szCs w:val="16"/>
    </w:rPr>
  </w:style>
  <w:style w:styleId="Podnoje" w:type="paragraph">
    <w:name w:val="footer"/>
    <w:basedOn w:val="Normal"/>
    <w:link w:val="PodnojeChar"/>
    <w:uiPriority w:val="99"/>
    <w:unhideWhenUsed/>
    <w:rsid w:val="00E53ED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53ED2"/>
    <w:rPr>
      <w:rFonts w:cs="Times New Roman" w:eastAsia="Times New Roman" w:hAnsi="Times New Roman" w:ascii="Times New Roman"/>
    </w:rPr>
  </w:style>
  <w:style w:styleId="Tijeloteksta" w:type="paragraph">
    <w:name w:val="Body Text"/>
    <w:basedOn w:val="Normal"/>
    <w:link w:val="TijelotekstaChar"/>
    <w:semiHidden/>
    <w:unhideWhenUsed/>
    <w:rsid w:val="00F955CB"/>
    <w:pPr>
      <w:spacing w:lineRule="auto" w:line="240" w:after="0"/>
      <w:jc w:val="both"/>
    </w:pPr>
    <w:rPr>
      <w:sz w:val="24"/>
      <w:szCs w:val="24"/>
      <w:lang w:eastAsia="hr-HR"/>
    </w:rPr>
  </w:style>
  <w:style w:customStyle="true" w:styleId="TijelotekstaChar" w:type="character">
    <w:name w:val="Tijelo teksta Char"/>
    <w:basedOn w:val="Zadanifontodlomka"/>
    <w:link w:val="Tijeloteksta"/>
    <w:semiHidden/>
    <w:rsid w:val="00F955C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D655F"/>
    <w:rPr>
      <w:color w:val="808080"/>
      <w:bdr w:space="0" w:sz="0" w:color="auto" w:val="none"/>
      <w:shd w:fill="auto" w:color="auto" w:val="clear"/>
    </w:rPr>
  </w:style>
  <w:style w:customStyle="true" w:styleId="eSPISCCParagraphDefaultFont" w:type="character">
    <w:name w:val="eSPIS_CC_Paragraph Default Font"/>
    <w:basedOn w:val="Zadanifontodlomka"/>
    <w:rsid w:val="004D65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655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65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65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7BB3"/>
    <w:rPr>
      <w:rFonts w:ascii="Times New Roman" w:cs="Times New Roman" w:eastAsia="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sz w:val="24"/>
      <w:szCs w:val="20"/>
      <w:lang w:eastAsia="hr-HR"/>
    </w:rPr>
  </w:style>
  <w:style w:styleId="Zaglavlje" w:type="paragraph">
    <w:name w:val="header"/>
    <w:basedOn w:val="Normal"/>
    <w:link w:val="ZaglavljeChar"/>
    <w:uiPriority w:val="99"/>
    <w:unhideWhenUsed/>
    <w:rsid w:val="00227BB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27BB3"/>
    <w:rPr>
      <w:rFonts w:ascii="Times New Roman" w:cs="Times New Roman" w:eastAsia="Times New Roman" w:hAnsi="Times New Roman"/>
    </w:rPr>
  </w:style>
  <w:style w:styleId="Odlomakpopisa" w:type="paragraph">
    <w:name w:val="List Paragraph"/>
    <w:basedOn w:val="Normal"/>
    <w:uiPriority w:val="34"/>
    <w:qFormat/>
    <w:rsid w:val="00227BB3"/>
    <w:pPr>
      <w:suppressAutoHyphens/>
      <w:spacing w:after="0" w:line="240" w:lineRule="auto"/>
      <w:ind w:left="708"/>
    </w:pPr>
    <w:rPr>
      <w:sz w:val="24"/>
      <w:szCs w:val="24"/>
      <w:lang w:eastAsia="ar-SA"/>
    </w:rPr>
  </w:style>
  <w:style w:styleId="Tekstbalonia" w:type="paragraph">
    <w:name w:val="Balloon Text"/>
    <w:basedOn w:val="Normal"/>
    <w:link w:val="TekstbaloniaChar"/>
    <w:uiPriority w:val="99"/>
    <w:semiHidden/>
    <w:unhideWhenUsed/>
    <w:rsid w:val="00227BB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27BB3"/>
    <w:rPr>
      <w:rFonts w:ascii="Tahoma" w:cs="Tahoma" w:eastAsia="Times New Roman" w:hAnsi="Tahoma"/>
      <w:sz w:val="16"/>
      <w:szCs w:val="16"/>
    </w:rPr>
  </w:style>
  <w:style w:styleId="Podnoje" w:type="paragraph">
    <w:name w:val="footer"/>
    <w:basedOn w:val="Normal"/>
    <w:link w:val="PodnojeChar"/>
    <w:uiPriority w:val="99"/>
    <w:unhideWhenUsed/>
    <w:rsid w:val="00E53ED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53ED2"/>
    <w:rPr>
      <w:rFonts w:ascii="Times New Roman" w:cs="Times New Roman" w:eastAsia="Times New Roman" w:hAnsi="Times New Roman"/>
    </w:rPr>
  </w:style>
  <w:style w:styleId="Tijeloteksta" w:type="paragraph">
    <w:name w:val="Body Text"/>
    <w:basedOn w:val="Normal"/>
    <w:link w:val="TijelotekstaChar"/>
    <w:semiHidden/>
    <w:unhideWhenUsed/>
    <w:rsid w:val="00F955CB"/>
    <w:pPr>
      <w:spacing w:after="0" w:line="240" w:lineRule="auto"/>
      <w:jc w:val="both"/>
    </w:pPr>
    <w:rPr>
      <w:sz w:val="24"/>
      <w:szCs w:val="24"/>
      <w:lang w:eastAsia="hr-HR"/>
    </w:rPr>
  </w:style>
  <w:style w:customStyle="1" w:styleId="TijelotekstaChar" w:type="character">
    <w:name w:val="Tijelo teksta Char"/>
    <w:basedOn w:val="Zadanifontodlomka"/>
    <w:link w:val="Tijeloteksta"/>
    <w:semiHidden/>
    <w:rsid w:val="00F955C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D655F"/>
    <w:rPr>
      <w:color w:val="808080"/>
      <w:bdr w:color="auto" w:space="0" w:sz="0" w:val="none"/>
      <w:shd w:color="auto" w:fill="auto" w:val="clear"/>
    </w:rPr>
  </w:style>
  <w:style w:customStyle="1" w:styleId="eSPISCCParagraphDefaultFont" w:type="character">
    <w:name w:val="eSPIS_CC_Paragraph Default Font"/>
    <w:basedOn w:val="Zadanifontodlomka"/>
    <w:rsid w:val="004D65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655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65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65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2403796">
      <w:bodyDiv w:val="true"/>
      <w:marLeft w:val="0"/>
      <w:marRight w:val="0"/>
      <w:marTop w:val="0"/>
      <w:marBottom w:val="0"/>
      <w:divBdr>
        <w:top w:space="0" w:sz="0" w:color="auto" w:val="none"/>
        <w:left w:space="0" w:sz="0" w:color="auto" w:val="none"/>
        <w:bottom w:space="0" w:sz="0" w:color="auto" w:val="none"/>
        <w:right w:space="0" w:sz="0" w:color="auto" w:val="none"/>
      </w:divBdr>
    </w:div>
    <w:div w:id="1907766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VILLA SILVAE d.o.o. POREČ</izvorni_sadrzaj>
    <derivirana_varijabla naziv="DomainObject.Predmet.ProtustrankaFormated_1">  VILLA SILVAE d.o.o. POREČ</derivirana_varijabla>
  </DomainObject.Predmet.ProtustrankaFormated>
  <DomainObject.Predmet.ProtustrankaFormatedOIB>
    <izvorni_sadrzaj>  VILLA SILVAE d.o.o. POREČ, OIB 45878348893</izvorni_sadrzaj>
    <derivirana_varijabla naziv="DomainObject.Predmet.ProtustrankaFormatedOIB_1">  VILLA SILVAE d.o.o. POREČ, OIB 45878348893</derivirana_varijabla>
  </DomainObject.Predmet.ProtustrankaFormatedOIB>
  <DomainObject.Predmet.ProtustrankaFormatedWithAdress>
    <izvorni_sadrzaj> VILLA SILVAE d.o.o. POREČ, Partizanska 13, 52440 Poreč</izvorni_sadrzaj>
    <derivirana_varijabla naziv="DomainObject.Predmet.ProtustrankaFormatedWithAdress_1"> VILLA SILVAE d.o.o. POREČ, Partizanska 13, 52440 Poreč</derivirana_varijabla>
  </DomainObject.Predmet.ProtustrankaFormatedWithAdress>
  <DomainObject.Predmet.ProtustrankaFormatedWithAdressOIB>
    <izvorni_sadrzaj> VILLA SILVAE d.o.o. POREČ, OIB 45878348893, Partizanska 13, 52440 Poreč</izvorni_sadrzaj>
    <derivirana_varijabla naziv="DomainObject.Predmet.ProtustrankaFormatedWithAdressOIB_1"> VILLA SILVAE d.o.o. POREČ, OIB 45878348893, Partizanska 13, 52440 Poreč</derivirana_varijabla>
  </DomainObject.Predmet.ProtustrankaFormatedWithAdressOIB>
  <DomainObject.Predmet.ProtustrankaWithAdress>
    <izvorni_sadrzaj>VILLA SILVAE d.o.o. POREČ Partizanska 13, 52440 Poreč</izvorni_sadrzaj>
    <derivirana_varijabla naziv="DomainObject.Predmet.ProtustrankaWithAdress_1">VILLA SILVAE d.o.o. POREČ Partizanska 13, 52440 Poreč</derivirana_varijabla>
  </DomainObject.Predmet.ProtustrankaWithAdress>
  <DomainObject.Predmet.ProtustrankaWithAdressOIB>
    <izvorni_sadrzaj>VILLA SILVAE d.o.o. POREČ, OIB 45878348893, Partizanska 13, 52440 Poreč</izvorni_sadrzaj>
    <derivirana_varijabla naziv="DomainObject.Predmet.ProtustrankaWithAdressOIB_1">VILLA SILVAE d.o.o. POREČ, OIB 45878348893, Partizanska 13, 52440 Poreč</derivirana_varijabla>
  </DomainObject.Predmet.ProtustrankaWithAdressOIB>
  <DomainObject.Predmet.ProtustrankaNazivFormated>
    <izvorni_sadrzaj>VILLA SILVAE d.o.o. POREČ</izvorni_sadrzaj>
    <derivirana_varijabla naziv="DomainObject.Predmet.ProtustrankaNazivFormated_1">VILLA SILVAE d.o.o. POREČ</derivirana_varijabla>
  </DomainObject.Predmet.ProtustrankaNazivFormated>
  <DomainObject.Predmet.ProtustrankaNazivFormatedOIB>
    <izvorni_sadrzaj>VILLA SILVAE d.o.o. POREČ, OIB 45878348893</izvorni_sadrzaj>
    <derivirana_varijabla naziv="DomainObject.Predmet.ProtustrankaNazivFormatedOIB_1">VILLA SILVAE d.o.o. POREČ, OIB 45878348893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15405.83</izvorni_sadrzaj>
    <derivirana_varijabla naziv="DomainObject.Predmet.TrenutnaVrijednost_1">15405.83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VILLA SILVAE d.o.o. POREČ</item>
    </izvorni_sadrzaj>
    <derivirana_varijabla naziv="DomainObject.Predmet.ProtuStrankaListFormated_1">
      <item>VILLA SILVAE d.o.o. POREČ</item>
    </derivirana_varijabla>
  </DomainObject.Predmet.ProtuStrankaListFormated>
  <DomainObject.Predmet.ProtuStrankaListFormatedOIB>
    <izvorni_sadrzaj>
      <item>VILLA SILVAE d.o.o. POREČ, OIB 45878348893</item>
    </izvorni_sadrzaj>
    <derivirana_varijabla naziv="DomainObject.Predmet.ProtuStrankaListFormatedOIB_1">
      <item>VILLA SILVAE d.o.o. POREČ, OIB 45878348893</item>
    </derivirana_varijabla>
  </DomainObject.Predmet.ProtuStrankaListFormatedOIB>
  <DomainObject.Predmet.ProtuStrankaListFormatedWithAdress>
    <izvorni_sadrzaj>
      <item>VILLA SILVAE d.o.o. POREČ, Partizanska 13, 52440 Poreč</item>
    </izvorni_sadrzaj>
    <derivirana_varijabla naziv="DomainObject.Predmet.ProtuStrankaListFormatedWithAdress_1">
      <item>VILLA SILVAE d.o.o. POREČ, Partizanska 13, 52440 Poreč</item>
    </derivirana_varijabla>
  </DomainObject.Predmet.ProtuStrankaListFormatedWithAdress>
  <DomainObject.Predmet.ProtuStrankaListFormatedWithAdressOIB>
    <izvorni_sadrzaj>
      <item>VILLA SILVAE d.o.o. POREČ, OIB 45878348893, Partizanska 13, 52440 Poreč</item>
    </izvorni_sadrzaj>
    <derivirana_varijabla naziv="DomainObject.Predmet.ProtuStrankaListFormatedWithAdressOIB_1">
      <item>VILLA SILVAE d.o.o. POREČ, OIB 45878348893, Partizanska 13, 52440 Poreč</item>
    </derivirana_varijabla>
  </DomainObject.Predmet.ProtuStrankaListFormatedWithAdressOIB>
  <DomainObject.Predmet.ProtuStrankaListNazivFormated>
    <izvorni_sadrzaj>
      <item>VILLA SILVAE d.o.o. POREČ</item>
    </izvorni_sadrzaj>
    <derivirana_varijabla naziv="DomainObject.Predmet.ProtuStrankaListNazivFormated_1">
      <item>VILLA SILVAE d.o.o. POREČ</item>
    </derivirana_varijabla>
  </DomainObject.Predmet.ProtuStrankaListNazivFormated>
  <DomainObject.Predmet.ProtuStrankaListNazivFormatedOIB>
    <izvorni_sadrzaj>
      <item>VILLA SILVAE d.o.o. POREČ, OIB 45878348893</item>
    </izvorni_sadrzaj>
    <derivirana_varijabla naziv="DomainObject.Predmet.ProtuStrankaListNazivFormatedOIB_1">
      <item>VILLA SILVAE d.o.o. POREČ, OIB 45878348893</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ZOU Arsen Stipinović i dr.</item>
    </izvorni_sadrzaj>
    <derivirana_varijabla naziv="DomainObject.Predmet.OstaliListFormated_1">
      <item>ŽDO PULA punomoćnik sudionika u postupku REPUBLIKA HRVATSKA, Ministarstvo financija, Porezna uprava, Područni ured Istra, Primorje, Gorski kotar i Lika</item>
      <item>ZOU Arsen Stipinović i dr.</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ZOU Arsen Stipinović i dr.</item>
    </izvorni_sadrzaj>
    <derivirana_varijabla naziv="DomainObject.Predmet.OstaliListFormatedOIB_1">
      <item>ŽDO PULA punomoćnik sudionika u postupku REPUBLIKA HRVATSKA, Ministarstvo financija, Porezna uprava, Područni ured Istra, Primorje, Gorski kotar i Lika</item>
      <item>ZOU Arsen Stipinović i dr.</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ZOU Arsen Stipinović i dr., Zagrad 3, 51557 Cres</item>
    </izvorni_sadrzaj>
    <derivirana_varijabla naziv="DomainObject.Predmet.OstaliListFormatedWithAdress_1">
      <item>ŽDO PULA punomoćnik sudionika u postupku REPUBLIKA HRVATSKA, Ministarstvo financija, Porezna uprava, Područni ured Istra, Primorje, Gorski kotar i Lika</item>
      <item>ZOU Arsen Stipinović i dr., Zagrad 3, 51557 Cres</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ZOU Arsen Stipinović i dr., Zagrad 3, 51557 Cres</item>
    </izvorni_sadrzaj>
    <derivirana_varijabla naziv="DomainObject.Predmet.OstaliListFormatedWithAdressOIB_1">
      <item>ŽDO PULA punomoćnik sudionika u postupku REPUBLIKA HRVATSKA, Ministarstvo financija, Porezna uprava, Područni ured Istra, Primorje, Gorski kotar i Lika</item>
      <item>ZOU Arsen Stipinović i dr., Zagrad 3, 51557 Cres</item>
    </derivirana_varijabla>
  </DomainObject.Predmet.OstaliListFormatedWithAdressOIB>
  <DomainObject.Predmet.OstaliListNazivFormated>
    <izvorni_sadrzaj>
      <item>ŽDO PULA</item>
      <item>ZOU Arsen Stipinović i dr.</item>
    </izvorni_sadrzaj>
    <derivirana_varijabla naziv="DomainObject.Predmet.OstaliListNazivFormated_1">
      <item>ŽDO PULA</item>
      <item>ZOU Arsen Stipinović i dr.</item>
    </derivirana_varijabla>
  </DomainObject.Predmet.OstaliListNazivFormated>
  <DomainObject.Predmet.OstaliListNazivFormatedOIB>
    <izvorni_sadrzaj>
      <item>ŽDO PULA</item>
      <item>ZOU Arsen Stipinović i dr.</item>
    </izvorni_sadrzaj>
    <derivirana_varijabla naziv="DomainObject.Predmet.OstaliListNazivFormatedOIB_1">
      <item>ŽDO PULA</item>
      <item>ZOU Arsen Stipinović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VILLA SILVAE d.o.o. POREČ</izvorni_sadrzaj>
    <derivirana_varijabla naziv="DomainObject.Predmet.ProtustrankaIDrugi_1">VILLA SILVAE d.o.o. POREČ</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VILLA SILVAE d.o.o. POREČ, OIB 45878348893, Partizanska 13, 52440 Poreč</izvorni_sadrzaj>
    <derivirana_varijabla naziv="DomainObject.Predmet.ProtustrankaIDrugiAdressOIB_1">VILLA SILVAE d.o.o. POREČ, OIB 45878348893,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Primorje, Gorski kotar i Lika</item>
      <item>VILLA SILVAE d.o.o. POREČ</item>
      <item>ŽDO PULA</item>
      <item>ZOU Arsen Stipinović i dr.</item>
    </izvorni_sadrzaj>
    <derivirana_varijabla naziv="DomainObject.Predmet.SudioniciListNaziv_1">
      <item>REPUBLIKA HRVATSKA, Ministarstvo financija, Porezna uprava, Područni ured Istra, Primorje, Gorski kotar i Lika</item>
      <item>VILLA SILVAE d.o.o. POREČ</item>
      <item>ŽDO PULA</item>
      <item>ZOU Arsen Stipinović i dr.</item>
    </derivirana_varijabla>
  </DomainObject.Predmet.SudioniciListNaziv>
  <DomainObject.Predmet.SudioniciListAdressOIB>
    <izvorni_sadrzaj>
      <item>REPUBLIKA HRVATSKA, Ministarstvo financija, Porezna uprava, Područni ured Istra, Primorje, Gorski kotar i Lika, OIB 52634238587</item>
      <item>VILLA SILVAE d.o.o. POREČ, OIB 45878348893, Partizanska 13,52440 Poreč</item>
      <item>ŽDO PULA</item>
      <item>ZOU Arsen Stipinović i dr., Zagrad 3,51557 Cres</item>
    </izvorni_sadrzaj>
    <derivirana_varijabla naziv="DomainObject.Predmet.SudioniciListAdressOIB_1">
      <item>REPUBLIKA HRVATSKA, Ministarstvo financija, Porezna uprava, Područni ured Istra, Primorje, Gorski kotar i Lika, OIB 52634238587</item>
      <item>VILLA SILVAE d.o.o. POREČ, OIB 45878348893, Partizanska 13,52440 Poreč</item>
      <item>ŽDO PULA</item>
      <item>ZOU Arsen Stipinović i dr., Zagrad 3,51557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45878348893</item>
      <item>, OIB null</item>
      <item>, OIB null</item>
    </izvorni_sadrzaj>
    <derivirana_varijabla naziv="DomainObject.Predmet.SudioniciListNazivOIB_1">
      <item>, OIB 52634238587</item>
      <item>, OIB 45878348893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794</properties:Words>
  <properties:Characters>4502</properties:Characters>
  <properties:Lines>100</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2018-07-24T07:52:00Z</dcterms:created>
  <dc:creator>Damir Rabar</dc:creator>
  <cp:lastModifiedBy>Lorena Paris Aničić</cp:lastModifiedBy>
  <cp:lastPrinted>2018-07-24T08:05:00Z</cp:lastPrinted>
  <dcterms:modified xmlns:xsi="http://www.w3.org/2001/XMLSchema-instance" xsi:type="dcterms:W3CDTF">2018-07-24T08:27:00Z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 zaključenje stečajnog postupka.docx)</vt:lpwstr>
  </prop:property>
  <prop:property name="CC_coloring" pid="4" fmtid="{D5CDD505-2E9C-101B-9397-08002B2CF9AE}">
    <vt:bool>false</vt:bool>
  </prop:property>
  <prop:property name="BrojStranica" pid="5" fmtid="{D5CDD505-2E9C-101B-9397-08002B2CF9AE}">
    <vt:i4>3</vt:i4>
  </prop:property>
</prop:Properties>
</file>