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b20e4" w14:paraId="bfb20e4" w:rsidRDefault="00B909A2" w:rsidP="001412DB" w:rsidR="001412DB">
      <w:pPr>
        <w15:collapsed w:val="false"/>
      </w:pPr>
      <w:bookmarkStart w:name="_GoBack" w:id="0"/>
      <w:bookmarkEnd w:id="0"/>
      <w:r>
        <w:rPr>
          <w:noProof/>
        </w:rPr>
        <w:t xml:space="preserve">               </w:t>
      </w:r>
      <w:r w:rsidR="001412DB">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909A2" w:rsidR="00590E39" w:rsidRPr="00E978F7">
      <w:pPr>
        <w:rPr>
          <w:bCs/>
        </w:rPr>
      </w:pPr>
      <w:r>
        <w:rPr>
          <w:bCs/>
        </w:rPr>
        <w:t xml:space="preserve">    </w:t>
      </w:r>
      <w:r w:rsidR="00F25213" w:rsidRPr="00E978F7">
        <w:rPr>
          <w:bCs/>
        </w:rPr>
        <w:t>REPUBLIKA  HRVATSK</w:t>
      </w:r>
      <w:r w:rsidR="00590E39" w:rsidRPr="00E978F7">
        <w:rPr>
          <w:bCs/>
        </w:rPr>
        <w:t>A</w:t>
      </w:r>
    </w:p>
    <w:p w:rsidRDefault="00590E39" w:rsidR="00590E39" w:rsidRPr="00E978F7">
      <w:pPr>
        <w:rPr>
          <w:bCs/>
        </w:rPr>
      </w:pPr>
      <w:r w:rsidRPr="00E978F7">
        <w:rPr>
          <w:bCs/>
        </w:rPr>
        <w:t>TRGOVAČKI SUD U ZAGREBU</w:t>
      </w:r>
    </w:p>
    <w:p w:rsidRDefault="00B909A2" w:rsidP="001412DB" w:rsidR="00590E39" w:rsidRPr="001412DB">
      <w:pPr>
        <w:rPr>
          <w:bCs/>
        </w:rPr>
      </w:pPr>
      <w:r>
        <w:rPr>
          <w:bCs/>
        </w:rPr>
        <w:t xml:space="preserve">           </w:t>
      </w:r>
      <w:r w:rsidR="007B40F5" w:rsidRPr="00E978F7">
        <w:rPr>
          <w:bCs/>
        </w:rPr>
        <w:t>Amruševa 2/II</w:t>
      </w:r>
      <w:r w:rsidR="001412DB">
        <w:rPr>
          <w:bCs/>
        </w:rPr>
        <w:tab/>
      </w:r>
      <w:r w:rsidR="001412DB">
        <w:rPr>
          <w:bCs/>
        </w:rPr>
        <w:tab/>
      </w:r>
      <w:r w:rsidR="001412DB">
        <w:rPr>
          <w:bCs/>
        </w:rPr>
        <w:tab/>
      </w:r>
      <w:r w:rsidR="001412DB">
        <w:rPr>
          <w:bCs/>
        </w:rPr>
        <w:tab/>
      </w:r>
      <w:r w:rsidR="001412DB">
        <w:rPr>
          <w:bCs/>
        </w:rPr>
        <w:tab/>
      </w:r>
      <w:r w:rsidR="001412DB">
        <w:rPr>
          <w:bCs/>
        </w:rPr>
        <w:tab/>
      </w:r>
      <w:r w:rsidR="001412DB">
        <w:rPr>
          <w:bCs/>
        </w:rPr>
        <w:tab/>
      </w:r>
      <w:r w:rsidR="007B40F5" w:rsidRPr="00E978F7">
        <w:t xml:space="preserve">67. </w:t>
      </w:r>
      <w:r w:rsidR="00590E39" w:rsidRPr="00E978F7">
        <w:t>St-</w:t>
      </w:r>
      <w:r w:rsidR="00DE1FE5">
        <w:t>1915/1</w:t>
      </w:r>
      <w:r w:rsidR="00374F70" w:rsidRPr="00E978F7">
        <w:t>6</w:t>
      </w:r>
      <w:r>
        <w:t>-194</w:t>
      </w:r>
    </w:p>
    <w:p w:rsidRDefault="00590E39" w:rsidR="00590E39"/>
    <w:p w:rsidRDefault="00EA5D10" w:rsidR="00EA5D10" w:rsidRPr="00E978F7"/>
    <w:p w:rsidRDefault="00E978F7" w:rsidP="006951FE" w:rsidR="00E978F7" w:rsidRPr="00E978F7">
      <w:pPr>
        <w:jc w:val="center"/>
        <w:rPr>
          <w:bCs/>
        </w:rPr>
      </w:pPr>
      <w:r w:rsidRPr="00E978F7">
        <w:rPr>
          <w:bCs/>
        </w:rPr>
        <w:t xml:space="preserve">R E P U B L I K A  H R V A T S K A  </w:t>
      </w:r>
    </w:p>
    <w:p w:rsidRDefault="00E978F7" w:rsidP="006951FE" w:rsidR="00E978F7" w:rsidRPr="00E978F7">
      <w:pPr>
        <w:jc w:val="center"/>
        <w:rPr>
          <w:bCs/>
        </w:rPr>
      </w:pPr>
    </w:p>
    <w:p w:rsidRDefault="006951FE" w:rsidP="006951FE" w:rsidR="00590E39" w:rsidRPr="00E978F7">
      <w:pPr>
        <w:jc w:val="center"/>
        <w:rPr>
          <w:bCs/>
        </w:rPr>
      </w:pPr>
      <w:r w:rsidRPr="00E978F7">
        <w:rPr>
          <w:bCs/>
        </w:rPr>
        <w:t xml:space="preserve">R J E Š E NJ E </w:t>
      </w:r>
    </w:p>
    <w:p w:rsidRDefault="006951FE" w:rsidP="006951FE" w:rsidR="006951FE" w:rsidRPr="00E978F7">
      <w:pPr>
        <w:jc w:val="center"/>
        <w:rPr>
          <w:b/>
          <w:bCs/>
        </w:rPr>
      </w:pPr>
    </w:p>
    <w:p w:rsidRDefault="00E978F7" w:rsidP="00E978F7" w:rsidR="006951FE">
      <w:pPr>
        <w:ind w:firstLine="708"/>
        <w:jc w:val="both"/>
        <w:rPr>
          <w:bCs/>
          <w:lang w:val="pt-BR"/>
        </w:rPr>
      </w:pPr>
      <w:r w:rsidRPr="00E978F7">
        <w:rPr>
          <w:bCs/>
          <w:lang w:val="pt-BR"/>
        </w:rPr>
        <w:t xml:space="preserve">Trgovački sud u Zagrebu, po sucu Gordanu Zubaku, u stečajnom postupku nad dužnikom </w:t>
      </w:r>
      <w:r w:rsidR="00DE1FE5" w:rsidRPr="00DE1FE5">
        <w:rPr>
          <w:bCs/>
          <w:lang w:val="pt-BR"/>
        </w:rPr>
        <w:t>CITY EX d.o.o. u stečaju, Zagreb, Donje Svetice 40, OIB: 99406899243</w:t>
      </w:r>
      <w:r w:rsidRPr="00E978F7">
        <w:rPr>
          <w:bCs/>
          <w:lang w:val="pt-BR"/>
        </w:rPr>
        <w:t xml:space="preserve">, </w:t>
      </w:r>
      <w:r w:rsidR="005513A5">
        <w:rPr>
          <w:bCs/>
          <w:lang w:val="pt-BR"/>
        </w:rPr>
        <w:br/>
      </w:r>
      <w:r w:rsidR="009F295A">
        <w:rPr>
          <w:bCs/>
          <w:lang w:val="pt-BR"/>
        </w:rPr>
        <w:t>21</w:t>
      </w:r>
      <w:r w:rsidR="00DE1FE5">
        <w:rPr>
          <w:bCs/>
          <w:lang w:val="pt-BR"/>
        </w:rPr>
        <w:t>. siječnja 2019</w:t>
      </w:r>
      <w:r w:rsidR="00C5255E">
        <w:rPr>
          <w:bCs/>
          <w:lang w:val="pt-BR"/>
        </w:rPr>
        <w:t>.,</w:t>
      </w:r>
    </w:p>
    <w:p w:rsidRDefault="00C5255E" w:rsidP="00E978F7" w:rsidR="00C5255E" w:rsidRPr="00E978F7">
      <w:pPr>
        <w:ind w:firstLine="708"/>
        <w:jc w:val="both"/>
      </w:pPr>
    </w:p>
    <w:p w:rsidRDefault="006951FE" w:rsidP="006951FE" w:rsidR="006951FE" w:rsidRPr="00E978F7">
      <w:pPr>
        <w:jc w:val="center"/>
      </w:pPr>
      <w:r w:rsidRPr="00E978F7">
        <w:t xml:space="preserve">r i j e š i o  j e </w:t>
      </w:r>
    </w:p>
    <w:p w:rsidRDefault="004263B5" w:rsidP="006951FE" w:rsidR="004263B5" w:rsidRPr="00E978F7">
      <w:pPr>
        <w:jc w:val="center"/>
      </w:pPr>
    </w:p>
    <w:p w:rsidRDefault="00E96B8D" w:rsidP="00E96B8D" w:rsidR="00E96B8D" w:rsidRPr="00E96B8D">
      <w:pPr>
        <w:ind w:firstLine="426"/>
        <w:jc w:val="both"/>
        <w:rPr>
          <w:bCs/>
          <w:lang w:val="pt-BR"/>
        </w:rPr>
      </w:pPr>
      <w:r w:rsidRPr="00E96B8D">
        <w:rPr>
          <w:bCs/>
        </w:rPr>
        <w:t>Ukida se odluka</w:t>
      </w:r>
      <w:r w:rsidR="00385BFD" w:rsidRPr="00E96B8D">
        <w:rPr>
          <w:bCs/>
        </w:rPr>
        <w:t xml:space="preserve"> skupštine vjerovnika stečajnog dužnika </w:t>
      </w:r>
      <w:r w:rsidRPr="00E96B8D">
        <w:rPr>
          <w:bCs/>
          <w:lang w:val="pt-BR"/>
        </w:rPr>
        <w:t>CITY EX d.o.o. u stečaju, Zagreb</w:t>
      </w:r>
      <w:r>
        <w:rPr>
          <w:bCs/>
          <w:lang w:val="pt-BR"/>
        </w:rPr>
        <w:t xml:space="preserve"> od 17. siječnja 2019.,  kojom su stečajni vjerovnici </w:t>
      </w:r>
      <w:r w:rsidR="00C97D83">
        <w:rPr>
          <w:bCs/>
        </w:rPr>
        <w:t>prihvatili</w:t>
      </w:r>
      <w:r w:rsidR="00C97D83" w:rsidRPr="00C97D83">
        <w:rPr>
          <w:bCs/>
        </w:rPr>
        <w:t xml:space="preserve"> prijedlog stečajnog upravitelja da se iznos od 409.375,00 kuna koje</w:t>
      </w:r>
      <w:r w:rsidR="00F10CA8">
        <w:rPr>
          <w:bCs/>
        </w:rPr>
        <w:t>g</w:t>
      </w:r>
      <w:r w:rsidR="00C97D83" w:rsidRPr="00C97D83">
        <w:rPr>
          <w:bCs/>
        </w:rPr>
        <w:t xml:space="preserve"> je Hrvatska pošta d.d. dužna isplatiti po osnovi naknade troškova u parničnom postupku P-3926/12 stečajnom dužniku,  isplati izravno na račun odvjetnika Borisa Anišića</w:t>
      </w:r>
      <w:r w:rsidR="00C97D83">
        <w:rPr>
          <w:bCs/>
        </w:rPr>
        <w:t>.</w:t>
      </w:r>
    </w:p>
    <w:p w:rsidRDefault="004263B5" w:rsidP="0038748A" w:rsidR="004263B5" w:rsidRPr="00E978F7">
      <w:pPr>
        <w:jc w:val="both"/>
      </w:pPr>
    </w:p>
    <w:p w:rsidRDefault="004263B5" w:rsidP="004263B5" w:rsidR="004263B5" w:rsidRPr="00E978F7">
      <w:pPr>
        <w:jc w:val="center"/>
      </w:pPr>
      <w:r w:rsidRPr="00E978F7">
        <w:t>Obrazloženje</w:t>
      </w:r>
    </w:p>
    <w:p w:rsidRDefault="00A43386" w:rsidP="004263B5" w:rsidR="00A43386" w:rsidRPr="00E978F7">
      <w:pPr>
        <w:jc w:val="center"/>
      </w:pPr>
    </w:p>
    <w:p w:rsidRDefault="00CA3163" w:rsidP="00CA3163" w:rsidR="00C97D83">
      <w:pPr>
        <w:jc w:val="both"/>
        <w:rPr>
          <w:bCs/>
        </w:rPr>
      </w:pPr>
      <w:r>
        <w:tab/>
        <w:t xml:space="preserve">U ovom stečajnom postupku održana je </w:t>
      </w:r>
      <w:r w:rsidR="00C97D83">
        <w:t>17. siječnja 2019</w:t>
      </w:r>
      <w:r w:rsidR="00385BFD">
        <w:t>. skupština vjerovnika, na kojoj su</w:t>
      </w:r>
      <w:r w:rsidR="00C97D83">
        <w:t xml:space="preserve"> stečajni</w:t>
      </w:r>
      <w:r w:rsidR="00385BFD">
        <w:t xml:space="preserve"> vjerovnici</w:t>
      </w:r>
      <w:r w:rsidR="00C97D83">
        <w:t xml:space="preserve"> većinom glasova donijeli odluku kojom je prihvaćen prijedlog </w:t>
      </w:r>
      <w:r w:rsidR="00C97D83" w:rsidRPr="00C97D83">
        <w:rPr>
          <w:bCs/>
        </w:rPr>
        <w:t>stečajnog upravitelja da se iznos od 409.375,00 kuna koje</w:t>
      </w:r>
      <w:r w:rsidR="003C6F9D">
        <w:rPr>
          <w:bCs/>
        </w:rPr>
        <w:t>g</w:t>
      </w:r>
      <w:r w:rsidR="00C97D83" w:rsidRPr="00C97D83">
        <w:rPr>
          <w:bCs/>
        </w:rPr>
        <w:t xml:space="preserve"> je Hrvatska pošta d.d. dužna isplatiti po osnovi naknade troškova u parničnom postupku P-3926/12 stečajnom dužniku,  isplati izravno na račun odvjetnika Borisa Anišića</w:t>
      </w:r>
      <w:r w:rsidR="00C97D83">
        <w:rPr>
          <w:bCs/>
        </w:rPr>
        <w:t>.</w:t>
      </w:r>
    </w:p>
    <w:p w:rsidRDefault="006B7487" w:rsidP="00CA3163" w:rsidR="006B7487">
      <w:pPr>
        <w:jc w:val="both"/>
        <w:rPr>
          <w:bCs/>
        </w:rPr>
      </w:pPr>
    </w:p>
    <w:p w:rsidRDefault="006B7487" w:rsidP="00825E18" w:rsidR="006B7487">
      <w:pPr>
        <w:jc w:val="both"/>
        <w:rPr>
          <w:bCs/>
        </w:rPr>
      </w:pPr>
      <w:r>
        <w:rPr>
          <w:bCs/>
        </w:rPr>
        <w:tab/>
        <w:t xml:space="preserve">Podneskom od </w:t>
      </w:r>
      <w:r w:rsidR="00452388">
        <w:rPr>
          <w:bCs/>
        </w:rPr>
        <w:t>19. studenoga 2018. stečajni upravitelj je</w:t>
      </w:r>
      <w:r w:rsidR="003C6F9D">
        <w:rPr>
          <w:bCs/>
        </w:rPr>
        <w:t>,</w:t>
      </w:r>
      <w:r w:rsidR="00452388">
        <w:rPr>
          <w:bCs/>
        </w:rPr>
        <w:t xml:space="preserve"> na temelju, naloga ovog suda iz zaključka od 12. studenoga 2018., dostavio sudu obavijest </w:t>
      </w:r>
      <w:r w:rsidR="004010EF">
        <w:rPr>
          <w:bCs/>
        </w:rPr>
        <w:t xml:space="preserve">kako je u parničnom postupku koji se vodio pred ovim sudom pod poslovnim brojem P-3926/12 tužitelja Hrvatska pošta d.d. protiv tuženika City ex d.o.o., radi isplate, donesena prvostupanjska presuda </w:t>
      </w:r>
      <w:r w:rsidR="00825E18">
        <w:rPr>
          <w:bCs/>
        </w:rPr>
        <w:t>17. rujna 2014. kojom je odbijen kao neosnovan tužbeni zahtjev tužitelja Hrvatska pošta d.d.</w:t>
      </w:r>
      <w:r w:rsidR="005352D0">
        <w:rPr>
          <w:bCs/>
        </w:rPr>
        <w:t xml:space="preserve"> te je tužitelju naloženo naknaditi tuženiku City ex d.o.o. parnične troškove u iznosu od 409.375,00 kn.</w:t>
      </w:r>
      <w:r w:rsidR="00825E18">
        <w:rPr>
          <w:bCs/>
        </w:rPr>
        <w:t xml:space="preserve"> Nadalje, Visoki trgovački sud Republike Hrvatske je, u povodu žalbe tužitelja </w:t>
      </w:r>
      <w:r w:rsidR="00825E18" w:rsidRPr="00825E18">
        <w:rPr>
          <w:bCs/>
        </w:rPr>
        <w:t>Hrvatska pošta d.d.</w:t>
      </w:r>
      <w:r w:rsidR="00825E18">
        <w:rPr>
          <w:bCs/>
        </w:rPr>
        <w:t xml:space="preserve">, </w:t>
      </w:r>
      <w:r w:rsidR="005352D0">
        <w:rPr>
          <w:bCs/>
        </w:rPr>
        <w:t xml:space="preserve">protiv navedene prvostupanjske presude, donio presudu kojom je odbio kao neosnovanu tužiteljevu žalbu i potvrdio presudu ovog suda poslovni broj </w:t>
      </w:r>
      <w:r w:rsidR="00705C42">
        <w:rPr>
          <w:bCs/>
        </w:rPr>
        <w:t>P-3926/12 od 17. rujna 2014.</w:t>
      </w:r>
    </w:p>
    <w:p w:rsidRDefault="00705C42" w:rsidP="00825E18" w:rsidR="00705C42">
      <w:pPr>
        <w:jc w:val="both"/>
        <w:rPr>
          <w:bCs/>
        </w:rPr>
      </w:pPr>
    </w:p>
    <w:p w:rsidRDefault="00705C42" w:rsidP="00825E18" w:rsidR="006E66A6">
      <w:pPr>
        <w:jc w:val="both"/>
        <w:rPr>
          <w:bCs/>
        </w:rPr>
      </w:pPr>
      <w:r>
        <w:rPr>
          <w:bCs/>
        </w:rPr>
        <w:tab/>
        <w:t>Nadalje, stečajni upravitelj je navedenim podneskom naveo kako je u spomenutom parničnom postupku tuženika City ex d.o.o.</w:t>
      </w:r>
      <w:r w:rsidR="00B028AE">
        <w:rPr>
          <w:bCs/>
        </w:rPr>
        <w:t>, kao punomoćnik,</w:t>
      </w:r>
      <w:r>
        <w:rPr>
          <w:bCs/>
        </w:rPr>
        <w:t xml:space="preserve"> zastupao odvjetnik Boris Anišić, koji je </w:t>
      </w:r>
      <w:r w:rsidR="00B028AE">
        <w:rPr>
          <w:bCs/>
        </w:rPr>
        <w:t xml:space="preserve">s društvom City ex d.o.o. zaključio ugovor od 5. travnja 2013., prema kojem, kako je naveo stečajni upravitelj </w:t>
      </w:r>
      <w:r w:rsidR="00F97920">
        <w:rPr>
          <w:bCs/>
        </w:rPr>
        <w:t>odvjetniku pripada odvjetnička nagrada isključivo za slučaj uspjeha u sporu, što se i dogodilo. Slijedom navedenog, stečajni upravitelj je iznio mišljenje</w:t>
      </w:r>
      <w:r w:rsidR="004A35C2">
        <w:rPr>
          <w:bCs/>
        </w:rPr>
        <w:t xml:space="preserve"> </w:t>
      </w:r>
      <w:r w:rsidR="00397D22">
        <w:rPr>
          <w:bCs/>
        </w:rPr>
        <w:lastRenderedPageBreak/>
        <w:t>da</w:t>
      </w:r>
      <w:r w:rsidR="004A35C2">
        <w:rPr>
          <w:bCs/>
        </w:rPr>
        <w:t xml:space="preserve"> ta odvjetnička nagrada "ul</w:t>
      </w:r>
      <w:r w:rsidR="00F97920">
        <w:rPr>
          <w:bCs/>
        </w:rPr>
        <w:t>azi" u</w:t>
      </w:r>
      <w:r w:rsidR="004A35C2">
        <w:rPr>
          <w:bCs/>
        </w:rPr>
        <w:t xml:space="preserve"> smislu čl. 154. i 156. t. 3. Stečajnog zakona </w:t>
      </w:r>
      <w:r w:rsidR="00F97920">
        <w:rPr>
          <w:bCs/>
        </w:rPr>
        <w:t xml:space="preserve">  </w:t>
      </w:r>
      <w:r w:rsidR="004A35C2" w:rsidRPr="004A35C2">
        <w:rPr>
          <w:bCs/>
        </w:rPr>
        <w:t>(„Narodne novine“ br. 71/15</w:t>
      </w:r>
      <w:r w:rsidR="004A35C2">
        <w:rPr>
          <w:bCs/>
        </w:rPr>
        <w:t xml:space="preserve"> i 104/17, dalje: SZ</w:t>
      </w:r>
      <w:r w:rsidR="006E66A6">
        <w:rPr>
          <w:bCs/>
        </w:rPr>
        <w:t>) u ostale obveze stečajne mase.</w:t>
      </w:r>
    </w:p>
    <w:p w:rsidRDefault="006E66A6" w:rsidP="00825E18" w:rsidR="00EA5D10">
      <w:pPr>
        <w:jc w:val="both"/>
        <w:rPr>
          <w:bCs/>
        </w:rPr>
      </w:pPr>
      <w:r>
        <w:rPr>
          <w:bCs/>
        </w:rPr>
        <w:tab/>
      </w:r>
    </w:p>
    <w:p w:rsidRDefault="006E66A6" w:rsidP="00EA5D10" w:rsidR="009A4024">
      <w:pPr>
        <w:ind w:firstLine="708"/>
        <w:jc w:val="both"/>
        <w:rPr>
          <w:bCs/>
        </w:rPr>
      </w:pPr>
      <w:r>
        <w:rPr>
          <w:bCs/>
        </w:rPr>
        <w:t xml:space="preserve">Pored navedenog, potrebno je dodati kako je stečajni upravitelj na ročištu od </w:t>
      </w:r>
      <w:r w:rsidR="00996C0D">
        <w:rPr>
          <w:bCs/>
        </w:rPr>
        <w:br/>
      </w:r>
      <w:r>
        <w:rPr>
          <w:bCs/>
        </w:rPr>
        <w:t xml:space="preserve">5. prosinca 2018. </w:t>
      </w:r>
      <w:r w:rsidR="009C4AE8">
        <w:rPr>
          <w:bCs/>
        </w:rPr>
        <w:t xml:space="preserve">iznio </w:t>
      </w:r>
      <w:r w:rsidR="00397D22">
        <w:rPr>
          <w:bCs/>
        </w:rPr>
        <w:t>da</w:t>
      </w:r>
      <w:r w:rsidR="009C4AE8">
        <w:rPr>
          <w:bCs/>
        </w:rPr>
        <w:t xml:space="preserve"> je ipak sporno predstavlja</w:t>
      </w:r>
      <w:r w:rsidR="00996C0D">
        <w:rPr>
          <w:bCs/>
        </w:rPr>
        <w:t xml:space="preserve"> li</w:t>
      </w:r>
      <w:r w:rsidR="009C4AE8">
        <w:rPr>
          <w:bCs/>
        </w:rPr>
        <w:t xml:space="preserve"> navedena tražbina ostalu obvezu stečajne mase ali je </w:t>
      </w:r>
      <w:r w:rsidR="00430E6F">
        <w:rPr>
          <w:bCs/>
        </w:rPr>
        <w:t>iznio da odvjetnik Boris Anišić, u navedenom parnično</w:t>
      </w:r>
      <w:r w:rsidR="00361864">
        <w:rPr>
          <w:bCs/>
        </w:rPr>
        <w:t>m postupku, nije poduzimao radn</w:t>
      </w:r>
      <w:r w:rsidR="00430E6F">
        <w:rPr>
          <w:bCs/>
        </w:rPr>
        <w:t>j</w:t>
      </w:r>
      <w:r w:rsidR="00361864">
        <w:rPr>
          <w:bCs/>
        </w:rPr>
        <w:t>e</w:t>
      </w:r>
      <w:r w:rsidR="00430E6F">
        <w:rPr>
          <w:bCs/>
        </w:rPr>
        <w:t xml:space="preserve"> sukladno čl. 156. t. 2. SZ-</w:t>
      </w:r>
      <w:r w:rsidR="00361864">
        <w:rPr>
          <w:bCs/>
        </w:rPr>
        <w:t>a</w:t>
      </w:r>
      <w:r w:rsidR="00430E6F">
        <w:rPr>
          <w:bCs/>
        </w:rPr>
        <w:t xml:space="preserve"> ni da je tražbinu po navedenom osnovu prijavio kao stečajni vjerovnik.</w:t>
      </w:r>
    </w:p>
    <w:p w:rsidRDefault="009A4024" w:rsidP="00825E18" w:rsidR="009A4024">
      <w:pPr>
        <w:jc w:val="both"/>
        <w:rPr>
          <w:bCs/>
        </w:rPr>
      </w:pPr>
    </w:p>
    <w:p w:rsidRDefault="00452FB1" w:rsidP="00452FB1" w:rsidR="002625D4">
      <w:pPr>
        <w:ind w:firstLine="708"/>
        <w:jc w:val="both"/>
        <w:rPr>
          <w:bCs/>
        </w:rPr>
      </w:pPr>
      <w:r>
        <w:rPr>
          <w:bCs/>
        </w:rPr>
        <w:t>O</w:t>
      </w:r>
      <w:r w:rsidR="009A4024">
        <w:rPr>
          <w:bCs/>
        </w:rPr>
        <w:t>dvjetnik Boris Anišić, koji je ujedno stečajni vjerovnik u ovom postupku, dostavio je sudu podnesak od 5. prosinca 2018.</w:t>
      </w:r>
      <w:r w:rsidR="00361864">
        <w:rPr>
          <w:bCs/>
        </w:rPr>
        <w:t xml:space="preserve"> u kojem je </w:t>
      </w:r>
      <w:r>
        <w:rPr>
          <w:bCs/>
        </w:rPr>
        <w:t>da</w:t>
      </w:r>
      <w:r w:rsidR="00361864">
        <w:rPr>
          <w:bCs/>
        </w:rPr>
        <w:t xml:space="preserve"> </w:t>
      </w:r>
      <w:r w:rsidR="009A4024">
        <w:rPr>
          <w:bCs/>
        </w:rPr>
        <w:t xml:space="preserve"> je njegova tražbina po osnovi </w:t>
      </w:r>
      <w:r w:rsidR="006F18A8">
        <w:rPr>
          <w:bCs/>
        </w:rPr>
        <w:t xml:space="preserve">ugovora od </w:t>
      </w:r>
      <w:r>
        <w:rPr>
          <w:bCs/>
        </w:rPr>
        <w:br/>
      </w:r>
      <w:r w:rsidR="006F18A8">
        <w:rPr>
          <w:bCs/>
        </w:rPr>
        <w:t>5. travnja 2013. aleatornog kara</w:t>
      </w:r>
      <w:r w:rsidR="00361864">
        <w:rPr>
          <w:bCs/>
        </w:rPr>
        <w:t xml:space="preserve">ktera </w:t>
      </w:r>
      <w:r w:rsidR="004B3CD7">
        <w:rPr>
          <w:bCs/>
        </w:rPr>
        <w:t xml:space="preserve">jer u trenutku sklapanja pravnog posla – Ugovora o odvjetničkoj nagradi od 5. travnja 2013. – parnični se postupak posl. br. P-3926/12 još uvijek vodio pred prvostupanjskim sudom te </w:t>
      </w:r>
      <w:r w:rsidR="00BE7055">
        <w:rPr>
          <w:bCs/>
        </w:rPr>
        <w:t>u tom trenutku nije bilo poznato da li će odvjetnik Boris Anišić uopće biti vjerovnik i, ako hoće</w:t>
      </w:r>
      <w:r w:rsidR="006E6AAA">
        <w:rPr>
          <w:bCs/>
        </w:rPr>
        <w:t>, koliko će iznositi njegovo potraživanje te kada će uopće to potraživanje dospjeti. Dodao je kako su navedeni elementi postali poznati tek pravomoćnim okončanjem parničnog postupka do čega je došlo donošenjem pravomoćne drugostupanjske presude Pž-2619/17 od 25. srpnja 2018.</w:t>
      </w:r>
      <w:r w:rsidR="000E595E">
        <w:rPr>
          <w:bCs/>
        </w:rPr>
        <w:t xml:space="preserve"> Odvjetnik Boris Anišić je iznio kako predmetna tražbina nije uvjetna jer se u konkretnom slučaju radi o vanjskom i neizvjesnom </w:t>
      </w:r>
      <w:r w:rsidR="00FF7ED9">
        <w:rPr>
          <w:bCs/>
        </w:rPr>
        <w:t>događaju  o kojem ovisi nastanak i prestanak pravno</w:t>
      </w:r>
      <w:r w:rsidR="008C700D">
        <w:rPr>
          <w:bCs/>
        </w:rPr>
        <w:t>g</w:t>
      </w:r>
      <w:r w:rsidR="00FF7ED9">
        <w:rPr>
          <w:bCs/>
        </w:rPr>
        <w:t xml:space="preserve"> posla i stranačka uloga te sadržaj pravnog posla.</w:t>
      </w:r>
      <w:r w:rsidR="00C06D6C">
        <w:rPr>
          <w:bCs/>
        </w:rPr>
        <w:t xml:space="preserve"> Iznio je da stoga nije mogao prijaviti svoju tražbinu u stečajnu masu jer u trenutku otvaranja stečajnog postupka nije bio vjerovnik tj. nije imao imovinskopravnu tražbinu prema City d.o.o. niti koliko </w:t>
      </w:r>
      <w:r w:rsidR="002625D4">
        <w:rPr>
          <w:bCs/>
        </w:rPr>
        <w:t>će ta tražbina iznositi.</w:t>
      </w:r>
    </w:p>
    <w:p w:rsidRDefault="002625D4" w:rsidP="00825E18" w:rsidR="002625D4">
      <w:pPr>
        <w:jc w:val="both"/>
        <w:rPr>
          <w:bCs/>
        </w:rPr>
      </w:pPr>
    </w:p>
    <w:p w:rsidRDefault="002625D4" w:rsidP="00825E18" w:rsidR="00BA1112">
      <w:pPr>
        <w:jc w:val="both"/>
        <w:rPr>
          <w:bCs/>
        </w:rPr>
      </w:pPr>
      <w:r>
        <w:rPr>
          <w:bCs/>
        </w:rPr>
        <w:tab/>
        <w:t xml:space="preserve">Na skupštini vjerovnika od 17. siječnja 2019. </w:t>
      </w:r>
      <w:r w:rsidR="000D44B8">
        <w:rPr>
          <w:bCs/>
        </w:rPr>
        <w:t>stečajni vjerovnici</w:t>
      </w:r>
      <w:r w:rsidR="0000305B">
        <w:rPr>
          <w:bCs/>
        </w:rPr>
        <w:t xml:space="preserve"> su</w:t>
      </w:r>
      <w:r w:rsidR="000D44B8">
        <w:rPr>
          <w:bCs/>
        </w:rPr>
        <w:t xml:space="preserve"> većinom glasova donijeli odluku da se  </w:t>
      </w:r>
      <w:r w:rsidR="00A71CF4" w:rsidRPr="00A71CF4">
        <w:rPr>
          <w:bCs/>
        </w:rPr>
        <w:t>iznos od 409.375,00 kuna koje</w:t>
      </w:r>
      <w:r w:rsidR="008C700D">
        <w:rPr>
          <w:bCs/>
        </w:rPr>
        <w:t>g</w:t>
      </w:r>
      <w:r w:rsidR="00A71CF4" w:rsidRPr="00A71CF4">
        <w:rPr>
          <w:bCs/>
        </w:rPr>
        <w:t xml:space="preserve"> je Hrvatska pošta d.d. dužna isplatiti po osnovi naknade troškova u parničnom postupku P-3926/12 stečajnom dužniku,  isplati izravno na račun odvjetnika Borisa Anišića</w:t>
      </w:r>
      <w:r w:rsidR="00A71CF4">
        <w:rPr>
          <w:bCs/>
        </w:rPr>
        <w:t>. Naime, takvu odluk</w:t>
      </w:r>
      <w:r w:rsidR="006A2727">
        <w:rPr>
          <w:bCs/>
        </w:rPr>
        <w:t xml:space="preserve">u donijeli su B2 kapital d.o.o., čija utvrđena tražbina iznosi 34.013.794,51 kn, odvjetnik Boris Anišić s utvrđenom tražbinom u iznosu od </w:t>
      </w:r>
      <w:r w:rsidR="00D139EF">
        <w:rPr>
          <w:bCs/>
        </w:rPr>
        <w:t>56.608,97 kn i stalni sudski tum</w:t>
      </w:r>
      <w:r w:rsidR="006A2727">
        <w:rPr>
          <w:bCs/>
        </w:rPr>
        <w:t>ač Zoran Hlevnjak</w:t>
      </w:r>
      <w:r w:rsidR="000201C5" w:rsidRPr="000201C5">
        <w:rPr>
          <w:bCs/>
        </w:rPr>
        <w:t xml:space="preserve"> s utvrđenom tražbinom</w:t>
      </w:r>
      <w:r w:rsidR="00E83940">
        <w:rPr>
          <w:bCs/>
        </w:rPr>
        <w:t xml:space="preserve"> u iznosu od 2.111,27 kn. P</w:t>
      </w:r>
      <w:r w:rsidR="006A2727">
        <w:rPr>
          <w:bCs/>
        </w:rPr>
        <w:t>rotiv navedene odluke glasali su Republika Hrvatska, Ministarstvo financija, Porezna uprava</w:t>
      </w:r>
      <w:r w:rsidR="000201C5">
        <w:rPr>
          <w:bCs/>
        </w:rPr>
        <w:t xml:space="preserve">, s utvrđenom tražbinom u iznosu od 4.472.774,16 kn i Grand auto d.o.o.  s utvrđenom tražbinom u iznosu od 1.179,02 kn, dok su Sberbank d.d. s utvrđenom tražbinom u iznosu od </w:t>
      </w:r>
      <w:r w:rsidR="005B478A">
        <w:rPr>
          <w:bCs/>
        </w:rPr>
        <w:t>1.871.884,69 kn</w:t>
      </w:r>
      <w:r w:rsidR="000201C5">
        <w:rPr>
          <w:bCs/>
        </w:rPr>
        <w:t xml:space="preserve"> i Adila Bećirović</w:t>
      </w:r>
      <w:r w:rsidR="005B478A">
        <w:rPr>
          <w:bCs/>
        </w:rPr>
        <w:t xml:space="preserve"> </w:t>
      </w:r>
      <w:r w:rsidR="005B478A" w:rsidRPr="005B478A">
        <w:rPr>
          <w:bCs/>
        </w:rPr>
        <w:t xml:space="preserve">s utvrđenom tražbinom u iznosu od </w:t>
      </w:r>
      <w:r w:rsidR="005B478A">
        <w:rPr>
          <w:bCs/>
        </w:rPr>
        <w:t>38.894,87 kn</w:t>
      </w:r>
      <w:r w:rsidR="006F530D">
        <w:rPr>
          <w:bCs/>
        </w:rPr>
        <w:t>,</w:t>
      </w:r>
      <w:r w:rsidR="005B478A">
        <w:rPr>
          <w:bCs/>
        </w:rPr>
        <w:t xml:space="preserve"> bili suzdržani.</w:t>
      </w:r>
    </w:p>
    <w:p w:rsidRDefault="00BA1112" w:rsidP="00825E18" w:rsidR="00BA1112">
      <w:pPr>
        <w:jc w:val="both"/>
        <w:rPr>
          <w:bCs/>
        </w:rPr>
      </w:pPr>
    </w:p>
    <w:p w:rsidRDefault="00BA1112" w:rsidP="00825E18" w:rsidR="006F530D">
      <w:pPr>
        <w:jc w:val="both"/>
        <w:rPr>
          <w:bCs/>
        </w:rPr>
      </w:pPr>
      <w:r>
        <w:rPr>
          <w:bCs/>
        </w:rPr>
        <w:tab/>
        <w:t>Iz spisa proizlazi kako je u parničnom postupku ovog suda poslovni broj P-3926/12 pravomoćno odbijen tužbeni zahtjev tužitelja Hrvatske pošte d.d. protiv tuženika C</w:t>
      </w:r>
      <w:r w:rsidR="00283C9A">
        <w:rPr>
          <w:bCs/>
        </w:rPr>
        <w:t>ity ex d.o.o. i naloženo je tužitel</w:t>
      </w:r>
      <w:r w:rsidR="00FD5A81">
        <w:rPr>
          <w:bCs/>
        </w:rPr>
        <w:t>ju Hrvatska pošta d.d. naknaditi</w:t>
      </w:r>
      <w:r w:rsidR="00283C9A">
        <w:rPr>
          <w:bCs/>
        </w:rPr>
        <w:t xml:space="preserve"> tuženiku City ex d.o.o.</w:t>
      </w:r>
      <w:r w:rsidR="006F530D">
        <w:rPr>
          <w:bCs/>
        </w:rPr>
        <w:t xml:space="preserve"> parnični trošak</w:t>
      </w:r>
      <w:r w:rsidR="00283C9A">
        <w:rPr>
          <w:bCs/>
        </w:rPr>
        <w:t xml:space="preserve"> </w:t>
      </w:r>
      <w:r w:rsidR="00FD5A81">
        <w:rPr>
          <w:bCs/>
        </w:rPr>
        <w:t>u iznosu od 409.375,00 kn.</w:t>
      </w:r>
      <w:r w:rsidR="0060403F">
        <w:rPr>
          <w:bCs/>
        </w:rPr>
        <w:t xml:space="preserve"> </w:t>
      </w:r>
    </w:p>
    <w:p w:rsidRDefault="006F530D" w:rsidP="00825E18" w:rsidR="006F530D">
      <w:pPr>
        <w:jc w:val="both"/>
        <w:rPr>
          <w:bCs/>
        </w:rPr>
      </w:pPr>
    </w:p>
    <w:p w:rsidRDefault="0060403F" w:rsidP="00864E06" w:rsidR="0099374D">
      <w:pPr>
        <w:ind w:firstLine="708"/>
        <w:jc w:val="both"/>
        <w:rPr>
          <w:bCs/>
        </w:rPr>
      </w:pPr>
      <w:r>
        <w:rPr>
          <w:bCs/>
        </w:rPr>
        <w:t xml:space="preserve">Nadalje, nije sporno kako su odvjetnik Boris Anišić i City ex d.o.o. dana 5. travnja 2013. zaključili ugovor o odvjetničkoj nagradi, kojim je utvrđeno </w:t>
      </w:r>
      <w:r w:rsidR="00864E06">
        <w:rPr>
          <w:bCs/>
        </w:rPr>
        <w:t>da</w:t>
      </w:r>
      <w:r>
        <w:rPr>
          <w:bCs/>
        </w:rPr>
        <w:t xml:space="preserve"> odvjetnik Boris Anišić preuzima zastupanje City ex d.o.o. u sudskom postupku koji se vodi pred Trgovačkim sudom u Zagrebu pod poslovnim brojem P-3926/12 </w:t>
      </w:r>
      <w:r w:rsidR="008F1C3C">
        <w:rPr>
          <w:bCs/>
        </w:rPr>
        <w:t xml:space="preserve">te je tim ugovorom određeno </w:t>
      </w:r>
      <w:r w:rsidR="005B478A">
        <w:rPr>
          <w:bCs/>
        </w:rPr>
        <w:t xml:space="preserve"> </w:t>
      </w:r>
      <w:r w:rsidR="0099374D" w:rsidRPr="0099374D">
        <w:rPr>
          <w:bCs/>
        </w:rPr>
        <w:t>kako  spomenutom odvjetniku u navedenom sudskom predmetu pripada i dodatna odvjetnička nagrada u slučaju uspjeha u sporu npr. pravomoćnog</w:t>
      </w:r>
      <w:r w:rsidR="0099374D">
        <w:rPr>
          <w:bCs/>
        </w:rPr>
        <w:t xml:space="preserve"> odbijanja tužbenog</w:t>
      </w:r>
      <w:r w:rsidR="0099374D" w:rsidRPr="0099374D">
        <w:rPr>
          <w:bCs/>
        </w:rPr>
        <w:t xml:space="preserve"> zahtjeva, u iznosu troškova postupka koji budu određeni prema presudi Trgovačkog suda u Zagrebu u sudskom postupku u predmetu P-3926/12</w:t>
      </w:r>
      <w:r w:rsidR="0099374D">
        <w:rPr>
          <w:bCs/>
        </w:rPr>
        <w:t>.</w:t>
      </w:r>
    </w:p>
    <w:p w:rsidRDefault="0099374D" w:rsidP="00825E18" w:rsidR="0099374D">
      <w:pPr>
        <w:jc w:val="both"/>
        <w:rPr>
          <w:bCs/>
        </w:rPr>
      </w:pPr>
    </w:p>
    <w:p w:rsidRDefault="0099374D" w:rsidP="009F6A7B" w:rsidR="0099374D">
      <w:pPr>
        <w:jc w:val="both"/>
        <w:rPr>
          <w:bCs/>
        </w:rPr>
      </w:pPr>
      <w:r>
        <w:rPr>
          <w:bCs/>
        </w:rPr>
        <w:lastRenderedPageBreak/>
        <w:tab/>
        <w:t xml:space="preserve">Prema odredbi čl. 154. </w:t>
      </w:r>
      <w:r w:rsidR="009C417F">
        <w:rPr>
          <w:bCs/>
        </w:rPr>
        <w:t xml:space="preserve">st. </w:t>
      </w:r>
      <w:r>
        <w:rPr>
          <w:bCs/>
        </w:rPr>
        <w:t xml:space="preserve">SZ-a </w:t>
      </w:r>
      <w:r w:rsidR="009C417F">
        <w:rPr>
          <w:bCs/>
        </w:rPr>
        <w:t>i</w:t>
      </w:r>
      <w:r w:rsidR="009C417F" w:rsidRPr="009C417F">
        <w:rPr>
          <w:bCs/>
        </w:rPr>
        <w:t>z stečajne mase najprije se namiruju troškovi stečajnoga</w:t>
      </w:r>
      <w:r w:rsidR="009C417F">
        <w:rPr>
          <w:bCs/>
        </w:rPr>
        <w:t xml:space="preserve"> </w:t>
      </w:r>
      <w:r w:rsidR="009C417F" w:rsidRPr="009C417F">
        <w:rPr>
          <w:bCs/>
        </w:rPr>
        <w:t>postupka i ostale obveze stečajne mase</w:t>
      </w:r>
      <w:r w:rsidR="009C417F">
        <w:rPr>
          <w:bCs/>
        </w:rPr>
        <w:t xml:space="preserve">, a odredbom čl. 156. SZ-a </w:t>
      </w:r>
      <w:r w:rsidR="00F67D2C">
        <w:rPr>
          <w:bCs/>
        </w:rPr>
        <w:t xml:space="preserve">propisano je da u ostale obveze stečajne mase pripadaju: </w:t>
      </w:r>
      <w:r w:rsidR="00F67D2C" w:rsidRPr="00F67D2C">
        <w:rPr>
          <w:bCs/>
        </w:rPr>
        <w:t>1. obveze zasnovane radnjama steč</w:t>
      </w:r>
      <w:r w:rsidR="00F67D2C">
        <w:rPr>
          <w:bCs/>
        </w:rPr>
        <w:t xml:space="preserve">ajnoga upravitelja ili na drugi </w:t>
      </w:r>
      <w:r w:rsidR="00F67D2C" w:rsidRPr="00F67D2C">
        <w:rPr>
          <w:bCs/>
        </w:rPr>
        <w:t>način upravljanjem, unovčenjem i podjelom stečajne mase, a koje</w:t>
      </w:r>
      <w:r w:rsidR="00F67D2C">
        <w:rPr>
          <w:bCs/>
        </w:rPr>
        <w:t xml:space="preserve"> </w:t>
      </w:r>
      <w:r w:rsidR="00F67D2C" w:rsidRPr="00F67D2C">
        <w:rPr>
          <w:bCs/>
        </w:rPr>
        <w:t>ne pripadaju u troškove stečajnoga postupka</w:t>
      </w:r>
      <w:r w:rsidR="00F67D2C">
        <w:rPr>
          <w:bCs/>
        </w:rPr>
        <w:t xml:space="preserve">, </w:t>
      </w:r>
      <w:r w:rsidR="00F67D2C" w:rsidRPr="00F67D2C">
        <w:rPr>
          <w:bCs/>
        </w:rPr>
        <w:t>2. tražbine odvjetnika za pružene usluge tijekom posljednjih šest</w:t>
      </w:r>
      <w:r w:rsidR="00F67D2C">
        <w:rPr>
          <w:bCs/>
        </w:rPr>
        <w:t xml:space="preserve"> </w:t>
      </w:r>
      <w:r w:rsidR="00F67D2C" w:rsidRPr="00F67D2C">
        <w:rPr>
          <w:bCs/>
        </w:rPr>
        <w:t>mjeseci prije otvaranja stečajnoga postupka u svezi sa zaštitom i</w:t>
      </w:r>
      <w:r w:rsidR="00F67D2C">
        <w:rPr>
          <w:bCs/>
        </w:rPr>
        <w:t xml:space="preserve"> </w:t>
      </w:r>
      <w:r w:rsidR="00F67D2C" w:rsidRPr="00F67D2C">
        <w:rPr>
          <w:bCs/>
        </w:rPr>
        <w:t>ostvarenjem prava dužnika koja ulaze u stečajnu masu</w:t>
      </w:r>
      <w:r w:rsidR="00F67D2C">
        <w:rPr>
          <w:bCs/>
        </w:rPr>
        <w:t xml:space="preserve">, </w:t>
      </w:r>
      <w:r w:rsidR="00F67D2C" w:rsidRPr="00F67D2C">
        <w:rPr>
          <w:bCs/>
        </w:rPr>
        <w:t>3. obveze iz dvostrano obveznih ugovora ako se njihovo ispunjenje</w:t>
      </w:r>
      <w:r w:rsidR="00F67D2C">
        <w:rPr>
          <w:bCs/>
        </w:rPr>
        <w:t xml:space="preserve"> </w:t>
      </w:r>
      <w:r w:rsidR="00F67D2C" w:rsidRPr="00F67D2C">
        <w:rPr>
          <w:bCs/>
        </w:rPr>
        <w:t>traži za stečajnu masu ili mora slijediti nakon otvaranja</w:t>
      </w:r>
      <w:r w:rsidR="00F67D2C">
        <w:rPr>
          <w:bCs/>
        </w:rPr>
        <w:t xml:space="preserve"> </w:t>
      </w:r>
      <w:r w:rsidR="00F67D2C" w:rsidRPr="00F67D2C">
        <w:rPr>
          <w:bCs/>
        </w:rPr>
        <w:t>stečajnoga postupka</w:t>
      </w:r>
      <w:r w:rsidR="009F6A7B">
        <w:rPr>
          <w:bCs/>
        </w:rPr>
        <w:t xml:space="preserve">, </w:t>
      </w:r>
      <w:r w:rsidR="00F67D2C" w:rsidRPr="00F67D2C">
        <w:rPr>
          <w:bCs/>
        </w:rPr>
        <w:t>4. obveze na temelju stjecanja u stečajnu masu bez osnove</w:t>
      </w:r>
      <w:r w:rsidR="009F6A7B">
        <w:rPr>
          <w:bCs/>
        </w:rPr>
        <w:t xml:space="preserve"> </w:t>
      </w:r>
      <w:r w:rsidR="00F67D2C" w:rsidRPr="00F67D2C">
        <w:rPr>
          <w:bCs/>
        </w:rPr>
        <w:t>5. tražbine radnika stečajnoga dužnika nastale nakon otvaranja</w:t>
      </w:r>
      <w:r w:rsidR="009F6A7B">
        <w:rPr>
          <w:bCs/>
        </w:rPr>
        <w:t xml:space="preserve"> </w:t>
      </w:r>
      <w:r w:rsidR="00F67D2C" w:rsidRPr="00F67D2C">
        <w:rPr>
          <w:bCs/>
        </w:rPr>
        <w:t>stečajnoga postupka.</w:t>
      </w:r>
      <w:r w:rsidR="009F6A7B" w:rsidRPr="009F6A7B">
        <w:rPr>
          <w:rFonts w:cs="MetaSerifPro-Book" w:hAnsi="MetaSerifPro-Book" w:ascii="MetaSerifPro-Book"/>
          <w:sz w:val="18"/>
          <w:szCs w:val="18"/>
        </w:rPr>
        <w:t xml:space="preserve"> </w:t>
      </w:r>
      <w:r w:rsidR="009F6A7B" w:rsidRPr="009F6A7B">
        <w:rPr>
          <w:bCs/>
        </w:rPr>
        <w:t>Obveze koje je preuzeo privremeni stečajni upravitelj, ovlašten</w:t>
      </w:r>
      <w:r w:rsidR="009F6A7B">
        <w:rPr>
          <w:bCs/>
        </w:rPr>
        <w:t xml:space="preserve"> r</w:t>
      </w:r>
      <w:r w:rsidR="009F6A7B" w:rsidRPr="009F6A7B">
        <w:rPr>
          <w:bCs/>
        </w:rPr>
        <w:t>aspolagati imovinom dužnika do otvaranja stečajnoga postupka,</w:t>
      </w:r>
      <w:r w:rsidR="009F6A7B">
        <w:rPr>
          <w:bCs/>
        </w:rPr>
        <w:t xml:space="preserve"> </w:t>
      </w:r>
      <w:r w:rsidR="009F6A7B" w:rsidRPr="009F6A7B">
        <w:rPr>
          <w:bCs/>
        </w:rPr>
        <w:t>smatraju se obvezama stečajne mase. Isto vrijedi i za obveze iz</w:t>
      </w:r>
      <w:r w:rsidR="009F6A7B">
        <w:rPr>
          <w:bCs/>
        </w:rPr>
        <w:t xml:space="preserve"> </w:t>
      </w:r>
      <w:r w:rsidR="009F6A7B" w:rsidRPr="009F6A7B">
        <w:rPr>
          <w:bCs/>
        </w:rPr>
        <w:t>nekoga trajnoga obveznog odnosa ako je privremeni stečajni</w:t>
      </w:r>
      <w:r w:rsidR="009F6A7B">
        <w:rPr>
          <w:bCs/>
        </w:rPr>
        <w:t xml:space="preserve"> </w:t>
      </w:r>
      <w:r w:rsidR="009F6A7B" w:rsidRPr="009F6A7B">
        <w:rPr>
          <w:bCs/>
        </w:rPr>
        <w:t>upravitelj primio protučinidbu za imovinu kojom je upravljao</w:t>
      </w:r>
      <w:r w:rsidR="007067E6">
        <w:rPr>
          <w:bCs/>
        </w:rPr>
        <w:t xml:space="preserve"> (čl. 15</w:t>
      </w:r>
      <w:r w:rsidR="004C493B">
        <w:rPr>
          <w:bCs/>
        </w:rPr>
        <w:t>6. st. 2. S</w:t>
      </w:r>
      <w:r w:rsidR="007067E6">
        <w:rPr>
          <w:bCs/>
        </w:rPr>
        <w:t>Z-a)</w:t>
      </w:r>
      <w:r w:rsidR="009F6A7B" w:rsidRPr="009F6A7B">
        <w:rPr>
          <w:bCs/>
        </w:rPr>
        <w:t>.</w:t>
      </w:r>
    </w:p>
    <w:p w:rsidRDefault="009F6A7B" w:rsidP="009F6A7B" w:rsidR="009F6A7B">
      <w:pPr>
        <w:jc w:val="both"/>
        <w:rPr>
          <w:bCs/>
        </w:rPr>
      </w:pPr>
    </w:p>
    <w:p w:rsidRDefault="009F6A7B" w:rsidP="009F6A7B" w:rsidR="009F6A7B">
      <w:pPr>
        <w:jc w:val="both"/>
        <w:rPr>
          <w:bCs/>
        </w:rPr>
      </w:pPr>
      <w:r>
        <w:rPr>
          <w:bCs/>
        </w:rPr>
        <w:tab/>
        <w:t>U konkre</w:t>
      </w:r>
      <w:r w:rsidR="00F14D5F">
        <w:rPr>
          <w:bCs/>
        </w:rPr>
        <w:t>t</w:t>
      </w:r>
      <w:r>
        <w:rPr>
          <w:bCs/>
        </w:rPr>
        <w:t>nom slučaju nije sporno da odvjetnik Boris Anišić</w:t>
      </w:r>
      <w:r w:rsidR="00FD267C">
        <w:rPr>
          <w:bCs/>
        </w:rPr>
        <w:t>, u navedenom parničnom pos</w:t>
      </w:r>
      <w:r w:rsidR="00D139EF">
        <w:rPr>
          <w:bCs/>
        </w:rPr>
        <w:t>tu</w:t>
      </w:r>
      <w:r w:rsidR="00FD267C">
        <w:rPr>
          <w:bCs/>
        </w:rPr>
        <w:t>pku,</w:t>
      </w:r>
      <w:r>
        <w:rPr>
          <w:bCs/>
        </w:rPr>
        <w:t xml:space="preserve"> </w:t>
      </w:r>
      <w:r w:rsidR="00FD267C">
        <w:rPr>
          <w:bCs/>
        </w:rPr>
        <w:t xml:space="preserve">nije pružao usluge </w:t>
      </w:r>
      <w:r w:rsidR="00FD267C" w:rsidRPr="00FD267C">
        <w:rPr>
          <w:bCs/>
        </w:rPr>
        <w:t>tijekom posljednjih šest mjeseci prije otvaranja stečajnoga postupka u svezi sa zaštitom i ostvarenjem prava dužnika koja ulaze u stečajnu masu</w:t>
      </w:r>
      <w:r w:rsidR="00FD267C">
        <w:rPr>
          <w:bCs/>
        </w:rPr>
        <w:t>.</w:t>
      </w:r>
    </w:p>
    <w:p w:rsidRDefault="00FD267C" w:rsidP="009F6A7B" w:rsidR="00FD267C">
      <w:pPr>
        <w:jc w:val="both"/>
        <w:rPr>
          <w:bCs/>
        </w:rPr>
      </w:pPr>
    </w:p>
    <w:p w:rsidRDefault="00FD267C" w:rsidP="009F6A7B" w:rsidR="00FD267C">
      <w:pPr>
        <w:jc w:val="both"/>
        <w:rPr>
          <w:bCs/>
        </w:rPr>
      </w:pPr>
      <w:r>
        <w:rPr>
          <w:bCs/>
        </w:rPr>
        <w:tab/>
        <w:t xml:space="preserve">Nadalje, njegova tražbina iz ugovora od 5. travnja 2013. </w:t>
      </w:r>
      <w:r w:rsidR="007067E6">
        <w:rPr>
          <w:bCs/>
        </w:rPr>
        <w:t>ne može se podvesti u ostale obveze stečajne mase</w:t>
      </w:r>
      <w:r w:rsidR="004209B3">
        <w:rPr>
          <w:bCs/>
        </w:rPr>
        <w:t xml:space="preserve"> ni</w:t>
      </w:r>
      <w:r w:rsidR="007067E6">
        <w:rPr>
          <w:bCs/>
        </w:rPr>
        <w:t xml:space="preserve"> po osnovi čl. 156. t. 3. SZ-a jer navedeni ugovor nije sk</w:t>
      </w:r>
      <w:r w:rsidR="00D139EF">
        <w:rPr>
          <w:bCs/>
        </w:rPr>
        <w:t>l</w:t>
      </w:r>
      <w:r w:rsidR="007067E6">
        <w:rPr>
          <w:bCs/>
        </w:rPr>
        <w:t>opljen poslije otvaranja stečajnog postupka</w:t>
      </w:r>
      <w:r w:rsidR="00C06600">
        <w:rPr>
          <w:bCs/>
        </w:rPr>
        <w:t xml:space="preserve"> pa da se ispunjenje tog dvostranoobveznog</w:t>
      </w:r>
      <w:r w:rsidR="00C06600" w:rsidRPr="00C06600">
        <w:rPr>
          <w:bCs/>
        </w:rPr>
        <w:t xml:space="preserve"> ugovora</w:t>
      </w:r>
      <w:r w:rsidR="00C06600">
        <w:rPr>
          <w:bCs/>
        </w:rPr>
        <w:t xml:space="preserve"> traži za stečajnu masu</w:t>
      </w:r>
      <w:r w:rsidR="007067E6" w:rsidRPr="00C06600">
        <w:rPr>
          <w:bCs/>
        </w:rPr>
        <w:t xml:space="preserve"> </w:t>
      </w:r>
      <w:r w:rsidR="000C7B07">
        <w:rPr>
          <w:bCs/>
        </w:rPr>
        <w:t xml:space="preserve">niti iz tog ugovora proizlazi kako njegovo ispunjenje mora slijediti </w:t>
      </w:r>
      <w:r w:rsidR="009E7BFF">
        <w:rPr>
          <w:bCs/>
        </w:rPr>
        <w:t xml:space="preserve">nakon </w:t>
      </w:r>
      <w:r w:rsidR="000C7B07" w:rsidRPr="000C7B07">
        <w:rPr>
          <w:bCs/>
        </w:rPr>
        <w:t>otvaranja stečajnoga postupka</w:t>
      </w:r>
      <w:r w:rsidR="000C7B07">
        <w:rPr>
          <w:bCs/>
        </w:rPr>
        <w:t xml:space="preserve">. </w:t>
      </w:r>
    </w:p>
    <w:p w:rsidRDefault="002000FA" w:rsidP="009F6A7B" w:rsidR="002000FA">
      <w:pPr>
        <w:jc w:val="both"/>
        <w:rPr>
          <w:bCs/>
        </w:rPr>
      </w:pPr>
    </w:p>
    <w:p w:rsidRDefault="002000FA" w:rsidP="009F6A7B" w:rsidR="006814BB">
      <w:pPr>
        <w:jc w:val="both"/>
        <w:rPr>
          <w:bCs/>
        </w:rPr>
      </w:pPr>
      <w:r>
        <w:rPr>
          <w:bCs/>
        </w:rPr>
        <w:tab/>
        <w:t>Pored navedenog, potrebno je dodati kako nisu</w:t>
      </w:r>
      <w:r w:rsidR="00224B12">
        <w:rPr>
          <w:bCs/>
        </w:rPr>
        <w:t xml:space="preserve"> ispunjene ni druge pretpostavke iz čl. 156. SZ-a da bi</w:t>
      </w:r>
      <w:r w:rsidR="004209B3">
        <w:rPr>
          <w:bCs/>
        </w:rPr>
        <w:t xml:space="preserve"> se</w:t>
      </w:r>
      <w:r w:rsidR="00224B12">
        <w:rPr>
          <w:bCs/>
        </w:rPr>
        <w:t xml:space="preserve"> u konkretnom slučaju radilo o ostalim obvezama stečajne mase.</w:t>
      </w:r>
    </w:p>
    <w:p w:rsidRDefault="00F14D5F" w:rsidP="009F6A7B" w:rsidR="00F14D5F">
      <w:pPr>
        <w:jc w:val="both"/>
        <w:rPr>
          <w:bCs/>
        </w:rPr>
      </w:pPr>
    </w:p>
    <w:p w:rsidRDefault="00F14D5F" w:rsidP="009F6A7B" w:rsidR="00F14D5F">
      <w:pPr>
        <w:jc w:val="both"/>
        <w:rPr>
          <w:bCs/>
        </w:rPr>
      </w:pPr>
      <w:r>
        <w:rPr>
          <w:bCs/>
        </w:rPr>
        <w:tab/>
        <w:t>Stoga se odvjetnik Boris Anišić po osnovi tražbine s osnova dodatne odvjetničke nagrade ne može sma</w:t>
      </w:r>
      <w:r w:rsidR="009031A8">
        <w:rPr>
          <w:bCs/>
        </w:rPr>
        <w:t>trati vjerovnikom stečajne mase pa stoga ne može imati položaj vjerovnika koji se namiruje priorite</w:t>
      </w:r>
      <w:r w:rsidR="00755D48">
        <w:rPr>
          <w:bCs/>
        </w:rPr>
        <w:t>t</w:t>
      </w:r>
      <w:r w:rsidR="009031A8">
        <w:rPr>
          <w:bCs/>
        </w:rPr>
        <w:t xml:space="preserve">no </w:t>
      </w:r>
      <w:r w:rsidR="00755D48">
        <w:rPr>
          <w:bCs/>
        </w:rPr>
        <w:t>u ovom stečajnom postupku po osnovi čl. 154. st. 2. SZ-a.</w:t>
      </w:r>
    </w:p>
    <w:p w:rsidRDefault="006814BB" w:rsidP="009F6A7B" w:rsidR="006814BB">
      <w:pPr>
        <w:jc w:val="both"/>
        <w:rPr>
          <w:bCs/>
        </w:rPr>
      </w:pPr>
    </w:p>
    <w:p w:rsidRDefault="006814BB" w:rsidP="00351264" w:rsidR="00351264">
      <w:pPr>
        <w:jc w:val="both"/>
        <w:rPr>
          <w:bCs/>
        </w:rPr>
      </w:pPr>
      <w:r>
        <w:rPr>
          <w:bCs/>
        </w:rPr>
        <w:tab/>
        <w:t>Jedna od pravnih posljedica otvaranja stečajnog postupka, među ostalim, je i ona koja je propisana čl. 140. SZ-a prema kojoj nedospjele</w:t>
      </w:r>
      <w:r w:rsidR="004C493B">
        <w:rPr>
          <w:bCs/>
        </w:rPr>
        <w:t xml:space="preserve"> tražbine dospijevaju otvaranjem stečajnog postupka. </w:t>
      </w:r>
      <w:r w:rsidR="00CF457C">
        <w:rPr>
          <w:bCs/>
        </w:rPr>
        <w:t>Također,</w:t>
      </w:r>
      <w:r w:rsidR="00351264">
        <w:rPr>
          <w:bCs/>
        </w:rPr>
        <w:t xml:space="preserve"> potrebno je napomenuti da prema odredbi</w:t>
      </w:r>
      <w:r w:rsidR="00CF457C">
        <w:rPr>
          <w:bCs/>
        </w:rPr>
        <w:t xml:space="preserve"> čl. 144. SZ-a</w:t>
      </w:r>
      <w:r w:rsidR="00351264">
        <w:rPr>
          <w:bCs/>
        </w:rPr>
        <w:t>, primjenom pravila o preračunavanju tražbina,</w:t>
      </w:r>
      <w:r w:rsidR="00CF457C">
        <w:rPr>
          <w:bCs/>
        </w:rPr>
        <w:t xml:space="preserve"> proizlazi</w:t>
      </w:r>
      <w:r w:rsidR="00351264">
        <w:rPr>
          <w:bCs/>
        </w:rPr>
        <w:t xml:space="preserve"> kako </w:t>
      </w:r>
      <w:r w:rsidR="00CF457C">
        <w:rPr>
          <w:bCs/>
        </w:rPr>
        <w:t xml:space="preserve"> </w:t>
      </w:r>
      <w:r w:rsidR="00351264">
        <w:rPr>
          <w:bCs/>
        </w:rPr>
        <w:t xml:space="preserve">se </w:t>
      </w:r>
      <w:r w:rsidR="00351264" w:rsidRPr="00351264">
        <w:rPr>
          <w:bCs/>
        </w:rPr>
        <w:t>one</w:t>
      </w:r>
      <w:r w:rsidR="00351264">
        <w:rPr>
          <w:bCs/>
        </w:rPr>
        <w:t xml:space="preserve"> tražbine</w:t>
      </w:r>
      <w:r w:rsidR="00351264" w:rsidRPr="00351264">
        <w:rPr>
          <w:bCs/>
        </w:rPr>
        <w:t xml:space="preserve"> čiji je novčani iznos neodređen ističu</w:t>
      </w:r>
      <w:r w:rsidR="00D139EF">
        <w:rPr>
          <w:bCs/>
        </w:rPr>
        <w:t xml:space="preserve"> </w:t>
      </w:r>
      <w:r w:rsidR="00351264" w:rsidRPr="00351264">
        <w:rPr>
          <w:bCs/>
        </w:rPr>
        <w:t>se u novčanoj vrijednosti na koju se mogu procijeniti u vrijeme</w:t>
      </w:r>
      <w:r w:rsidR="00351264">
        <w:rPr>
          <w:bCs/>
        </w:rPr>
        <w:t xml:space="preserve"> </w:t>
      </w:r>
      <w:r w:rsidR="00351264" w:rsidRPr="00351264">
        <w:rPr>
          <w:bCs/>
        </w:rPr>
        <w:t>otvaranja stečajnoga postupka</w:t>
      </w:r>
      <w:r w:rsidR="00351264">
        <w:rPr>
          <w:bCs/>
        </w:rPr>
        <w:t>.</w:t>
      </w:r>
    </w:p>
    <w:p w:rsidRDefault="00351264" w:rsidP="00351264" w:rsidR="00351264">
      <w:pPr>
        <w:jc w:val="both"/>
        <w:rPr>
          <w:bCs/>
        </w:rPr>
      </w:pPr>
    </w:p>
    <w:p w:rsidRDefault="004C493B" w:rsidP="00351264" w:rsidR="00CF457C">
      <w:pPr>
        <w:ind w:firstLine="708"/>
        <w:jc w:val="both"/>
        <w:rPr>
          <w:bCs/>
        </w:rPr>
      </w:pPr>
      <w:r>
        <w:rPr>
          <w:bCs/>
        </w:rPr>
        <w:t xml:space="preserve">Odvjetnik Boris Anišić je </w:t>
      </w:r>
      <w:r w:rsidR="00713478">
        <w:rPr>
          <w:bCs/>
        </w:rPr>
        <w:t>zastupao City ex d.o.o.</w:t>
      </w:r>
      <w:r w:rsidR="002000FA">
        <w:rPr>
          <w:bCs/>
        </w:rPr>
        <w:t xml:space="preserve"> </w:t>
      </w:r>
      <w:r w:rsidR="000838A0">
        <w:rPr>
          <w:bCs/>
        </w:rPr>
        <w:t xml:space="preserve">u parničnom postupku koji se vodio pred ovim sudom pod poslovnim brojem P-3926/12 u kojem je donesena prvostupanjska presuda 17. rujna 2014. i u kojoj je </w:t>
      </w:r>
      <w:r w:rsidR="00F45B04">
        <w:rPr>
          <w:bCs/>
        </w:rPr>
        <w:t>prvostupanjski sud odredio tužitelju naknaditi City ex d.o.o. troškove postupka u iznosu od 409.375,00 kn. Da bi sud mogao donijeti odluku o troškovima</w:t>
      </w:r>
      <w:r w:rsidR="00282F5E">
        <w:rPr>
          <w:bCs/>
        </w:rPr>
        <w:t xml:space="preserve"> postupka</w:t>
      </w:r>
      <w:r w:rsidR="00F45B04">
        <w:rPr>
          <w:bCs/>
        </w:rPr>
        <w:t xml:space="preserve"> potrebno je prethodno da stranka</w:t>
      </w:r>
      <w:r w:rsidR="007221A4">
        <w:rPr>
          <w:bCs/>
        </w:rPr>
        <w:t>, do završetka raspravljanja koje prethodi odlučivanju o troškovima,</w:t>
      </w:r>
      <w:r w:rsidR="00F45B04">
        <w:rPr>
          <w:bCs/>
        </w:rPr>
        <w:t xml:space="preserve"> dostavi</w:t>
      </w:r>
      <w:r w:rsidR="007221A4">
        <w:rPr>
          <w:bCs/>
        </w:rPr>
        <w:t xml:space="preserve"> sudu</w:t>
      </w:r>
      <w:r w:rsidR="00F45B04">
        <w:rPr>
          <w:bCs/>
        </w:rPr>
        <w:t xml:space="preserve"> </w:t>
      </w:r>
      <w:r w:rsidR="007221A4">
        <w:rPr>
          <w:bCs/>
        </w:rPr>
        <w:t xml:space="preserve">određen zahtjev za naknadu troškova, što je u konkretnom slučaju </w:t>
      </w:r>
      <w:r w:rsidR="00713478">
        <w:rPr>
          <w:bCs/>
        </w:rPr>
        <w:t>i učinjeno</w:t>
      </w:r>
      <w:r w:rsidR="007221A4">
        <w:rPr>
          <w:bCs/>
        </w:rPr>
        <w:t xml:space="preserve"> jer je na temel</w:t>
      </w:r>
      <w:r w:rsidR="00713478">
        <w:rPr>
          <w:bCs/>
        </w:rPr>
        <w:t>ju podnesenog</w:t>
      </w:r>
      <w:r w:rsidR="007A5C56">
        <w:rPr>
          <w:bCs/>
        </w:rPr>
        <w:t xml:space="preserve"> troškovnika</w:t>
      </w:r>
      <w:r w:rsidR="00282F5E">
        <w:rPr>
          <w:bCs/>
        </w:rPr>
        <w:t xml:space="preserve"> doneseno</w:t>
      </w:r>
      <w:r w:rsidR="00713478">
        <w:rPr>
          <w:bCs/>
        </w:rPr>
        <w:t xml:space="preserve"> prvostupanjsko rješenje</w:t>
      </w:r>
      <w:r w:rsidR="007221A4">
        <w:rPr>
          <w:bCs/>
        </w:rPr>
        <w:t xml:space="preserve"> o parničnom trošku</w:t>
      </w:r>
      <w:r w:rsidR="00713478">
        <w:rPr>
          <w:bCs/>
        </w:rPr>
        <w:t>, koje je potvrđeno navedenom drugostupanjskom presud</w:t>
      </w:r>
      <w:r w:rsidR="00282F5E">
        <w:rPr>
          <w:bCs/>
        </w:rPr>
        <w:t>o</w:t>
      </w:r>
      <w:r w:rsidR="00713478">
        <w:rPr>
          <w:bCs/>
        </w:rPr>
        <w:t>m</w:t>
      </w:r>
      <w:r w:rsidR="007221A4">
        <w:rPr>
          <w:bCs/>
        </w:rPr>
        <w:t>.</w:t>
      </w:r>
      <w:r w:rsidR="00282F5E">
        <w:rPr>
          <w:bCs/>
        </w:rPr>
        <w:t xml:space="preserve"> Slijedom navedenog,</w:t>
      </w:r>
      <w:r w:rsidR="007221A4">
        <w:rPr>
          <w:bCs/>
        </w:rPr>
        <w:t xml:space="preserve"> </w:t>
      </w:r>
      <w:r w:rsidR="00282F5E">
        <w:rPr>
          <w:bCs/>
        </w:rPr>
        <w:t>o</w:t>
      </w:r>
      <w:r w:rsidR="00D43085">
        <w:rPr>
          <w:bCs/>
        </w:rPr>
        <w:t>dvjetnik Boris Anišić je znao koje je radnje poduzeo u tom parničnom postupku</w:t>
      </w:r>
      <w:r w:rsidR="00282F5E">
        <w:rPr>
          <w:bCs/>
        </w:rPr>
        <w:t>, kao tuženikov punomoćnik,</w:t>
      </w:r>
      <w:r w:rsidR="00D43085">
        <w:rPr>
          <w:bCs/>
        </w:rPr>
        <w:t xml:space="preserve"> te je iste mogao navesti uz iznos naknade</w:t>
      </w:r>
      <w:r w:rsidR="00120D21">
        <w:rPr>
          <w:bCs/>
        </w:rPr>
        <w:t xml:space="preserve"> </w:t>
      </w:r>
      <w:r w:rsidR="00120D21">
        <w:rPr>
          <w:bCs/>
        </w:rPr>
        <w:lastRenderedPageBreak/>
        <w:t>predviđene</w:t>
      </w:r>
      <w:r w:rsidR="00D43085">
        <w:rPr>
          <w:bCs/>
        </w:rPr>
        <w:t xml:space="preserve"> prema Odvjetničkoj tarifi</w:t>
      </w:r>
      <w:r w:rsidR="00120D21">
        <w:rPr>
          <w:bCs/>
        </w:rPr>
        <w:t xml:space="preserve"> za svaku pojedinu radnju</w:t>
      </w:r>
      <w:r w:rsidR="00D43085">
        <w:rPr>
          <w:bCs/>
        </w:rPr>
        <w:t xml:space="preserve"> i</w:t>
      </w:r>
      <w:r w:rsidR="00120D21">
        <w:rPr>
          <w:bCs/>
        </w:rPr>
        <w:t xml:space="preserve"> sve</w:t>
      </w:r>
      <w:r w:rsidR="00D43085">
        <w:rPr>
          <w:bCs/>
        </w:rPr>
        <w:t xml:space="preserve"> to </w:t>
      </w:r>
      <w:r w:rsidR="00DF17E7">
        <w:rPr>
          <w:bCs/>
        </w:rPr>
        <w:t>u roku za prijavu tražbine prijaviti stečajnom upravitelju</w:t>
      </w:r>
      <w:r w:rsidR="00881210">
        <w:rPr>
          <w:bCs/>
        </w:rPr>
        <w:t>, u ovom stečajnom postupku,</w:t>
      </w:r>
      <w:r w:rsidR="00DF17E7">
        <w:rPr>
          <w:bCs/>
        </w:rPr>
        <w:t xml:space="preserve"> radi ispitivanja </w:t>
      </w:r>
      <w:r w:rsidR="00120D21">
        <w:rPr>
          <w:bCs/>
        </w:rPr>
        <w:t xml:space="preserve">takve prijave </w:t>
      </w:r>
      <w:r w:rsidR="00DF17E7">
        <w:rPr>
          <w:bCs/>
        </w:rPr>
        <w:t>tražbine te svoja prava u ovom postupku po osnovi navedene tražbine ost</w:t>
      </w:r>
      <w:r w:rsidR="00853E78">
        <w:rPr>
          <w:bCs/>
        </w:rPr>
        <w:t xml:space="preserve">varivati kao stečajni vjerovnik. </w:t>
      </w:r>
    </w:p>
    <w:p w:rsidRDefault="00CF457C" w:rsidP="00CF457C" w:rsidR="00CF457C">
      <w:pPr>
        <w:ind w:firstLine="708"/>
        <w:jc w:val="both"/>
        <w:rPr>
          <w:bCs/>
        </w:rPr>
      </w:pPr>
    </w:p>
    <w:p w:rsidRDefault="007A5C56" w:rsidP="00CF457C" w:rsidR="002000FA">
      <w:pPr>
        <w:ind w:firstLine="708"/>
        <w:jc w:val="both"/>
        <w:rPr>
          <w:bCs/>
        </w:rPr>
      </w:pPr>
      <w:r>
        <w:rPr>
          <w:bCs/>
        </w:rPr>
        <w:t xml:space="preserve">Navedeni odvjetnik je imao status vjerovnika </w:t>
      </w:r>
      <w:r w:rsidR="00EA2481">
        <w:rPr>
          <w:bCs/>
        </w:rPr>
        <w:t>na temelju ugovora od 5. travnja 2013. po osnovi dodatne odvjetničke nagrade i to je tražbinu</w:t>
      </w:r>
      <w:r w:rsidR="00CF457C">
        <w:rPr>
          <w:bCs/>
        </w:rPr>
        <w:t xml:space="preserve"> jedino</w:t>
      </w:r>
      <w:r w:rsidR="00EA2481">
        <w:rPr>
          <w:bCs/>
        </w:rPr>
        <w:t xml:space="preserve"> mogao,</w:t>
      </w:r>
      <w:r w:rsidR="007C4AA5">
        <w:rPr>
          <w:bCs/>
        </w:rPr>
        <w:t xml:space="preserve"> prema ocjeni ovog suda</w:t>
      </w:r>
      <w:r w:rsidR="00881210">
        <w:rPr>
          <w:bCs/>
        </w:rPr>
        <w:t>,</w:t>
      </w:r>
      <w:r w:rsidR="00EA2481">
        <w:rPr>
          <w:bCs/>
        </w:rPr>
        <w:t xml:space="preserve"> kao stečajni vjerovnik, prijaviti u stečaj</w:t>
      </w:r>
      <w:r w:rsidR="009F295A">
        <w:rPr>
          <w:bCs/>
        </w:rPr>
        <w:t>ni postupak.</w:t>
      </w:r>
      <w:r w:rsidR="00EA2481">
        <w:rPr>
          <w:bCs/>
        </w:rPr>
        <w:t xml:space="preserve">  </w:t>
      </w:r>
    </w:p>
    <w:p w:rsidRDefault="00DA5AFF" w:rsidP="009F6A7B" w:rsidR="00DA5AFF">
      <w:pPr>
        <w:jc w:val="both"/>
        <w:rPr>
          <w:bCs/>
        </w:rPr>
      </w:pPr>
    </w:p>
    <w:p w:rsidRDefault="00DA5AFF" w:rsidP="009F6A7B" w:rsidR="00DA5AFF">
      <w:pPr>
        <w:jc w:val="both"/>
        <w:rPr>
          <w:bCs/>
        </w:rPr>
      </w:pPr>
      <w:r>
        <w:rPr>
          <w:bCs/>
        </w:rPr>
        <w:tab/>
        <w:t>Slijedom na</w:t>
      </w:r>
      <w:r w:rsidR="009031A8">
        <w:rPr>
          <w:bCs/>
        </w:rPr>
        <w:t>vedenog, odluka koju su donijeli</w:t>
      </w:r>
      <w:r>
        <w:rPr>
          <w:bCs/>
        </w:rPr>
        <w:t xml:space="preserve"> vjerovnici na skupštini od 17. siječnja 2019. </w:t>
      </w:r>
      <w:r w:rsidR="00755D48">
        <w:rPr>
          <w:bCs/>
        </w:rPr>
        <w:t>protivn</w:t>
      </w:r>
      <w:r w:rsidR="009031A8">
        <w:rPr>
          <w:bCs/>
        </w:rPr>
        <w:t>a je zajedničkom interesu</w:t>
      </w:r>
      <w:r w:rsidR="0013626B">
        <w:rPr>
          <w:bCs/>
        </w:rPr>
        <w:t xml:space="preserve"> svih</w:t>
      </w:r>
      <w:r w:rsidR="009031A8">
        <w:rPr>
          <w:bCs/>
        </w:rPr>
        <w:t xml:space="preserve"> stečajnih vjerovnika</w:t>
      </w:r>
      <w:r w:rsidR="00690905">
        <w:rPr>
          <w:bCs/>
        </w:rPr>
        <w:t>,</w:t>
      </w:r>
      <w:r w:rsidR="009031A8">
        <w:rPr>
          <w:bCs/>
        </w:rPr>
        <w:t xml:space="preserve"> </w:t>
      </w:r>
      <w:r>
        <w:rPr>
          <w:bCs/>
        </w:rPr>
        <w:t xml:space="preserve"> </w:t>
      </w:r>
      <w:r w:rsidR="00D47BE5">
        <w:rPr>
          <w:bCs/>
        </w:rPr>
        <w:t>pa je stoga ovaj sud primjenom odredbe čl. 108. st. 1. SZ-a riješio kao u izreci.</w:t>
      </w:r>
    </w:p>
    <w:p w:rsidRDefault="006E66A6" w:rsidP="00825E18" w:rsidR="006E66A6">
      <w:pPr>
        <w:jc w:val="both"/>
        <w:rPr>
          <w:bCs/>
        </w:rPr>
      </w:pPr>
    </w:p>
    <w:p w:rsidRDefault="00CA3163" w:rsidP="00794567" w:rsidR="00CA3163" w:rsidRPr="00D47BE5">
      <w:pPr>
        <w:jc w:val="both"/>
        <w:rPr>
          <w:bCs/>
        </w:rPr>
      </w:pPr>
    </w:p>
    <w:p w:rsidRDefault="007B40F5" w:rsidP="009F0FC8" w:rsidR="00590E39" w:rsidRPr="00E978F7">
      <w:pPr>
        <w:jc w:val="center"/>
      </w:pPr>
      <w:r w:rsidRPr="00E978F7">
        <w:t>U Zagrebu</w:t>
      </w:r>
      <w:r w:rsidR="00590E39" w:rsidRPr="00E978F7">
        <w:t xml:space="preserve"> </w:t>
      </w:r>
      <w:r w:rsidR="009F295A">
        <w:t>21. siječnja 2019</w:t>
      </w:r>
      <w:r w:rsidRPr="00E978F7">
        <w:t>.</w:t>
      </w:r>
    </w:p>
    <w:p w:rsidRDefault="00374F70" w:rsidR="007B40F5" w:rsidRPr="00E978F7">
      <w:r w:rsidRPr="00E978F7">
        <w:tab/>
      </w:r>
      <w:r w:rsidRPr="00E978F7">
        <w:tab/>
      </w:r>
      <w:r w:rsidRPr="00E978F7">
        <w:tab/>
      </w:r>
      <w:r w:rsidRPr="00E978F7">
        <w:tab/>
      </w:r>
      <w:r w:rsidRPr="00E978F7">
        <w:tab/>
      </w:r>
      <w:r w:rsidRPr="00E978F7">
        <w:tab/>
      </w:r>
      <w:r w:rsidRPr="00E978F7">
        <w:tab/>
      </w:r>
      <w:r w:rsidRPr="00E978F7">
        <w:tab/>
      </w:r>
      <w:r w:rsidRPr="00E978F7">
        <w:tab/>
      </w:r>
      <w:r w:rsidRPr="00E978F7">
        <w:tab/>
      </w:r>
      <w:r w:rsidRPr="00E978F7">
        <w:tab/>
      </w:r>
      <w:r w:rsidRPr="00E978F7">
        <w:tab/>
      </w:r>
    </w:p>
    <w:p w:rsidRDefault="00590E39" w:rsidP="007B40F5" w:rsidR="00590E39" w:rsidRPr="00E978F7">
      <w:pPr>
        <w:jc w:val="both"/>
      </w:pPr>
      <w:r w:rsidRPr="00E978F7">
        <w:tab/>
      </w:r>
      <w:r w:rsidRPr="00E978F7">
        <w:tab/>
      </w:r>
      <w:r w:rsidRPr="00E978F7">
        <w:tab/>
      </w:r>
      <w:r w:rsidRPr="00E978F7">
        <w:tab/>
      </w:r>
      <w:r w:rsidRPr="00E978F7">
        <w:tab/>
      </w:r>
      <w:r w:rsidRPr="00E978F7">
        <w:tab/>
      </w:r>
      <w:r w:rsidRPr="00E978F7">
        <w:tab/>
      </w:r>
      <w:r w:rsidR="007B40F5" w:rsidRPr="00E978F7">
        <w:t xml:space="preserve">                                 </w:t>
      </w:r>
      <w:r w:rsidRPr="00E978F7">
        <w:t>SUDAC:</w:t>
      </w:r>
    </w:p>
    <w:p w:rsidRDefault="007B40F5" w:rsidP="00112564" w:rsidR="007B40F5" w:rsidRPr="00E978F7">
      <w:r w:rsidRPr="00E978F7">
        <w:tab/>
      </w:r>
      <w:r w:rsidRPr="00E978F7">
        <w:tab/>
      </w:r>
      <w:r w:rsidRPr="00E978F7">
        <w:tab/>
      </w:r>
      <w:r w:rsidRPr="00E978F7">
        <w:tab/>
      </w:r>
      <w:r w:rsidRPr="00E978F7">
        <w:tab/>
      </w:r>
      <w:r w:rsidRPr="00E978F7">
        <w:tab/>
      </w:r>
      <w:r w:rsidRPr="00E978F7">
        <w:tab/>
      </w:r>
      <w:r w:rsidRPr="00E978F7">
        <w:tab/>
        <w:t xml:space="preserve">      </w:t>
      </w:r>
      <w:r w:rsidR="001412DB">
        <w:t xml:space="preserve">               Gordan Zubak</w:t>
      </w:r>
      <w:r w:rsidR="00A574A2">
        <w:t>,v.r.</w:t>
      </w:r>
      <w:r w:rsidR="001412DB">
        <w:t xml:space="preserve"> </w:t>
      </w:r>
    </w:p>
    <w:p w:rsidRDefault="007B40F5" w:rsidP="00112564" w:rsidR="007B40F5" w:rsidRPr="00E978F7"/>
    <w:p w:rsidRDefault="007D3B20" w:rsidP="007B40F5" w:rsidR="007D3B20" w:rsidRPr="00E978F7">
      <w:pPr>
        <w:jc w:val="center"/>
      </w:pPr>
    </w:p>
    <w:p w:rsidRDefault="005E2F18" w:rsidP="005E2F18" w:rsidR="005E2F18" w:rsidRPr="005E2F18">
      <w:r w:rsidRPr="005E2F18">
        <w:t>Uputa o pravnom lijeku:</w:t>
      </w:r>
    </w:p>
    <w:p w:rsidRDefault="005E2F18" w:rsidP="005E2F18" w:rsidR="005E2F18" w:rsidRPr="005E2F18">
      <w:r w:rsidRPr="005E2F18">
        <w:t>Protiv ovog rješenja može se uložiti žalba Visokom trgovačkom sudu Republike Hrvatske u roku od 8 dana. Žalba  se ulaže  putem ovog suda u 2 primjerka.</w:t>
      </w:r>
    </w:p>
    <w:p w:rsidRDefault="005E2F18" w:rsidP="00B039F5" w:rsidR="005E2F18"/>
    <w:p w:rsidRDefault="001412DB" w:rsidP="00B039F5" w:rsidR="001412DB"/>
    <w:p w:rsidRDefault="00A574A2" w:rsidP="00400817" w:rsidR="00A574A2" w:rsidRPr="00400817">
      <w:pPr>
        <w:jc w:val="right"/>
      </w:pPr>
      <w:r w:rsidRPr="00400817">
        <w:t>Za točnost otpravka – ovlašteni službenik</w:t>
      </w:r>
      <w:r>
        <w:t>:</w:t>
      </w:r>
    </w:p>
    <w:p w:rsidRDefault="00A574A2" w:rsidP="00400817" w:rsidR="00A574A2" w:rsidRPr="00400817">
      <w:pPr>
        <w:ind w:left="5664"/>
      </w:pPr>
      <w:r w:rsidRPr="00400817">
        <w:t xml:space="preserve">        Dijana Hadžić</w:t>
      </w:r>
    </w:p>
    <w:p w:rsidRDefault="000F7897" w:rsidR="000F7897"/>
    <w:p w:rsidRDefault="00A574A2" w:rsidR="00A574A2" w:rsidRPr="00E978F7"/>
    <w:sectPr w:rsidR="00A574A2" w:rsidRPr="00E978F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etaSerifPro-Book">
    <w:panose1 w:val="00000000000000000000"/>
    <w:charset w:val="EE"/>
    <w:family w:val="auto"/>
    <w:notTrueType/>
    <w:pitch w:val="default"/>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A15BB"/>
    <w:multiLevelType w:val="hybridMultilevel"/>
    <w:tmpl w:val="8550EBEE"/>
    <w:lvl w:tplc="5ED80E9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1AF42B08"/>
    <w:multiLevelType w:val="hybridMultilevel"/>
    <w:tmpl w:val="98CEB682"/>
    <w:lvl w:tplc="28A0C53E" w:ilvl="0">
      <w:start w:val="1"/>
      <w:numFmt w:val="upperRoman"/>
      <w:lvlText w:val="%1."/>
      <w:lvlJc w:val="left"/>
      <w:pPr>
        <w:ind w:hanging="720" w:left="1362"/>
      </w:pPr>
      <w:rPr>
        <w:rFonts w:hint="default"/>
      </w:rPr>
    </w:lvl>
    <w:lvl w:tentative="true" w:tplc="041A0019" w:ilvl="1">
      <w:start w:val="1"/>
      <w:numFmt w:val="lowerLetter"/>
      <w:lvlText w:val="%2."/>
      <w:lvlJc w:val="left"/>
      <w:pPr>
        <w:ind w:hanging="360" w:left="1722"/>
      </w:pPr>
    </w:lvl>
    <w:lvl w:tentative="true" w:tplc="041A001B" w:ilvl="2">
      <w:start w:val="1"/>
      <w:numFmt w:val="lowerRoman"/>
      <w:lvlText w:val="%3."/>
      <w:lvlJc w:val="right"/>
      <w:pPr>
        <w:ind w:hanging="180" w:left="2442"/>
      </w:pPr>
    </w:lvl>
    <w:lvl w:tentative="true" w:tplc="041A000F" w:ilvl="3">
      <w:start w:val="1"/>
      <w:numFmt w:val="decimal"/>
      <w:lvlText w:val="%4."/>
      <w:lvlJc w:val="left"/>
      <w:pPr>
        <w:ind w:hanging="360" w:left="3162"/>
      </w:pPr>
    </w:lvl>
    <w:lvl w:tentative="true" w:tplc="041A0019" w:ilvl="4">
      <w:start w:val="1"/>
      <w:numFmt w:val="lowerLetter"/>
      <w:lvlText w:val="%5."/>
      <w:lvlJc w:val="left"/>
      <w:pPr>
        <w:ind w:hanging="360" w:left="3882"/>
      </w:pPr>
    </w:lvl>
    <w:lvl w:tentative="true" w:tplc="041A001B" w:ilvl="5">
      <w:start w:val="1"/>
      <w:numFmt w:val="lowerRoman"/>
      <w:lvlText w:val="%6."/>
      <w:lvlJc w:val="right"/>
      <w:pPr>
        <w:ind w:hanging="180" w:left="4602"/>
      </w:pPr>
    </w:lvl>
    <w:lvl w:tentative="true" w:tplc="041A000F" w:ilvl="6">
      <w:start w:val="1"/>
      <w:numFmt w:val="decimal"/>
      <w:lvlText w:val="%7."/>
      <w:lvlJc w:val="left"/>
      <w:pPr>
        <w:ind w:hanging="360" w:left="5322"/>
      </w:pPr>
    </w:lvl>
    <w:lvl w:tentative="true" w:tplc="041A0019" w:ilvl="7">
      <w:start w:val="1"/>
      <w:numFmt w:val="lowerLetter"/>
      <w:lvlText w:val="%8."/>
      <w:lvlJc w:val="left"/>
      <w:pPr>
        <w:ind w:hanging="360" w:left="6042"/>
      </w:pPr>
    </w:lvl>
    <w:lvl w:tentative="true" w:tplc="041A001B" w:ilvl="8">
      <w:start w:val="1"/>
      <w:numFmt w:val="lowerRoman"/>
      <w:lvlText w:val="%9."/>
      <w:lvlJc w:val="right"/>
      <w:pPr>
        <w:ind w:hanging="180" w:left="6762"/>
      </w:pPr>
    </w:lvl>
  </w:abstractNum>
  <w:abstractNum w:abstractNumId="3">
    <w:nsid w:val="45F51E3E"/>
    <w:multiLevelType w:val="hybridMultilevel"/>
    <w:tmpl w:val="BB9036E0"/>
    <w:lvl w:tplc="8CCCDCF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E3B763B"/>
    <w:multiLevelType w:val="hybridMultilevel"/>
    <w:tmpl w:val="6FF473FA"/>
    <w:lvl w:tplc="ED16EDB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48A"/>
    <w:rsid w:val="0000305B"/>
    <w:rsid w:val="00007DAB"/>
    <w:rsid w:val="000201C5"/>
    <w:rsid w:val="000509B9"/>
    <w:rsid w:val="00052861"/>
    <w:rsid w:val="00070AC5"/>
    <w:rsid w:val="000838A0"/>
    <w:rsid w:val="000C7B07"/>
    <w:rsid w:val="000D44B8"/>
    <w:rsid w:val="000E595E"/>
    <w:rsid w:val="000F7897"/>
    <w:rsid w:val="00112564"/>
    <w:rsid w:val="00120D21"/>
    <w:rsid w:val="0013626B"/>
    <w:rsid w:val="001412DB"/>
    <w:rsid w:val="0014394D"/>
    <w:rsid w:val="001A0A84"/>
    <w:rsid w:val="001D1A6B"/>
    <w:rsid w:val="002000FA"/>
    <w:rsid w:val="00212BB3"/>
    <w:rsid w:val="00224B12"/>
    <w:rsid w:val="00227E08"/>
    <w:rsid w:val="002625D4"/>
    <w:rsid w:val="00282F5E"/>
    <w:rsid w:val="00283C9A"/>
    <w:rsid w:val="002D3B07"/>
    <w:rsid w:val="002E216A"/>
    <w:rsid w:val="00347638"/>
    <w:rsid w:val="00351264"/>
    <w:rsid w:val="00352812"/>
    <w:rsid w:val="00361864"/>
    <w:rsid w:val="00374F70"/>
    <w:rsid w:val="00385BFD"/>
    <w:rsid w:val="0038748A"/>
    <w:rsid w:val="00397D22"/>
    <w:rsid w:val="003B4D24"/>
    <w:rsid w:val="003C6F9D"/>
    <w:rsid w:val="003C726A"/>
    <w:rsid w:val="003D72B1"/>
    <w:rsid w:val="003F4833"/>
    <w:rsid w:val="004010EF"/>
    <w:rsid w:val="004209B3"/>
    <w:rsid w:val="004263B5"/>
    <w:rsid w:val="00426C37"/>
    <w:rsid w:val="00430E6F"/>
    <w:rsid w:val="004463DD"/>
    <w:rsid w:val="00452388"/>
    <w:rsid w:val="00452FB1"/>
    <w:rsid w:val="00466E01"/>
    <w:rsid w:val="004A35C2"/>
    <w:rsid w:val="004B3CD7"/>
    <w:rsid w:val="004B7816"/>
    <w:rsid w:val="004C493B"/>
    <w:rsid w:val="0050144B"/>
    <w:rsid w:val="0051353B"/>
    <w:rsid w:val="00517FEF"/>
    <w:rsid w:val="005352D0"/>
    <w:rsid w:val="005513A5"/>
    <w:rsid w:val="00560978"/>
    <w:rsid w:val="00581597"/>
    <w:rsid w:val="00590E39"/>
    <w:rsid w:val="005B478A"/>
    <w:rsid w:val="005E2F18"/>
    <w:rsid w:val="005F6BFE"/>
    <w:rsid w:val="0060403F"/>
    <w:rsid w:val="006814BB"/>
    <w:rsid w:val="00690905"/>
    <w:rsid w:val="006951FE"/>
    <w:rsid w:val="006A2727"/>
    <w:rsid w:val="006B7487"/>
    <w:rsid w:val="006D0498"/>
    <w:rsid w:val="006E18E0"/>
    <w:rsid w:val="006E66A6"/>
    <w:rsid w:val="006E6AAA"/>
    <w:rsid w:val="006F0DD8"/>
    <w:rsid w:val="006F18A8"/>
    <w:rsid w:val="006F530D"/>
    <w:rsid w:val="00705C42"/>
    <w:rsid w:val="007067E6"/>
    <w:rsid w:val="00713478"/>
    <w:rsid w:val="007221A4"/>
    <w:rsid w:val="00755D48"/>
    <w:rsid w:val="007659A5"/>
    <w:rsid w:val="007761A4"/>
    <w:rsid w:val="00794567"/>
    <w:rsid w:val="007A4677"/>
    <w:rsid w:val="007A5C56"/>
    <w:rsid w:val="007A7272"/>
    <w:rsid w:val="007B40F5"/>
    <w:rsid w:val="007C4AA5"/>
    <w:rsid w:val="007D3B20"/>
    <w:rsid w:val="007E3EAD"/>
    <w:rsid w:val="00825E18"/>
    <w:rsid w:val="008471F1"/>
    <w:rsid w:val="00853E78"/>
    <w:rsid w:val="00864E06"/>
    <w:rsid w:val="00881210"/>
    <w:rsid w:val="008C366D"/>
    <w:rsid w:val="008C700D"/>
    <w:rsid w:val="008D31C1"/>
    <w:rsid w:val="008E1E2A"/>
    <w:rsid w:val="008F1C3C"/>
    <w:rsid w:val="009031A8"/>
    <w:rsid w:val="00921145"/>
    <w:rsid w:val="009445A4"/>
    <w:rsid w:val="00982AC5"/>
    <w:rsid w:val="0099374D"/>
    <w:rsid w:val="00996C0D"/>
    <w:rsid w:val="009A4024"/>
    <w:rsid w:val="009B26C0"/>
    <w:rsid w:val="009C417F"/>
    <w:rsid w:val="009C4AE8"/>
    <w:rsid w:val="009E7BFF"/>
    <w:rsid w:val="009F0FC8"/>
    <w:rsid w:val="009F295A"/>
    <w:rsid w:val="009F6A7B"/>
    <w:rsid w:val="00A0601A"/>
    <w:rsid w:val="00A06A37"/>
    <w:rsid w:val="00A43386"/>
    <w:rsid w:val="00A574A2"/>
    <w:rsid w:val="00A71CF4"/>
    <w:rsid w:val="00AC27ED"/>
    <w:rsid w:val="00B028AE"/>
    <w:rsid w:val="00B039F5"/>
    <w:rsid w:val="00B15005"/>
    <w:rsid w:val="00B2551B"/>
    <w:rsid w:val="00B663C2"/>
    <w:rsid w:val="00B67A65"/>
    <w:rsid w:val="00B909A2"/>
    <w:rsid w:val="00B95F39"/>
    <w:rsid w:val="00B96589"/>
    <w:rsid w:val="00BA1112"/>
    <w:rsid w:val="00BA2CA9"/>
    <w:rsid w:val="00BE7055"/>
    <w:rsid w:val="00C06600"/>
    <w:rsid w:val="00C06D6C"/>
    <w:rsid w:val="00C11197"/>
    <w:rsid w:val="00C5255E"/>
    <w:rsid w:val="00C72DEA"/>
    <w:rsid w:val="00C97D83"/>
    <w:rsid w:val="00CA3163"/>
    <w:rsid w:val="00CB2F65"/>
    <w:rsid w:val="00CF457C"/>
    <w:rsid w:val="00D139EF"/>
    <w:rsid w:val="00D43085"/>
    <w:rsid w:val="00D46B98"/>
    <w:rsid w:val="00D47BE5"/>
    <w:rsid w:val="00DA5AFF"/>
    <w:rsid w:val="00DB4126"/>
    <w:rsid w:val="00DB5AD9"/>
    <w:rsid w:val="00DE14BE"/>
    <w:rsid w:val="00DE1FE5"/>
    <w:rsid w:val="00DF17E7"/>
    <w:rsid w:val="00E03FDC"/>
    <w:rsid w:val="00E14F85"/>
    <w:rsid w:val="00E267E0"/>
    <w:rsid w:val="00E503F6"/>
    <w:rsid w:val="00E80E84"/>
    <w:rsid w:val="00E83940"/>
    <w:rsid w:val="00E96B8D"/>
    <w:rsid w:val="00E978F7"/>
    <w:rsid w:val="00EA2481"/>
    <w:rsid w:val="00EA5D10"/>
    <w:rsid w:val="00EA65C7"/>
    <w:rsid w:val="00ED365C"/>
    <w:rsid w:val="00F10CA8"/>
    <w:rsid w:val="00F139CE"/>
    <w:rsid w:val="00F14D5F"/>
    <w:rsid w:val="00F25213"/>
    <w:rsid w:val="00F326A8"/>
    <w:rsid w:val="00F45B04"/>
    <w:rsid w:val="00F67D2C"/>
    <w:rsid w:val="00F97920"/>
    <w:rsid w:val="00FA0F4B"/>
    <w:rsid w:val="00FB3F9C"/>
    <w:rsid w:val="00FD267C"/>
    <w:rsid w:val="00FD5A81"/>
    <w:rsid w:val="00FF7ED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jc w:val="both"/>
    </w:pPr>
  </w:style>
  <w:style w:styleId="Odlomakpopisa" w:type="paragraph">
    <w:name w:val="List Paragraph"/>
    <w:basedOn w:val="Normal"/>
    <w:uiPriority w:val="34"/>
    <w:qFormat/>
    <w:rsid w:val="00ED365C"/>
    <w:pPr>
      <w:ind w:left="720"/>
      <w:contextualSpacing/>
    </w:pPr>
  </w:style>
  <w:style w:styleId="Tekstbalonia" w:type="paragraph">
    <w:name w:val="Balloon Text"/>
    <w:basedOn w:val="Normal"/>
    <w:link w:val="TekstbaloniaChar"/>
    <w:rsid w:val="001412DB"/>
    <w:rPr>
      <w:rFonts w:cs="Tahoma" w:hAnsi="Tahoma" w:ascii="Tahoma"/>
      <w:sz w:val="16"/>
      <w:szCs w:val="16"/>
    </w:rPr>
  </w:style>
  <w:style w:customStyle="true" w:styleId="TekstbaloniaChar" w:type="character">
    <w:name w:val="Tekst balončića Char"/>
    <w:basedOn w:val="Zadanifontodlomka"/>
    <w:link w:val="Tekstbalonia"/>
    <w:rsid w:val="001412DB"/>
    <w:rPr>
      <w:rFonts w:cs="Tahoma" w:hAnsi="Tahoma" w:ascii="Tahoma"/>
      <w:sz w:val="16"/>
      <w:szCs w:val="16"/>
    </w:rPr>
  </w:style>
  <w:style w:styleId="Tekstrezerviranogmjesta" w:type="character">
    <w:name w:val="Placeholder Text"/>
    <w:basedOn w:val="Zadanifontodlomka"/>
    <w:uiPriority w:val="99"/>
    <w:semiHidden/>
    <w:rsid w:val="00A574A2"/>
    <w:rPr>
      <w:color w:val="808080"/>
      <w:bdr w:space="0" w:sz="0" w:color="auto" w:val="none"/>
      <w:shd w:fill="auto" w:color="auto" w:val="clear"/>
    </w:rPr>
  </w:style>
  <w:style w:customStyle="true" w:styleId="eSPISCCParagraphDefaultFont" w:type="character">
    <w:name w:val="eSPIS_CC_Paragraph Default Font"/>
    <w:basedOn w:val="Zadanifontodlomka"/>
    <w:rsid w:val="00A574A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A574A2"/>
    <w:rPr>
      <w:noProof/>
      <w:bdr w:space="0" w:sz="0" w:color="auto" w:val="none"/>
      <w:shd w:fill="FFFFCC" w:color="auto" w:val="clear"/>
      <w:lang w:val="hr-HR"/>
    </w:rPr>
  </w:style>
  <w:style w:customStyle="true" w:styleId="PozadinaSvijetloCrvena" w:type="character">
    <w:name w:val="Pozadina_SvijetloCrvena"/>
    <w:basedOn w:val="eSPISCCParagraphDefaultFont"/>
    <w:rsid w:val="00A574A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A574A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jc w:val="both"/>
    </w:pPr>
  </w:style>
  <w:style w:styleId="Odlomakpopisa" w:type="paragraph">
    <w:name w:val="List Paragraph"/>
    <w:basedOn w:val="Normal"/>
    <w:uiPriority w:val="34"/>
    <w:qFormat/>
    <w:rsid w:val="00ED365C"/>
    <w:pPr>
      <w:ind w:left="720"/>
      <w:contextualSpacing/>
    </w:pPr>
  </w:style>
  <w:style w:styleId="Tekstbalonia" w:type="paragraph">
    <w:name w:val="Balloon Text"/>
    <w:basedOn w:val="Normal"/>
    <w:link w:val="TekstbaloniaChar"/>
    <w:rsid w:val="001412DB"/>
    <w:rPr>
      <w:rFonts w:ascii="Tahoma" w:cs="Tahoma" w:hAnsi="Tahoma"/>
      <w:sz w:val="16"/>
      <w:szCs w:val="16"/>
    </w:rPr>
  </w:style>
  <w:style w:customStyle="1" w:styleId="TekstbaloniaChar" w:type="character">
    <w:name w:val="Tekst balončića Char"/>
    <w:basedOn w:val="Zadanifontodlomka"/>
    <w:link w:val="Tekstbalonia"/>
    <w:rsid w:val="001412DB"/>
    <w:rPr>
      <w:rFonts w:ascii="Tahoma" w:cs="Tahoma" w:hAnsi="Tahoma"/>
      <w:sz w:val="16"/>
      <w:szCs w:val="16"/>
    </w:rPr>
  </w:style>
  <w:style w:styleId="Tekstrezerviranogmjesta" w:type="character">
    <w:name w:val="Placeholder Text"/>
    <w:basedOn w:val="Zadanifontodlomka"/>
    <w:uiPriority w:val="99"/>
    <w:semiHidden/>
    <w:rsid w:val="00A574A2"/>
    <w:rPr>
      <w:color w:val="808080"/>
      <w:bdr w:color="auto" w:space="0" w:sz="0" w:val="none"/>
      <w:shd w:color="auto" w:fill="auto" w:val="clear"/>
    </w:rPr>
  </w:style>
  <w:style w:customStyle="1" w:styleId="eSPISCCParagraphDefaultFont" w:type="character">
    <w:name w:val="eSPIS_CC_Paragraph Default Font"/>
    <w:basedOn w:val="Zadanifontodlomka"/>
    <w:rsid w:val="00A574A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A574A2"/>
    <w:rPr>
      <w:noProof/>
      <w:bdr w:color="auto" w:space="0" w:sz="0" w:val="none"/>
      <w:shd w:color="auto" w:fill="FFFFCC" w:val="clear"/>
      <w:lang w:val="hr-HR"/>
    </w:rPr>
  </w:style>
  <w:style w:customStyle="1" w:styleId="PozadinaSvijetloCrvena" w:type="character">
    <w:name w:val="Pozadina_SvijetloCrvena"/>
    <w:basedOn w:val="eSPISCCParagraphDefaultFont"/>
    <w:rsid w:val="00A574A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A574A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2019.</izvorni_sadrzaj>
    <derivirana_varijabla naziv="DomainObject.DatumDonosenjaOdluke_1">21.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1915</izvorni_sadrzaj>
    <derivirana_varijabla naziv="DomainObject.Predmet.Broj_1">1915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veljače 2016.</izvorni_sadrzaj>
    <derivirana_varijabla naziv="DomainObject.Predmet.DatumOsnivanja_1">29.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St-1915/2016</izvorni_sadrzaj>
    <derivirana_varijabla naziv="DomainObject.Predmet.OznakaBroj_1">St-1915/2016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CITY EX d.o.o.</izvorni_sadrzaj>
    <derivirana_varijabla naziv="DomainObject.Predmet.ProtustrankaFormated_1">  CITY EX d.o.o.</derivirana_varijabla>
  </DomainObject.Predmet.ProtustrankaFormated>
  <DomainObject.Predmet.ProtustrankaFormatedOIB>
    <izvorni_sadrzaj>  CITY EX d.o.o., OIB 99406899243</izvorni_sadrzaj>
    <derivirana_varijabla naziv="DomainObject.Predmet.ProtustrankaFormatedOIB_1">  CITY EX d.o.o., OIB 99406899243</derivirana_varijabla>
  </DomainObject.Predmet.ProtustrankaFormatedOIB>
  <DomainObject.Predmet.ProtustrankaFormatedWithAdress>
    <izvorni_sadrzaj> CITY EX d.o.o., Donje Svetice 40, 10000 Zagreb</izvorni_sadrzaj>
    <derivirana_varijabla naziv="DomainObject.Predmet.ProtustrankaFormatedWithAdress_1"> CITY EX d.o.o., Donje Svetice 40, 10000 Zagreb</derivirana_varijabla>
  </DomainObject.Predmet.ProtustrankaFormatedWithAdress>
  <DomainObject.Predmet.ProtustrankaFormatedWithAdressOIB>
    <izvorni_sadrzaj> CITY EX d.o.o., OIB 99406899243, Donje Svetice 40, 10000 Zagreb</izvorni_sadrzaj>
    <derivirana_varijabla naziv="DomainObject.Predmet.ProtustrankaFormatedWithAdressOIB_1"> CITY EX d.o.o., OIB 99406899243, Donje Svetice 40, 10000 Zagreb</derivirana_varijabla>
  </DomainObject.Predmet.ProtustrankaFormatedWithAdressOIB>
  <DomainObject.Predmet.ProtustrankaWithAdress>
    <izvorni_sadrzaj>CITY EX d.o.o. Donje Svetice 40, 10000 Zagreb</izvorni_sadrzaj>
    <derivirana_varijabla naziv="DomainObject.Predmet.ProtustrankaWithAdress_1">CITY EX d.o.o. Donje Svetice 40, 10000 Zagreb</derivirana_varijabla>
  </DomainObject.Predmet.ProtustrankaWithAdress>
  <DomainObject.Predmet.ProtustrankaWithAdressOIB>
    <izvorni_sadrzaj>CITY EX d.o.o., OIB 99406899243, Donje Svetice 40, 10000 Zagreb</izvorni_sadrzaj>
    <derivirana_varijabla naziv="DomainObject.Predmet.ProtustrankaWithAdressOIB_1">CITY EX d.o.o., OIB 99406899243, Donje Svetice 40, 10000 Zagreb</derivirana_varijabla>
  </DomainObject.Predmet.ProtustrankaWithAdressOIB>
  <DomainObject.Predmet.ProtustrankaNazivFormated>
    <izvorni_sadrzaj>CITY EX d.o.o.</izvorni_sadrzaj>
    <derivirana_varijabla naziv="DomainObject.Predmet.ProtustrankaNazivFormated_1">CITY EX d.o.o.</derivirana_varijabla>
  </DomainObject.Predmet.ProtustrankaNazivFormated>
  <DomainObject.Predmet.ProtustrankaNazivFormatedOIB>
    <izvorni_sadrzaj>CITY EX d.o.o., OIB 99406899243</izvorni_sadrzaj>
    <derivirana_varijabla naziv="DomainObject.Predmet.ProtustrankaNazivFormatedOIB_1">CITY EX d.o.o., OIB 99406899243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Koturaška 43, 10000 Zagreb</izvorni_sadrzaj>
    <derivirana_varijabla naziv="DomainObject.Predmet.StrankaFormatedWithAdress_1"> FINA Regionalni centar Zagreb, Koturaška 43, 10000 Zagreb</derivirana_varijabla>
  </DomainObject.Predmet.StrankaFormatedWithAdress>
  <DomainObject.Predmet.StrankaFormatedWithAdressOIB>
    <izvorni_sadrzaj> FINA Regionalni centar Zagreb, OIB 85821130368, Koturaška 43, 10000 Zagreb</izvorni_sadrzaj>
    <derivirana_varijabla naziv="DomainObject.Predmet.StrankaFormatedWithAdressOIB_1"> FINA Regionalni centar Zagreb, OIB 85821130368, Koturaška 43, 10000 Zagreb</derivirana_varijabla>
  </DomainObject.Predmet.StrankaFormatedWithAdressOIB>
  <DomainObject.Predmet.StrankaWithAdress>
    <izvorni_sadrzaj>FINA Regionalni centar Zagreb Koturaška 43,10000 Zagreb</izvorni_sadrzaj>
    <derivirana_varijabla naziv="DomainObject.Predmet.StrankaWithAdress_1">FINA Regionalni centar Zagreb Koturaška 43,10000 Zagreb</derivirana_varijabla>
  </DomainObject.Predmet.StrankaWithAdress>
  <DomainObject.Predmet.StrankaWithAdressOIB>
    <izvorni_sadrzaj>FINA Regionalni centar Zagreb, OIB 85821130368, Koturaška 43,10000 Zagreb</izvorni_sadrzaj>
    <derivirana_varijabla naziv="DomainObject.Predmet.StrankaWithAdressOIB_1">FINA Regionalni centar Zagreb, OIB 85821130368, Koturaška 43,10000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Koturaška 43, 10000 Zagreb</item>
    </izvorni_sadrzaj>
    <derivirana_varijabla naziv="DomainObject.Predmet.StrankaListFormatedWithAdress_1">
      <item>FINA Regionalni centar Zagreb, Koturaška 43, 10000 Zagreb</item>
    </derivirana_varijabla>
  </DomainObject.Predmet.StrankaListFormatedWithAdress>
  <DomainObject.Predmet.StrankaListFormatedWithAdressOIB>
    <izvorni_sadrzaj>
      <item>FINA Regionalni centar Zagreb, OIB 85821130368, Koturaška 43, 10000 Zagreb</item>
    </izvorni_sadrzaj>
    <derivirana_varijabla naziv="DomainObject.Predmet.StrankaListFormatedWithAdressOIB_1">
      <item>FINA Regionalni centar Zagreb, OIB 85821130368, Koturaška 43,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CITY EX d.o.o.</item>
    </izvorni_sadrzaj>
    <derivirana_varijabla naziv="DomainObject.Predmet.ProtuStrankaListFormated_1">
      <item>CITY EX d.o.o.</item>
    </derivirana_varijabla>
  </DomainObject.Predmet.ProtuStrankaListFormated>
  <DomainObject.Predmet.ProtuStrankaListFormatedOIB>
    <izvorni_sadrzaj>
      <item>CITY EX d.o.o., OIB 99406899243</item>
    </izvorni_sadrzaj>
    <derivirana_varijabla naziv="DomainObject.Predmet.ProtuStrankaListFormatedOIB_1">
      <item>CITY EX d.o.o., OIB 99406899243</item>
    </derivirana_varijabla>
  </DomainObject.Predmet.ProtuStrankaListFormatedOIB>
  <DomainObject.Predmet.ProtuStrankaListFormatedWithAdress>
    <izvorni_sadrzaj>
      <item>CITY EX d.o.o., Donje Svetice 40, 10000 Zagreb</item>
    </izvorni_sadrzaj>
    <derivirana_varijabla naziv="DomainObject.Predmet.ProtuStrankaListFormatedWithAdress_1">
      <item>CITY EX d.o.o., Donje Svetice 40, 10000 Zagreb</item>
    </derivirana_varijabla>
  </DomainObject.Predmet.ProtuStrankaListFormatedWithAdress>
  <DomainObject.Predmet.ProtuStrankaListFormatedWithAdressOIB>
    <izvorni_sadrzaj>
      <item>CITY EX d.o.o., OIB 99406899243, Donje Svetice 40, 10000 Zagreb</item>
    </izvorni_sadrzaj>
    <derivirana_varijabla naziv="DomainObject.Predmet.ProtuStrankaListFormatedWithAdressOIB_1">
      <item>CITY EX d.o.o., OIB 99406899243, Donje Svetice 40, 10000 Zagreb</item>
    </derivirana_varijabla>
  </DomainObject.Predmet.ProtuStrankaListFormatedWithAdressOIB>
  <DomainObject.Predmet.ProtuStrankaListNazivFormated>
    <izvorni_sadrzaj>
      <item>CITY EX d.o.o.</item>
    </izvorni_sadrzaj>
    <derivirana_varijabla naziv="DomainObject.Predmet.ProtuStrankaListNazivFormated_1">
      <item>CITY EX d.o.o.</item>
    </derivirana_varijabla>
  </DomainObject.Predmet.ProtuStrankaListNazivFormated>
  <DomainObject.Predmet.ProtuStrankaListNazivFormatedOIB>
    <izvorni_sadrzaj>
      <item>CITY EX d.o.o., OIB 99406899243</item>
    </izvorni_sadrzaj>
    <derivirana_varijabla naziv="DomainObject.Predmet.ProtuStrankaListNazivFormatedOIB_1">
      <item>CITY EX d.o.o., OIB 99406899243</item>
    </derivirana_varijabla>
  </DomainObject.Predmet.ProtuStrankaListNazivFormatedOIB>
  <DomainObject.Predmet.OstaliListFormated>
    <izvorni_sadrzaj>
      <item>Silvijo Radušić</item>
      <item>Alisa Kadoić</item>
      <item>Branko Skerlev</item>
      <item>Mislav Bradvica</item>
    </izvorni_sadrzaj>
    <derivirana_varijabla naziv="DomainObject.Predmet.OstaliListFormated_1">
      <item>Silvijo Radušić</item>
      <item>Alisa Kadoić</item>
      <item>Branko Skerlev</item>
      <item>Mislav Bradvica</item>
    </derivirana_varijabla>
  </DomainObject.Predmet.OstaliListFormated>
  <DomainObject.Predmet.OstaliListFormatedOIB>
    <izvorni_sadrzaj>
      <item>Silvijo Radušić, OIB 40932927294</item>
      <item>Alisa Kadoić, OIB 56294001142</item>
      <item>Branko Skerlev</item>
      <item>Mislav Bradvica</item>
    </izvorni_sadrzaj>
    <derivirana_varijabla naziv="DomainObject.Predmet.OstaliListFormatedOIB_1">
      <item>Silvijo Radušić, OIB 40932927294</item>
      <item>Alisa Kadoić, OIB 56294001142</item>
      <item>Branko Skerlev</item>
      <item>Mislav Bradvica</item>
    </derivirana_varijabla>
  </DomainObject.Predmet.OstaliListFormatedOIB>
  <DomainObject.Predmet.OstaliListFormatedWithAdress>
    <izvorni_sadrzaj>
      <item>Silvijo Radušić, Pantovčak 27, 10000 Zagreb</item>
      <item>Alisa Kadoić, Duga Ulica 27, 32100 Vinkovci</item>
      <item>Branko Skerlev, Miramarska 24, 10000 Zagreb</item>
      <item>Mislav Bradvica, Miramarska 24, 10000 Zagreb</item>
    </izvorni_sadrzaj>
    <derivirana_varijabla naziv="DomainObject.Predmet.OstaliListFormatedWithAdress_1">
      <item>Silvijo Radušić, Pantovčak 27, 10000 Zagreb</item>
      <item>Alisa Kadoić, Duga Ulica 27, 32100 Vinkovci</item>
      <item>Branko Skerlev, Miramarska 24, 10000 Zagreb</item>
      <item>Mislav Bradvica, Miramarska 24, 10000 Zagreb</item>
    </derivirana_varijabla>
  </DomainObject.Predmet.OstaliListFormatedWithAdress>
  <DomainObject.Predmet.OstaliListFormatedWithAdressOIB>
    <izvorni_sadrzaj>
      <item>Silvijo Radušić, OIB 40932927294, Pantovčak 27, 10000 Zagreb</item>
      <item>Alisa Kadoić, OIB 56294001142, Duga Ulica 27, 32100 Vinkovci</item>
      <item>Branko Skerlev, Miramarska 24, 10000 Zagreb</item>
      <item>Mislav Bradvica, Miramarska 24, 10000 Zagreb</item>
    </izvorni_sadrzaj>
    <derivirana_varijabla naziv="DomainObject.Predmet.OstaliListFormatedWithAdressOIB_1">
      <item>Silvijo Radušić, OIB 40932927294, Pantovčak 27, 10000 Zagreb</item>
      <item>Alisa Kadoić, OIB 56294001142, Duga Ulica 27, 32100 Vinkovci</item>
      <item>Branko Skerlev, Miramarska 24, 10000 Zagreb</item>
      <item>Mislav Bradvica, Miramarska 24, 10000 Zagreb</item>
    </derivirana_varijabla>
  </DomainObject.Predmet.OstaliListFormatedWithAdressOIB>
  <DomainObject.Predmet.OstaliListNazivFormated>
    <izvorni_sadrzaj>
      <item>Silvijo Radušić</item>
      <item>Alisa Kadoić</item>
      <item>Branko Skerlev</item>
      <item>Mislav Bradvica</item>
    </izvorni_sadrzaj>
    <derivirana_varijabla naziv="DomainObject.Predmet.OstaliListNazivFormated_1">
      <item>Silvijo Radušić</item>
      <item>Alisa Kadoić</item>
      <item>Branko Skerlev</item>
      <item>Mislav Bradvica</item>
    </derivirana_varijabla>
  </DomainObject.Predmet.OstaliListNazivFormated>
  <DomainObject.Predmet.OstaliListNazivFormatedOIB>
    <izvorni_sadrzaj>
      <item>Silvijo Radušić, OIB 40932927294</item>
      <item>Alisa Kadoić, OIB 56294001142</item>
      <item>Branko Skerlev</item>
      <item>Mislav Bradvica</item>
    </izvorni_sadrzaj>
    <derivirana_varijabla naziv="DomainObject.Predmet.OstaliListNazivFormatedOIB_1">
      <item>Silvijo Radušić, OIB 40932927294</item>
      <item>Alisa Kadoić, OIB 56294001142</item>
      <item>Branko Skerlev</item>
      <item>Mislav Bradvica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2019.</izvorni_sadrzaj>
    <derivirana_varijabla naziv="DomainObject.Datum_1">21.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CITY EX d.o.o.</izvorni_sadrzaj>
    <derivirana_varijabla naziv="DomainObject.Predmet.ProtustrankaIDrugi_1">CITY EX d.o.o.</derivirana_varijabla>
  </DomainObject.Predmet.ProtustrankaIDrugi>
  <DomainObject.Predmet.StrankaIDrugiAdressOIB>
    <izvorni_sadrzaj>FINA Regionalni centar Zagreb, OIB 85821130368, Koturaška 43, 10000 Zagreb</izvorni_sadrzaj>
    <derivirana_varijabla naziv="DomainObject.Predmet.StrankaIDrugiAdressOIB_1">FINA Regionalni centar Zagreb, OIB 85821130368, Koturaška 43, 10000 Zagreb</derivirana_varijabla>
  </DomainObject.Predmet.StrankaIDrugiAdressOIB>
  <DomainObject.Predmet.ProtustrankaIDrugiAdressOIB>
    <izvorni_sadrzaj>CITY EX d.o.o., OIB 99406899243, Donje Svetice 40, 10000 Zagreb</izvorni_sadrzaj>
    <derivirana_varijabla naziv="DomainObject.Predmet.ProtustrankaIDrugiAdressOIB_1">CITY EX d.o.o., OIB 99406899243, Donje Svetice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CITY EX d.o.o.</item>
      <item>Silvijo Radušić</item>
      <item>Alisa Kadoić</item>
      <item>Branko Skerlev</item>
      <item>Mislav Bradvica</item>
    </izvorni_sadrzaj>
    <derivirana_varijabla naziv="DomainObject.Predmet.SudioniciListNaziv_1">
      <item>FINA Regionalni centar Zagreb</item>
      <item>CITY EX d.o.o.</item>
      <item>Silvijo Radušić</item>
      <item>Alisa Kadoić</item>
      <item>Branko Skerlev</item>
      <item>Mislav Bradvica</item>
    </derivirana_varijabla>
  </DomainObject.Predmet.SudioniciListNaziv>
  <DomainObject.Predmet.SudioniciListAdressOIB>
    <izvorni_sadrzaj>
      <item>FINA Regionalni centar Zagreb, OIB 85821130368, Koturaška 43,10000 Zagreb</item>
      <item>CITY EX d.o.o., OIB 99406899243, Donje Svetice 40,10000 Zagreb</item>
      <item>Silvijo Radušić, OIB 40932927294, Pantovčak 27,10000 Zagreb</item>
      <item>Alisa Kadoić, OIB 56294001142, Duga Ulica 27,32100 Vinkovci</item>
      <item>Branko Skerlev, Miramarska 24,10000 Zagreb</item>
      <item>Mislav Bradvica, Miramarska 24,10000 Zagreb</item>
    </izvorni_sadrzaj>
    <derivirana_varijabla naziv="DomainObject.Predmet.SudioniciListAdressOIB_1">
      <item>FINA Regionalni centar Zagreb, OIB 85821130368, Koturaška 43,10000 Zagreb</item>
      <item>CITY EX d.o.o., OIB 99406899243, Donje Svetice 40,10000 Zagreb</item>
      <item>Silvijo Radušić, OIB 40932927294, Pantovčak 27,10000 Zagreb</item>
      <item>Alisa Kadoić, OIB 56294001142, Duga Ulica 27,32100 Vinkovci</item>
      <item>Branko Skerlev, Miramarska 24,10000 Zagreb</item>
      <item>Mislav Bradvica, Miramarska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99406899243</item>
      <item>, OIB 40932927294</item>
      <item>, OIB 56294001142</item>
      <item>, OIB null</item>
      <item>, OIB null</item>
    </izvorni_sadrzaj>
    <derivirana_varijabla naziv="DomainObject.Predmet.SudioniciListNazivOIB_1">
      <item>, OIB 85821130368</item>
      <item>, OIB 99406899243</item>
      <item>, OIB 40932927294</item>
      <item>, OIB 56294001142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Krznar, OIB 50405381305, Sveti duh 123 Zagreb</item>
    </izvorni_sadrzaj>
    <derivirana_varijabla naziv="DomainObject.Predmet.StecajniUpraviteljiListAddressOIB_1">
      <item>Zdravko Krznar, OIB 50405381305, Sveti duh 123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siječnja 2019.</izvorni_sadrzaj>
    <derivirana_varijabla naziv="DomainObject.Predmet.DatumZadnjeOdrzaneSudskeRadnje_1">17. siječnja 2019.</derivirana_varijabla>
  </DomainObject.Predmet.DatumZadnjeOdrzaneSudskeRadnje>
  <DomainObject.PredzadnjaOdlukaIzPredmeta.DatumDonosenjaOdluke>
    <izvorni_sadrzaj>22. studenog 2018.</izvorni_sadrzaj>
    <derivirana_varijabla naziv="DomainObject.PredzadnjaOdlukaIzPredmeta.DatumDonosenjaOdluke_1">22. studenog 2018.</derivirana_varijabla>
  </DomainObject.PredzadnjaOdlukaIzPredmeta.DatumDonosenjaOdluke>
  <DomainObject.PredzadnjaOdlukaIzPredmeta.Oznaka>
    <izvorni_sadrzaj>St-1915/2016-184</izvorni_sadrzaj>
    <derivirana_varijabla naziv="DomainObject.PredzadnjaOdlukaIzPredmeta.Oznaka_1">St-1915/2016-184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4</properties:Pages>
  <properties:Words>1611</properties:Words>
  <properties:Characters>9018</properties:Characters>
  <properties:Lines>173</properties:Lines>
  <properties:Paragraphs>33</properties:Paragraphs>
  <properties:TotalTime>51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10769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2019-01-18T14:41:00Z</dcterms:created>
  <dc:creator>Tatjana Kujundžić-Novak</dc:creator>
  <cp:lastModifiedBy>Dijana Hadžić</cp:lastModifiedBy>
  <cp:lastPrinted>2019-01-21T09:41:00Z</cp:lastPrinted>
  <dcterms:modified xmlns:xsi="http://www.w3.org/2001/XMLSchema-instance" xsi:type="dcterms:W3CDTF">2019-01-21T09:51:00Z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(70. rješenje - ukidanje odluka skupštine vjerovnika.docx)</vt:lpwstr>
  </prop:property>
  <prop:property name="CC_coloring" pid="4" fmtid="{D5CDD505-2E9C-101B-9397-08002B2CF9AE}">
    <vt:bool>false</vt:bool>
  </prop:property>
  <prop:property name="BrojStranica" pid="5" fmtid="{D5CDD505-2E9C-101B-9397-08002B2CF9AE}">
    <vt:i4>4</vt:i4>
  </prop:property>
</prop:Properties>
</file>