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927b" w14:paraId="fbb927b" w:rsidRDefault="001C67BC" w:rsidR="001C67BC" w:rsidRPr="00B83601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1C67BC" w:rsidP="00B542FA" w:rsidR="00505A78">
      <w:pPr>
        <w:jc w:val="both"/>
        <w:rPr>
          <w:sz w:val="24"/>
          <w:szCs w:val="24"/>
        </w:rPr>
      </w:pPr>
      <w:r w:rsidRPr="00B83601">
        <w:rPr>
          <w:sz w:val="24"/>
          <w:szCs w:val="24"/>
          <w:lang w:val="hr-HR"/>
        </w:rPr>
        <w:tab/>
      </w:r>
    </w:p>
    <w:p w:rsidRDefault="00505A78" w:rsidP="00B542FA" w:rsidR="00505A78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505A78">
        <w:rPr>
          <w:sz w:val="24"/>
          <w:szCs w:val="24"/>
        </w:rPr>
        <w:t xml:space="preserve">                               </w:t>
      </w:r>
      <w:r w:rsidR="00755153">
        <w:rPr>
          <w:sz w:val="24"/>
          <w:szCs w:val="24"/>
        </w:rPr>
        <w:t>67 St-15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755153">
        <w:rPr>
          <w:sz w:val="24"/>
          <w:szCs w:val="24"/>
        </w:rPr>
        <w:t>5</w:t>
      </w:r>
      <w:r w:rsidR="00505A78">
        <w:rPr>
          <w:sz w:val="24"/>
          <w:szCs w:val="24"/>
        </w:rPr>
        <w:t>-52</w:t>
      </w:r>
    </w:p>
    <w:p w:rsidRDefault="00296A42" w:rsidP="00296A42" w:rsidR="00296A42">
      <w:pPr>
        <w:ind w:firstLine="708"/>
        <w:jc w:val="both"/>
        <w:rPr>
          <w:b/>
          <w:sz w:val="24"/>
          <w:szCs w:val="24"/>
        </w:rPr>
      </w:pPr>
    </w:p>
    <w:p w:rsidRDefault="007D2F51" w:rsidP="00296A42" w:rsidR="007D2F51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B83601" w:rsidP="00296A42" w:rsid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 sud u Zagrebu, po sucu Gordanu Zubaku,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755153" w:rsidRPr="00755153">
        <w:rPr>
          <w:bCs/>
          <w:sz w:val="24"/>
          <w:szCs w:val="24"/>
          <w:lang w:val="hr-HR"/>
        </w:rPr>
        <w:t>COLOR SISTEMI d.o.o. u stečaju, Zagreb, Čulinečka cesta 221/d, OIB: 27530054908</w:t>
      </w:r>
      <w:r w:rsidRPr="00B83601">
        <w:rPr>
          <w:sz w:val="24"/>
          <w:szCs w:val="24"/>
        </w:rPr>
        <w:t xml:space="preserve">, </w:t>
      </w:r>
      <w:r w:rsidR="00755153">
        <w:rPr>
          <w:sz w:val="24"/>
          <w:szCs w:val="24"/>
        </w:rPr>
        <w:t>27. rujna</w:t>
      </w:r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1C67BC" w:rsidR="001C67BC">
      <w:pPr>
        <w:jc w:val="both"/>
        <w:rPr>
          <w:sz w:val="24"/>
          <w:szCs w:val="24"/>
          <w:lang w:val="hr-HR"/>
        </w:rPr>
      </w:pPr>
    </w:p>
    <w:p w:rsidRDefault="007D2F51" w:rsidR="007D2F51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8A3808" w:rsidR="00A17D22" w:rsidRPr="00B8360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I.</w:t>
      </w:r>
      <w:r w:rsidR="00781DD4" w:rsidRPr="00B83601">
        <w:rPr>
          <w:sz w:val="24"/>
          <w:szCs w:val="24"/>
          <w:lang w:val="hr-HR"/>
        </w:rPr>
        <w:t xml:space="preserve"> </w:t>
      </w:r>
      <w:r w:rsidR="00845C50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755153">
        <w:rPr>
          <w:sz w:val="24"/>
          <w:szCs w:val="24"/>
          <w:lang w:val="hr-HR"/>
        </w:rPr>
        <w:t>Josipu Lončariću iz Zagreba, Kosirinikova 9, OIB: 14673501229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C5453A">
        <w:rPr>
          <w:bCs/>
          <w:sz w:val="24"/>
          <w:szCs w:val="24"/>
          <w:lang w:val="hr-HR"/>
        </w:rPr>
        <w:t>22.794,48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E17977">
        <w:rPr>
          <w:bCs/>
          <w:sz w:val="24"/>
          <w:szCs w:val="24"/>
          <w:lang w:val="hr-HR"/>
        </w:rPr>
        <w:t xml:space="preserve"> bruto</w:t>
      </w:r>
      <w:r w:rsidR="00A17D22" w:rsidRPr="00B83601">
        <w:rPr>
          <w:sz w:val="24"/>
          <w:szCs w:val="24"/>
          <w:lang w:val="hr-HR"/>
        </w:rPr>
        <w:t>.</w:t>
      </w:r>
    </w:p>
    <w:p w:rsidRDefault="007D2F51" w:rsidP="007D2F51" w:rsidR="007D2F51">
      <w:pPr>
        <w:rPr>
          <w:sz w:val="24"/>
          <w:szCs w:val="24"/>
          <w:lang w:val="hr-HR"/>
        </w:rPr>
      </w:pPr>
    </w:p>
    <w:p w:rsidRDefault="001C67BC" w:rsidP="007D2F51" w:rsidR="001C67BC" w:rsidRPr="00B83601">
      <w:pPr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45C50" w:rsidR="00E17977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 </w:t>
      </w:r>
      <w:r w:rsidR="00755153">
        <w:rPr>
          <w:sz w:val="24"/>
          <w:szCs w:val="24"/>
          <w:lang w:val="hr-HR"/>
        </w:rPr>
        <w:t>Josip Lončarić</w:t>
      </w:r>
      <w:r>
        <w:rPr>
          <w:sz w:val="24"/>
          <w:szCs w:val="24"/>
          <w:lang w:val="hr-HR"/>
        </w:rPr>
        <w:t xml:space="preserve">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</w:t>
      </w:r>
      <w:r w:rsidR="00E17977">
        <w:rPr>
          <w:sz w:val="24"/>
          <w:szCs w:val="24"/>
          <w:lang w:val="hr-HR"/>
        </w:rPr>
        <w:t xml:space="preserve"> rad stečajnog upravitelja po osnovi </w:t>
      </w:r>
      <w:r w:rsidR="007D2F51">
        <w:rPr>
          <w:sz w:val="24"/>
          <w:szCs w:val="24"/>
          <w:lang w:val="hr-HR"/>
        </w:rPr>
        <w:t>Uredbe</w:t>
      </w:r>
      <w:r w:rsidR="00E17977" w:rsidRPr="00E17977">
        <w:rPr>
          <w:sz w:val="24"/>
          <w:szCs w:val="24"/>
          <w:lang w:val="hr-HR"/>
        </w:rPr>
        <w:t xml:space="preserve"> Vlade RH o kriterijima i načinu obračuna i plaćanja nagrade stečajnim upraviteljima („Narodne novine“ broj 189/03, dalje: Uredba/2003)</w:t>
      </w:r>
      <w:r w:rsidR="00E17977">
        <w:rPr>
          <w:sz w:val="24"/>
          <w:szCs w:val="24"/>
          <w:lang w:val="hr-HR"/>
        </w:rPr>
        <w:t xml:space="preserve"> i po osnovi </w:t>
      </w:r>
      <w:r w:rsidR="00E17977" w:rsidRPr="00E17977">
        <w:rPr>
          <w:bCs/>
          <w:sz w:val="24"/>
          <w:szCs w:val="24"/>
          <w:lang w:val="hr-HR"/>
        </w:rPr>
        <w:t>Uredbe</w:t>
      </w:r>
      <w:r w:rsidR="00E17977" w:rsidRPr="00E17977">
        <w:rPr>
          <w:sz w:val="24"/>
          <w:szCs w:val="24"/>
          <w:lang w:val="hr-HR"/>
        </w:rPr>
        <w:t xml:space="preserve"> </w:t>
      </w:r>
      <w:r w:rsidR="00E17977" w:rsidRPr="00E17977">
        <w:rPr>
          <w:bCs/>
          <w:sz w:val="24"/>
          <w:szCs w:val="24"/>
          <w:lang w:val="hr-HR"/>
        </w:rPr>
        <w:t>o kriterijima i načinu obračuna i plaćanja nagrade stečajnim upraviteljima („Narodne novine“ broj 105/15, dalje Uredba/2015)</w:t>
      </w:r>
      <w:r w:rsidR="00E17977">
        <w:rPr>
          <w:bCs/>
          <w:sz w:val="24"/>
          <w:szCs w:val="24"/>
          <w:lang w:val="hr-HR"/>
        </w:rPr>
        <w:t xml:space="preserve"> u</w:t>
      </w:r>
      <w:r w:rsidR="00B254D0">
        <w:rPr>
          <w:bCs/>
          <w:sz w:val="24"/>
          <w:szCs w:val="24"/>
          <w:lang w:val="hr-HR"/>
        </w:rPr>
        <w:t xml:space="preserve"> sveukupnom iznosu od 25.814,26 kn bruto</w:t>
      </w:r>
      <w:r w:rsidR="00E17977">
        <w:rPr>
          <w:bCs/>
          <w:sz w:val="24"/>
          <w:szCs w:val="24"/>
          <w:lang w:val="hr-HR"/>
        </w:rPr>
        <w:t xml:space="preserve">. Pri tome je naveo kako je za vrijeme važenja Uredbe/2003 unovčena imovina u iznosu od </w:t>
      </w:r>
      <w:r w:rsidR="00B254D0">
        <w:rPr>
          <w:bCs/>
          <w:sz w:val="24"/>
          <w:szCs w:val="24"/>
          <w:lang w:val="hr-HR"/>
        </w:rPr>
        <w:t>31.590,01</w:t>
      </w:r>
      <w:r w:rsidR="00E17977">
        <w:rPr>
          <w:bCs/>
          <w:sz w:val="24"/>
          <w:szCs w:val="24"/>
          <w:lang w:val="hr-HR"/>
        </w:rPr>
        <w:t xml:space="preserve"> kn, a nakon stupanja na snagu Uredbe/2015</w:t>
      </w:r>
      <w:r w:rsidR="007D2F51">
        <w:rPr>
          <w:bCs/>
          <w:sz w:val="24"/>
          <w:szCs w:val="24"/>
          <w:lang w:val="hr-HR"/>
        </w:rPr>
        <w:t>,</w:t>
      </w:r>
      <w:r w:rsidR="00E17977">
        <w:rPr>
          <w:bCs/>
          <w:sz w:val="24"/>
          <w:szCs w:val="24"/>
          <w:lang w:val="hr-HR"/>
        </w:rPr>
        <w:t xml:space="preserve"> unovčena je imovina u iznosu od </w:t>
      </w:r>
      <w:r w:rsidR="00B254D0">
        <w:rPr>
          <w:bCs/>
          <w:sz w:val="24"/>
          <w:szCs w:val="24"/>
          <w:lang w:val="hr-HR"/>
        </w:rPr>
        <w:t>96.911,44</w:t>
      </w:r>
      <w:r w:rsidR="00E17977">
        <w:rPr>
          <w:bCs/>
          <w:sz w:val="24"/>
          <w:szCs w:val="24"/>
          <w:lang w:val="hr-HR"/>
        </w:rPr>
        <w:t xml:space="preserve"> kn</w:t>
      </w:r>
      <w:r w:rsidR="000820BF">
        <w:rPr>
          <w:bCs/>
          <w:sz w:val="24"/>
          <w:szCs w:val="24"/>
          <w:lang w:val="hr-HR"/>
        </w:rPr>
        <w:t>.</w:t>
      </w:r>
    </w:p>
    <w:p w:rsidRDefault="00B254D0" w:rsidR="00B254D0">
      <w:pPr>
        <w:jc w:val="both"/>
        <w:rPr>
          <w:bCs/>
          <w:sz w:val="24"/>
          <w:szCs w:val="24"/>
          <w:lang w:val="hr-HR"/>
        </w:rPr>
      </w:pPr>
    </w:p>
    <w:p w:rsidRDefault="00B254D0" w:rsidR="00B254D0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Iz spisa (podnesak od 20. rujna 2016.) proizlazi da je stečajni upravitelj Josip Lončarić do 10. listopada 2015. odnosno za vrijeme važenja Uredbe/2003 unovčio imovinu stečajnog dužnika u iznosu od </w:t>
      </w:r>
      <w:r w:rsidRPr="00B254D0">
        <w:rPr>
          <w:bCs/>
          <w:sz w:val="24"/>
          <w:szCs w:val="24"/>
          <w:lang w:val="hr-HR"/>
        </w:rPr>
        <w:t>31.590,01 kn</w:t>
      </w:r>
      <w:r>
        <w:rPr>
          <w:bCs/>
          <w:sz w:val="24"/>
          <w:szCs w:val="24"/>
          <w:lang w:val="hr-HR"/>
        </w:rPr>
        <w:t xml:space="preserve">, a nakon stupanja na snagu Uredbe/2015. imovinu stečajnog dužnika u iznosu od 96.911,44 kn. </w:t>
      </w:r>
    </w:p>
    <w:p w:rsidRDefault="00B254D0" w:rsidR="00B254D0">
      <w:pPr>
        <w:jc w:val="both"/>
        <w:rPr>
          <w:bCs/>
          <w:sz w:val="24"/>
          <w:szCs w:val="24"/>
          <w:lang w:val="hr-HR"/>
        </w:rPr>
      </w:pPr>
    </w:p>
    <w:p w:rsidRDefault="00B254D0" w:rsidP="00B254D0" w:rsidR="00B254D0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 </w:t>
      </w:r>
      <w:r w:rsidRPr="00B254D0">
        <w:rPr>
          <w:bCs/>
          <w:sz w:val="24"/>
          <w:szCs w:val="24"/>
          <w:lang w:val="hr-HR"/>
        </w:rPr>
        <w:t xml:space="preserve">Odluka o nagradi stečajnom upravitelju vezano za unovčenje dužnikove imovine za vrijeme važenja Uredbe/2003 određena je po osnovi čl. 4. Uredbe/2003 u iznosu od </w:t>
      </w:r>
      <w:r>
        <w:rPr>
          <w:bCs/>
          <w:sz w:val="24"/>
          <w:szCs w:val="24"/>
          <w:lang w:val="hr-HR"/>
        </w:rPr>
        <w:t>5.138,00</w:t>
      </w:r>
      <w:r w:rsidRPr="00B254D0">
        <w:rPr>
          <w:bCs/>
          <w:sz w:val="24"/>
          <w:szCs w:val="24"/>
          <w:lang w:val="hr-HR"/>
        </w:rPr>
        <w:t xml:space="preserve"> kn te kada se tome pribroje troškovi obveznih poreza i doprinosa po čl. 19. st. 2 Uredbe/2003 u iznosu od </w:t>
      </w:r>
      <w:r>
        <w:rPr>
          <w:bCs/>
          <w:sz w:val="24"/>
          <w:szCs w:val="24"/>
          <w:lang w:val="hr-HR"/>
        </w:rPr>
        <w:t>2.150,15</w:t>
      </w:r>
      <w:r w:rsidRPr="00B254D0">
        <w:rPr>
          <w:bCs/>
          <w:sz w:val="24"/>
          <w:szCs w:val="24"/>
          <w:lang w:val="hr-HR"/>
        </w:rPr>
        <w:t xml:space="preserve"> kn, stečajnom upravitelju pripada u tom dijelu nagrada u iznosu od </w:t>
      </w:r>
      <w:r>
        <w:rPr>
          <w:bCs/>
          <w:sz w:val="24"/>
          <w:szCs w:val="24"/>
          <w:lang w:val="hr-HR"/>
        </w:rPr>
        <w:t>7.288,65 kn</w:t>
      </w:r>
      <w:r w:rsidRPr="00B254D0">
        <w:rPr>
          <w:bCs/>
          <w:sz w:val="24"/>
          <w:szCs w:val="24"/>
          <w:lang w:val="hr-HR"/>
        </w:rPr>
        <w:t>.</w:t>
      </w:r>
    </w:p>
    <w:p w:rsidRDefault="00F11FCB" w:rsidP="00B254D0" w:rsidR="00F11FCB">
      <w:pPr>
        <w:jc w:val="both"/>
        <w:rPr>
          <w:bCs/>
          <w:sz w:val="24"/>
          <w:szCs w:val="24"/>
          <w:lang w:val="hr-HR"/>
        </w:rPr>
      </w:pPr>
    </w:p>
    <w:p w:rsidRDefault="00F11FCB" w:rsidP="00F11FCB" w:rsidR="00F11FCB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>Nadalje,</w:t>
      </w:r>
      <w:r w:rsidRPr="00F11FCB">
        <w:rPr>
          <w:bCs/>
          <w:sz w:val="24"/>
          <w:szCs w:val="24"/>
          <w:lang w:val="hr-HR"/>
        </w:rPr>
        <w:t xml:space="preserve"> stečajni upravitelj unovčio je dio imovine u iznosu od </w:t>
      </w:r>
      <w:r>
        <w:rPr>
          <w:bCs/>
          <w:sz w:val="24"/>
          <w:szCs w:val="24"/>
          <w:lang w:val="hr-HR"/>
        </w:rPr>
        <w:t>96.911,44</w:t>
      </w:r>
      <w:r w:rsidRPr="00F11FCB">
        <w:rPr>
          <w:bCs/>
          <w:sz w:val="24"/>
          <w:szCs w:val="24"/>
          <w:lang w:val="hr-HR"/>
        </w:rPr>
        <w:t xml:space="preserve"> kn nakon </w:t>
      </w:r>
      <w:r w:rsidR="007E62F2">
        <w:rPr>
          <w:bCs/>
          <w:sz w:val="24"/>
          <w:szCs w:val="24"/>
          <w:lang w:val="hr-HR"/>
        </w:rPr>
        <w:t>stupanja na snagu Uredbe/2015 pa</w:t>
      </w:r>
      <w:r w:rsidRPr="00F11FCB">
        <w:rPr>
          <w:bCs/>
          <w:sz w:val="24"/>
          <w:szCs w:val="24"/>
          <w:lang w:val="hr-HR"/>
        </w:rPr>
        <w:t xml:space="preserve"> mu primjenom odredbe čl. 7. st. 1.</w:t>
      </w:r>
      <w:r w:rsidR="007E62F2">
        <w:rPr>
          <w:bCs/>
          <w:sz w:val="24"/>
          <w:szCs w:val="24"/>
          <w:lang w:val="hr-HR"/>
        </w:rPr>
        <w:t xml:space="preserve"> i 15.</w:t>
      </w:r>
      <w:r w:rsidRPr="00F11FCB">
        <w:rPr>
          <w:bCs/>
          <w:sz w:val="24"/>
          <w:szCs w:val="24"/>
          <w:lang w:val="hr-HR"/>
        </w:rPr>
        <w:t xml:space="preserve"> te </w:t>
      </w:r>
      <w:r w:rsidRPr="00F11FCB">
        <w:rPr>
          <w:bCs/>
          <w:sz w:val="24"/>
          <w:szCs w:val="24"/>
          <w:lang w:val="hr-HR"/>
        </w:rPr>
        <w:lastRenderedPageBreak/>
        <w:t>Uredbe</w:t>
      </w:r>
      <w:r>
        <w:rPr>
          <w:bCs/>
          <w:sz w:val="24"/>
          <w:szCs w:val="24"/>
          <w:lang w:val="hr-HR"/>
        </w:rPr>
        <w:t xml:space="preserve"> (16% od iznosa od 96.911,44 kn)</w:t>
      </w:r>
      <w:r w:rsidRPr="00F11FCB">
        <w:rPr>
          <w:bCs/>
          <w:sz w:val="24"/>
          <w:szCs w:val="24"/>
          <w:lang w:val="hr-HR"/>
        </w:rPr>
        <w:t xml:space="preserve"> pripada bruto nagrada u ukupnom iznosu od </w:t>
      </w:r>
      <w:r>
        <w:rPr>
          <w:bCs/>
          <w:sz w:val="24"/>
          <w:szCs w:val="24"/>
          <w:lang w:val="hr-HR"/>
        </w:rPr>
        <w:t>15.505,83</w:t>
      </w:r>
      <w:r w:rsidRPr="00F11FCB">
        <w:rPr>
          <w:bCs/>
          <w:sz w:val="24"/>
          <w:szCs w:val="24"/>
          <w:lang w:val="hr-HR"/>
        </w:rPr>
        <w:t xml:space="preserve"> kn.</w:t>
      </w:r>
    </w:p>
    <w:p w:rsidRDefault="00CC6B26" w:rsidP="00F11FCB" w:rsidR="00CC6B26">
      <w:pPr>
        <w:jc w:val="both"/>
        <w:rPr>
          <w:bCs/>
          <w:sz w:val="24"/>
          <w:szCs w:val="24"/>
          <w:lang w:val="hr-HR"/>
        </w:rPr>
      </w:pPr>
    </w:p>
    <w:p w:rsidRDefault="00CC6B26" w:rsidP="00CC6B26" w:rsidR="00CC6B26" w:rsidRPr="00CC6B26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Pr="00CC6B26">
        <w:rPr>
          <w:bCs/>
          <w:sz w:val="24"/>
          <w:szCs w:val="24"/>
          <w:lang w:val="hr-HR"/>
        </w:rPr>
        <w:t xml:space="preserve">Prilikom odmjeravanja nagrade stečajnom upravitelju, sud je uzeo u obzir činjenicu da je stečajni upravitelj isključivo svojim osobnim angažmanom i poduzetim radnjama unovčio stečajnu masu iz koje će se dijelom namirivati sami vjerovnici. </w:t>
      </w:r>
    </w:p>
    <w:p w:rsidRDefault="00CC6B26" w:rsidP="00CC6B26" w:rsidR="00CC6B26" w:rsidRPr="00CC6B26">
      <w:pPr>
        <w:jc w:val="both"/>
        <w:rPr>
          <w:bCs/>
          <w:sz w:val="24"/>
          <w:szCs w:val="24"/>
          <w:lang w:val="hr-HR"/>
        </w:rPr>
      </w:pPr>
    </w:p>
    <w:p w:rsidRDefault="00CC6B26" w:rsidP="00CC6B26" w:rsidR="00CC6B26" w:rsidRPr="00CC6B26">
      <w:pPr>
        <w:jc w:val="both"/>
        <w:rPr>
          <w:b/>
          <w:bCs/>
          <w:sz w:val="24"/>
          <w:szCs w:val="24"/>
          <w:lang w:val="hr-HR"/>
        </w:rPr>
      </w:pPr>
      <w:r w:rsidRPr="00CC6B26">
        <w:rPr>
          <w:bCs/>
          <w:sz w:val="24"/>
          <w:szCs w:val="24"/>
          <w:lang w:val="hr-HR"/>
        </w:rPr>
        <w:tab/>
        <w:t xml:space="preserve">Slijedom navedenog, sud je na temelju odredbe čl. 94. st. 1. </w:t>
      </w:r>
      <w:r w:rsidRPr="00CC6B26">
        <w:rPr>
          <w:bCs/>
          <w:sz w:val="24"/>
          <w:szCs w:val="24"/>
        </w:rPr>
        <w:t>Stečajnog zakona (“Narodne novine” broj 71/15) riješio kao u izreci.</w:t>
      </w:r>
    </w:p>
    <w:p w:rsidRDefault="00C5453A" w:rsidP="00F11FCB" w:rsidR="00C5453A">
      <w:pPr>
        <w:jc w:val="both"/>
        <w:rPr>
          <w:bCs/>
          <w:sz w:val="24"/>
          <w:szCs w:val="24"/>
          <w:lang w:val="hr-HR"/>
        </w:rPr>
      </w:pPr>
    </w:p>
    <w:p w:rsidRDefault="00C5453A" w:rsidP="00F11FCB" w:rsidR="00C5453A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U odnosu na zahtjev stečajnog upravitelja da mu se odredi dodatna nagrada u iznosu od 3.019,78 kn po osnovi čl. 8. Uredbe/2015, </w:t>
      </w:r>
      <w:r w:rsidR="00CC6B26">
        <w:rPr>
          <w:bCs/>
          <w:sz w:val="24"/>
          <w:szCs w:val="24"/>
          <w:lang w:val="hr-HR"/>
        </w:rPr>
        <w:t>ukazuje se stečajnom upravitelju</w:t>
      </w:r>
      <w:r>
        <w:rPr>
          <w:bCs/>
          <w:sz w:val="24"/>
          <w:szCs w:val="24"/>
          <w:lang w:val="hr-HR"/>
        </w:rPr>
        <w:t xml:space="preserve"> da odluku o dodatnoj nagradi donosi </w:t>
      </w:r>
      <w:r w:rsidRPr="00C5453A">
        <w:rPr>
          <w:bCs/>
          <w:sz w:val="24"/>
          <w:szCs w:val="24"/>
          <w:lang w:val="hr-HR"/>
        </w:rPr>
        <w:t>sud uz prethodnu suglasnost odbora vjerovnika, ako je osnovan</w:t>
      </w:r>
      <w:r>
        <w:rPr>
          <w:bCs/>
          <w:sz w:val="24"/>
          <w:szCs w:val="24"/>
          <w:lang w:val="hr-HR"/>
        </w:rPr>
        <w:t xml:space="preserve">. S obzirom na </w:t>
      </w:r>
      <w:r w:rsidR="007E62F2">
        <w:rPr>
          <w:bCs/>
          <w:sz w:val="24"/>
          <w:szCs w:val="24"/>
          <w:lang w:val="hr-HR"/>
        </w:rPr>
        <w:t>to da u ovom stečajnom postupka</w:t>
      </w:r>
      <w:r>
        <w:rPr>
          <w:bCs/>
          <w:sz w:val="24"/>
          <w:szCs w:val="24"/>
          <w:lang w:val="hr-HR"/>
        </w:rPr>
        <w:t xml:space="preserve"> odbor vjerovnika </w:t>
      </w:r>
      <w:r w:rsidR="00CC6B26">
        <w:rPr>
          <w:bCs/>
          <w:sz w:val="24"/>
          <w:szCs w:val="24"/>
          <w:lang w:val="hr-HR"/>
        </w:rPr>
        <w:t>nije osnovan, a odredbom čl. 38.e</w:t>
      </w:r>
      <w:r>
        <w:rPr>
          <w:bCs/>
          <w:sz w:val="24"/>
          <w:szCs w:val="24"/>
          <w:lang w:val="hr-HR"/>
        </w:rPr>
        <w:t xml:space="preserve"> st. 1. t. 5. Stečajnog zakona </w:t>
      </w:r>
      <w:r w:rsidR="00CC6B26" w:rsidRPr="00CC6B26">
        <w:rPr>
          <w:bCs/>
          <w:sz w:val="24"/>
          <w:szCs w:val="24"/>
          <w:lang w:val="hr-HR"/>
        </w:rPr>
        <w:t>(„Narodne novine“ broj 44/96, 29/99, 129/00, 123/03, 82/06, 116/10, 25/12 i 133/12 dalje: SZ), koji se primjenjuje na temelju odredbe čl. 441. Stečajnog zakona („Narodne novine“ broj 71/15)</w:t>
      </w:r>
      <w:r w:rsidR="00CC6B26">
        <w:rPr>
          <w:bCs/>
          <w:sz w:val="24"/>
          <w:szCs w:val="24"/>
          <w:lang w:val="hr-HR"/>
        </w:rPr>
        <w:t>, propisano je da skupština vjerovnika donosi</w:t>
      </w:r>
      <w:r w:rsidR="00CC6B26" w:rsidRPr="00CC6B26">
        <w:rPr>
          <w:bCs/>
          <w:sz w:val="24"/>
          <w:szCs w:val="24"/>
          <w:lang w:val="hr-HR"/>
        </w:rPr>
        <w:t xml:space="preserve"> sve odluke iz nadležnosti odbora vjerovnika</w:t>
      </w:r>
      <w:r w:rsidR="00CC6B26">
        <w:rPr>
          <w:bCs/>
          <w:sz w:val="24"/>
          <w:szCs w:val="24"/>
          <w:lang w:val="hr-HR"/>
        </w:rPr>
        <w:t>, stoga će o zahtjevu stečajnog upravitelja za određivanje dodatne nagrade sud donijeti odluku nakon očitovanja skupštine vjerovnika o tom zahtjevu stečajnog upravitelja.</w:t>
      </w:r>
    </w:p>
    <w:p w:rsidRDefault="00F11FCB" w:rsidP="00F11FCB" w:rsidR="00F11FCB">
      <w:pPr>
        <w:jc w:val="both"/>
        <w:rPr>
          <w:bCs/>
          <w:sz w:val="24"/>
          <w:szCs w:val="24"/>
          <w:lang w:val="hr-HR"/>
        </w:rPr>
      </w:pPr>
    </w:p>
    <w:p w:rsidRDefault="00F11FCB" w:rsidR="00F532D8" w:rsidRPr="00CC6B26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CC6B26">
        <w:rPr>
          <w:sz w:val="24"/>
          <w:szCs w:val="24"/>
        </w:rPr>
        <w:t>27. rujna</w:t>
      </w:r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right"/>
        <w:rPr>
          <w:sz w:val="24"/>
          <w:szCs w:val="24"/>
        </w:rPr>
      </w:pPr>
      <w:r w:rsidRPr="00B83601">
        <w:rPr>
          <w:sz w:val="24"/>
          <w:szCs w:val="24"/>
        </w:rPr>
        <w:t xml:space="preserve"> Sudac:  </w:t>
      </w:r>
    </w:p>
    <w:p w:rsidRDefault="00007FCE" w:rsidP="00F532D8" w:rsidR="00F532D8" w:rsidRPr="00B83601">
      <w:pPr>
        <w:jc w:val="right"/>
        <w:rPr>
          <w:sz w:val="24"/>
          <w:szCs w:val="24"/>
        </w:rPr>
      </w:pPr>
      <w:r>
        <w:rPr>
          <w:sz w:val="24"/>
          <w:szCs w:val="24"/>
        </w:rPr>
        <w:t>Gordan Zubak,v.r.</w:t>
      </w: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D20CD8" w:rsidP="00F532D8" w:rsidR="00D20CD8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Uputa o pravnom lijeku:</w:t>
      </w:r>
    </w:p>
    <w:p w:rsidRDefault="00F532D8" w:rsidP="000037BE" w:rsidR="00F532D8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0A2E3C" w:rsidP="000037BE" w:rsidR="000A2E3C">
      <w:pPr>
        <w:jc w:val="both"/>
        <w:rPr>
          <w:sz w:val="24"/>
          <w:szCs w:val="24"/>
        </w:rPr>
      </w:pPr>
    </w:p>
    <w:p w:rsidRDefault="000A2E3C" w:rsidP="000037BE" w:rsidR="000A2E3C" w:rsidRPr="00B83601">
      <w:pPr>
        <w:jc w:val="both"/>
        <w:rPr>
          <w:sz w:val="24"/>
          <w:szCs w:val="24"/>
        </w:rPr>
      </w:pPr>
    </w:p>
    <w:p w:rsidRDefault="00007FCE" w:rsidP="004E13E6" w:rsidR="00007FCE">
      <w:pPr>
        <w:jc w:val="right"/>
      </w:pPr>
    </w:p>
    <w:p w:rsidRDefault="00007FCE" w:rsidP="004E13E6" w:rsidR="00007FCE">
      <w:pPr>
        <w:jc w:val="right"/>
      </w:pPr>
      <w:r>
        <w:t>Za točnost otpravka</w:t>
      </w:r>
    </w:p>
    <w:p w:rsidRDefault="00007FCE" w:rsidP="004E13E6" w:rsidR="00007FCE">
      <w:pPr>
        <w:jc w:val="right"/>
      </w:pPr>
      <w:r>
        <w:t>ovlašteni službenik</w:t>
      </w:r>
    </w:p>
    <w:p w:rsidRDefault="00007FCE" w:rsidP="004E13E6" w:rsidR="00007FCE">
      <w:pPr>
        <w:jc w:val="right"/>
      </w:pPr>
      <w:r>
        <w:t>Katica Franjić</w:t>
      </w:r>
    </w:p>
    <w:p w:rsidRDefault="000037BE" w:rsidP="00F532D8" w:rsidR="000037BE" w:rsidRPr="00B83601">
      <w:pPr>
        <w:jc w:val="both"/>
        <w:rPr>
          <w:sz w:val="24"/>
          <w:szCs w:val="24"/>
        </w:rPr>
      </w:pPr>
    </w:p>
    <w:sectPr w:rsidSect="00007FCE" w:rsidR="000037BE" w:rsidRPr="00B83601">
      <w:headerReference w:type="default" r:id="rId9"/>
      <w:pgSz w:code="9" w:h="16840" w:w="11907"/>
      <w:pgMar w:gutter="0" w:footer="720" w:header="720" w:left="1797" w:bottom="1417" w:right="1797" w:top="993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A78" w:rsidP="00505A78" w:rsidR="00505A78">
      <w:r>
        <w:separator/>
      </w:r>
    </w:p>
  </w:endnote>
  <w:endnote w:id="0" w:type="continuationSeparator">
    <w:p w:rsidRDefault="00505A78" w:rsidP="00505A78" w:rsidR="00505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A78" w:rsidP="00505A78" w:rsidR="00505A78">
      <w:r>
        <w:separator/>
      </w:r>
    </w:p>
  </w:footnote>
  <w:footnote w:id="0" w:type="continuationSeparator">
    <w:p w:rsidRDefault="00505A78" w:rsidP="00505A78" w:rsidR="00505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A78" w:rsidP="00505A78" w:rsidR="00505A78" w:rsidRPr="00505A78">
    <w:pPr>
      <w:jc w:val="both"/>
    </w:pPr>
    <w:r>
      <w:tab/>
    </w:r>
    <w:r>
      <w:tab/>
    </w:r>
    <w:r>
      <w:tab/>
    </w:r>
    <w:r>
      <w:tab/>
    </w:r>
    <w:r>
      <w:tab/>
    </w:r>
    <w:sdt>
      <w:sdtPr>
        <w:id w:val="-370690029"/>
        <w:docPartObj>
          <w:docPartGallery w:val="Page Numbers (Top of Page)"/>
          <w:docPartUnique/>
        </w:docPartObj>
      </w:sdtPr>
      <w:sdtEndPr/>
      <w:sdtContent>
        <w:r>
          <w:t xml:space="preserve">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C5058" w:rsidRPr="00EC5058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tab/>
      <w:t xml:space="preserve">                               </w:t>
    </w:r>
    <w:r>
      <w:rPr>
        <w:sz w:val="24"/>
        <w:szCs w:val="24"/>
      </w:rPr>
      <w:t>67 St-15</w:t>
    </w:r>
    <w:r w:rsidRPr="00B83601">
      <w:rPr>
        <w:sz w:val="24"/>
        <w:szCs w:val="24"/>
      </w:rPr>
      <w:t>/</w:t>
    </w:r>
    <w:r>
      <w:rPr>
        <w:sz w:val="24"/>
        <w:szCs w:val="24"/>
      </w:rPr>
      <w:t>15-52</w:t>
    </w:r>
  </w:p>
  <w:p w:rsidRDefault="00505A78" w:rsidP="00505A78" w:rsidR="00505A78">
    <w:pPr>
      <w:pStyle w:val="Zaglavlje"/>
      <w:tabs>
        <w:tab w:pos="4156" w:val="center"/>
        <w:tab w:pos="7150" w:val="left"/>
      </w:tabs>
    </w:pPr>
  </w:p>
  <w:p w:rsidRDefault="00505A78" w:rsidR="00505A7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07FCE"/>
    <w:rsid w:val="000820BF"/>
    <w:rsid w:val="000A2E3C"/>
    <w:rsid w:val="001C67BC"/>
    <w:rsid w:val="00296A42"/>
    <w:rsid w:val="00501687"/>
    <w:rsid w:val="00505A78"/>
    <w:rsid w:val="00755153"/>
    <w:rsid w:val="00781DD4"/>
    <w:rsid w:val="007D2F51"/>
    <w:rsid w:val="007E62F2"/>
    <w:rsid w:val="00811A61"/>
    <w:rsid w:val="00845C50"/>
    <w:rsid w:val="008A3808"/>
    <w:rsid w:val="00A17D22"/>
    <w:rsid w:val="00A9553D"/>
    <w:rsid w:val="00AB3743"/>
    <w:rsid w:val="00B254D0"/>
    <w:rsid w:val="00B83601"/>
    <w:rsid w:val="00C5453A"/>
    <w:rsid w:val="00CC6B26"/>
    <w:rsid w:val="00CD03B0"/>
    <w:rsid w:val="00D20CD8"/>
    <w:rsid w:val="00DC7E72"/>
    <w:rsid w:val="00E17977"/>
    <w:rsid w:val="00EC5058"/>
    <w:rsid w:val="00EE3D4D"/>
    <w:rsid w:val="00F11FCB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05A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5A7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5A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A78"/>
    <w:rPr>
      <w:lang w:val="en-US"/>
    </w:rPr>
  </w:style>
  <w:style w:styleId="Podnoje" w:type="paragraph">
    <w:name w:val="footer"/>
    <w:basedOn w:val="Normal"/>
    <w:link w:val="PodnojeChar"/>
    <w:rsid w:val="00505A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5A7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2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E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E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E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E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05A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5A7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5A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A78"/>
    <w:rPr>
      <w:lang w:val="en-US"/>
    </w:rPr>
  </w:style>
  <w:style w:styleId="Podnoje" w:type="paragraph">
    <w:name w:val="footer"/>
    <w:basedOn w:val="Normal"/>
    <w:link w:val="PodnojeChar"/>
    <w:rsid w:val="00505A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5A7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2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E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E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E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E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stečajnom upravitelju</izvorni_sadrzaj>
    <derivirana_varijabla naziv="DomainObject.Primjedba_1">nagrada stečajnom upravitelju</derivirana_varijabla>
  </DomainObject.Primjedba>
  <DomainObject.Oznaka>
    <izvorni_sadrzaj>St-15/2015-52</izvorni_sadrzaj>
    <derivirana_varijabla naziv="DomainObject.Oznaka_1">St-15/2015-52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St-15/2015-52</izvorni_sadrzaj>
    <derivirana_varijabla naziv="DomainObject.PoslovniBrojDokumenta_1">St-15/2015-52</derivirana_varijabla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560</properties:Words>
  <properties:Characters>2963</properties:Characters>
  <properties:Lines>86</properties:Lines>
  <properties:Paragraphs>24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2016-09-27T08:49:00Z</dcterms:created>
  <dc:creator>test</dc:creator>
  <cp:lastModifiedBy>Katica Franjić</cp:lastModifiedBy>
  <cp:lastPrinted>2016-09-27T11:32:00Z</cp:lastPrinted>
  <dcterms:modified xmlns:xsi="http://www.w3.org/2001/XMLSchema-instance" xsi:type="dcterms:W3CDTF">2016-09-27T11:41:00Z</dcterms:modified>
  <cp:revision>10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St-15/2015-52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