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e6b67" w14:paraId="76e6b67" w:rsidRDefault="004E39F6" w:rsidP="004E39F6" w:rsidR="004E39F6" w:rsidRPr="00BB4AC9">
      <w:pPr>
        <w15:collapsed w:val="false"/>
      </w:pPr>
      <w:bookmarkStart w:name="_GoBack" w:id="0"/>
      <w:bookmarkEnd w:id="0"/>
      <w:r>
        <w:rPr>
          <w:bCs/>
        </w:rPr>
        <w:t xml:space="preserve">           </w:t>
      </w:r>
      <w:r w:rsidRPr="00F83270">
        <w:rPr>
          <w:bCs/>
        </w:rPr>
        <w:t xml:space="preserve"> </w:t>
      </w:r>
      <w:r>
        <w:rPr>
          <w:bCs/>
        </w:rPr>
        <w:t xml:space="preserve"> </w:t>
      </w:r>
      <w:r w:rsidRPr="00F83270">
        <w:rPr>
          <w:bCs/>
        </w:rPr>
        <w:t xml:space="preserve">     </w:t>
      </w:r>
      <w:r w:rsidRPr="00BB4AC9">
        <w:rPr>
          <w:bCs/>
          <w:noProof/>
        </w:rPr>
        <w:drawing>
          <wp:inline distR="0" distL="0" distB="0" distT="0">
            <wp:extent cy="713719" cx="600501"/>
            <wp:effectExtent b="0" r="0" t="0" l="0"/>
            <wp:docPr descr="image001" name="Slika 1" id="1"/>
            <wp:cNvGraphicFramePr>
              <a:graphicFrameLocks noChangeAspect="true"/>
            </wp:cNvGraphicFramePr>
            <a:graphic>
              <a:graphicData uri="http://schemas.openxmlformats.org/drawingml/2006/picture">
                <pic:pic>
                  <pic:nvPicPr>
                    <pic:cNvPr descr="image001"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3213" cx="600075"/>
                    </a:xfrm>
                    <a:prstGeom prst="rect">
                      <a:avLst/>
                    </a:prstGeom>
                    <a:noFill/>
                    <a:ln>
                      <a:noFill/>
                    </a:ln>
                  </pic:spPr>
                </pic:pic>
              </a:graphicData>
            </a:graphic>
          </wp:inline>
        </w:drawing>
      </w:r>
      <w:r>
        <w:rPr>
          <w:bCs/>
        </w:rPr>
        <w:tab/>
      </w:r>
      <w:r>
        <w:rPr>
          <w:bCs/>
        </w:rPr>
        <w:tab/>
      </w:r>
      <w:r>
        <w:rPr>
          <w:bCs/>
        </w:rPr>
        <w:tab/>
      </w:r>
      <w:r>
        <w:rPr>
          <w:bCs/>
        </w:rPr>
        <w:tab/>
      </w:r>
    </w:p>
    <w:p w:rsidRDefault="004E39F6" w:rsidP="004E39F6" w:rsidR="004E39F6" w:rsidRPr="00C91941">
      <w:r w:rsidRPr="00BB4AC9">
        <w:t xml:space="preserve">    REPUBLIKA HRVATSKA</w:t>
      </w:r>
      <w:r>
        <w:tab/>
      </w:r>
      <w:r>
        <w:tab/>
      </w:r>
      <w:r>
        <w:tab/>
      </w:r>
      <w:r>
        <w:tab/>
      </w:r>
      <w:r>
        <w:tab/>
      </w:r>
      <w:r>
        <w:tab/>
        <w:t xml:space="preserve">     2 St-18/20</w:t>
      </w:r>
      <w:r w:rsidRPr="004E39F6">
        <w:t>15-435</w:t>
      </w:r>
    </w:p>
    <w:p w:rsidRDefault="004E39F6" w:rsidP="004E39F6" w:rsidR="004E39F6" w:rsidRPr="009D5755">
      <w:r w:rsidRPr="00BB4AC9">
        <w:t xml:space="preserve"> TRGOVAČKI SUD U PAZINU</w:t>
      </w:r>
      <w:r>
        <w:tab/>
      </w:r>
      <w:r>
        <w:tab/>
      </w:r>
      <w:r>
        <w:tab/>
      </w:r>
      <w:r>
        <w:tab/>
      </w:r>
      <w:r>
        <w:tab/>
      </w:r>
      <w:r>
        <w:tab/>
        <w:t xml:space="preserve">     </w:t>
      </w:r>
    </w:p>
    <w:p w:rsidRDefault="004E39F6" w:rsidP="004E39F6" w:rsidR="004E39F6" w:rsidRPr="009D5755">
      <w:r w:rsidRPr="009D5755">
        <w:t xml:space="preserve">     52000 PAZIN, Dršćevka 1</w:t>
      </w:r>
      <w:r w:rsidRPr="009D5755">
        <w:tab/>
      </w:r>
    </w:p>
    <w:p w:rsidRDefault="004E39F6" w:rsidP="004E39F6" w:rsidR="004E39F6" w:rsidRPr="009D5755">
      <w:r w:rsidRPr="009D5755">
        <w:tab/>
      </w:r>
      <w:r w:rsidRPr="009D5755">
        <w:tab/>
      </w:r>
      <w:r w:rsidRPr="009D5755">
        <w:tab/>
        <w:t xml:space="preserve">                    </w:t>
      </w:r>
    </w:p>
    <w:p w:rsidRDefault="004E39F6" w:rsidP="004E39F6" w:rsidR="004E39F6" w:rsidRPr="009D5755">
      <w:pPr>
        <w:rPr>
          <w:sz w:val="20"/>
          <w:szCs w:val="20"/>
        </w:rPr>
      </w:pPr>
      <w:r w:rsidRPr="009D5755">
        <w:tab/>
      </w:r>
      <w:r w:rsidRPr="009D5755">
        <w:tab/>
      </w:r>
      <w:r w:rsidRPr="009D5755">
        <w:tab/>
      </w:r>
      <w:r w:rsidRPr="009D5755">
        <w:tab/>
      </w:r>
      <w:r w:rsidRPr="009D5755">
        <w:tab/>
      </w:r>
      <w:r w:rsidRPr="009D5755">
        <w:tab/>
      </w:r>
      <w:r w:rsidRPr="009D5755">
        <w:tab/>
      </w:r>
      <w:r w:rsidRPr="009D5755">
        <w:tab/>
      </w:r>
      <w:r w:rsidRPr="009D5755">
        <w:tab/>
        <w:t xml:space="preserve">       </w:t>
      </w:r>
    </w:p>
    <w:p w:rsidRDefault="004E39F6" w:rsidP="004E39F6" w:rsidR="004E39F6" w:rsidRPr="009D5755">
      <w:pPr>
        <w:jc w:val="center"/>
      </w:pPr>
      <w:r w:rsidRPr="009D5755">
        <w:t>R E P U B L I K A  H R V A T S K A</w:t>
      </w:r>
    </w:p>
    <w:p w:rsidRDefault="004E39F6" w:rsidP="004E39F6" w:rsidR="004E39F6" w:rsidRPr="009D5755">
      <w:pPr>
        <w:jc w:val="center"/>
      </w:pPr>
    </w:p>
    <w:p w:rsidRDefault="004E39F6" w:rsidP="004E39F6" w:rsidR="004E39F6" w:rsidRPr="009D5755">
      <w:pPr>
        <w:jc w:val="center"/>
      </w:pPr>
      <w:r w:rsidRPr="009D5755">
        <w:t>R J E Š E NJ E</w:t>
      </w:r>
    </w:p>
    <w:p w:rsidRDefault="004E39F6" w:rsidP="004E39F6" w:rsidR="004E39F6" w:rsidRPr="009D5755">
      <w:pPr>
        <w:jc w:val="both"/>
      </w:pPr>
    </w:p>
    <w:p w:rsidRDefault="004E39F6" w:rsidP="004E39F6" w:rsidR="004E39F6" w:rsidRPr="00EB3E12">
      <w:pPr>
        <w:jc w:val="both"/>
      </w:pPr>
      <w:r w:rsidRPr="009D5755">
        <w:tab/>
        <w:t xml:space="preserve">Trgovački sud u Pazinu, po stečajnom sucu Adrijani Labinjan Skok, u stečajnom postupku nad </w:t>
      </w:r>
      <w:r>
        <w:rPr>
          <w:rFonts w:eastAsiaTheme="minorHAnsi"/>
          <w:lang w:eastAsia="en-US"/>
        </w:rPr>
        <w:t>Stečajnom</w:t>
      </w:r>
      <w:r w:rsidRPr="00645E1E">
        <w:rPr>
          <w:rFonts w:eastAsiaTheme="minorHAnsi"/>
          <w:lang w:eastAsia="en-US"/>
        </w:rPr>
        <w:t xml:space="preserve"> mas</w:t>
      </w:r>
      <w:r>
        <w:rPr>
          <w:rFonts w:eastAsiaTheme="minorHAnsi"/>
          <w:lang w:eastAsia="en-US"/>
        </w:rPr>
        <w:t>om</w:t>
      </w:r>
      <w:r w:rsidRPr="00645E1E">
        <w:rPr>
          <w:rFonts w:eastAsiaTheme="minorHAnsi"/>
          <w:lang w:eastAsia="en-US"/>
        </w:rPr>
        <w:t xml:space="preserve"> iza Štedno - kreditn</w:t>
      </w:r>
      <w:r>
        <w:rPr>
          <w:rFonts w:eastAsiaTheme="minorHAnsi"/>
          <w:lang w:eastAsia="en-US"/>
        </w:rPr>
        <w:t>e službe</w:t>
      </w:r>
      <w:r w:rsidRPr="00645E1E">
        <w:rPr>
          <w:rFonts w:eastAsiaTheme="minorHAnsi"/>
          <w:lang w:eastAsia="en-US"/>
        </w:rPr>
        <w:t xml:space="preserve"> FLACIUS d.o.o.</w:t>
      </w:r>
      <w:r>
        <w:rPr>
          <w:rFonts w:eastAsiaTheme="minorHAnsi"/>
          <w:lang w:eastAsia="en-US"/>
        </w:rPr>
        <w:t xml:space="preserve"> </w:t>
      </w:r>
      <w:r w:rsidRPr="00645E1E">
        <w:rPr>
          <w:rFonts w:eastAsiaTheme="minorHAnsi"/>
          <w:lang w:eastAsia="en-US"/>
        </w:rPr>
        <w:t>Pula u stečaju</w:t>
      </w:r>
      <w:r>
        <w:rPr>
          <w:rFonts w:eastAsiaTheme="minorHAnsi"/>
          <w:lang w:eastAsia="en-US"/>
        </w:rPr>
        <w:t xml:space="preserve">, Pula, Koparska 37, OIB: </w:t>
      </w:r>
      <w:r>
        <w:t>86730908387</w:t>
      </w:r>
      <w:r w:rsidRPr="004E39F6">
        <w:t>, 17. listopada 2018.</w:t>
      </w:r>
      <w:r w:rsidRPr="00EB3E12">
        <w:t xml:space="preserve">, </w:t>
      </w:r>
    </w:p>
    <w:p w:rsidRDefault="004E39F6" w:rsidP="004E39F6" w:rsidR="004E39F6" w:rsidRPr="00BB4AC9">
      <w:pPr>
        <w:jc w:val="both"/>
      </w:pPr>
    </w:p>
    <w:p w:rsidRDefault="004E39F6" w:rsidP="004E39F6" w:rsidR="004E39F6" w:rsidRPr="00BB4AC9">
      <w:pPr>
        <w:jc w:val="center"/>
        <w:rPr>
          <w:bCs/>
        </w:rPr>
      </w:pPr>
      <w:r w:rsidRPr="00BB4AC9">
        <w:rPr>
          <w:bCs/>
        </w:rPr>
        <w:t>r i j e š i o  je</w:t>
      </w:r>
    </w:p>
    <w:p w:rsidRDefault="004E39F6" w:rsidP="004E39F6" w:rsidR="004E39F6" w:rsidRPr="00BB4AC9">
      <w:pPr>
        <w:ind w:left="705"/>
        <w:jc w:val="both"/>
      </w:pPr>
    </w:p>
    <w:p w:rsidRDefault="00C447EA" w:rsidP="004E39F6" w:rsidR="00C447EA">
      <w:pPr>
        <w:jc w:val="both"/>
      </w:pPr>
      <w:r>
        <w:tab/>
        <w:t>Ukida se odluka skupštine vjerovnika ovog stečajnog dužnika od 17. listopada 2018. kojom je prihvaćena nagodba koju je ponudio Emanuel Vlačić 17. rujna 2018.</w:t>
      </w:r>
    </w:p>
    <w:p w:rsidRDefault="00C447EA" w:rsidP="004E39F6" w:rsidR="00C447EA" w:rsidRPr="00BB4AC9">
      <w:pPr>
        <w:jc w:val="both"/>
      </w:pPr>
    </w:p>
    <w:p w:rsidRDefault="004E39F6" w:rsidP="004E39F6" w:rsidR="004E39F6" w:rsidRPr="00BB4AC9">
      <w:pPr>
        <w:jc w:val="center"/>
        <w:rPr>
          <w:bCs/>
        </w:rPr>
      </w:pPr>
      <w:r w:rsidRPr="00BB4AC9">
        <w:rPr>
          <w:bCs/>
        </w:rPr>
        <w:t>Obrazloženje</w:t>
      </w:r>
    </w:p>
    <w:p w:rsidRDefault="004E39F6" w:rsidP="004E39F6" w:rsidR="004E39F6" w:rsidRPr="00BB4AC9">
      <w:pPr>
        <w:jc w:val="center"/>
        <w:rPr>
          <w:bCs/>
        </w:rPr>
      </w:pPr>
      <w:r w:rsidRPr="00BB4AC9">
        <w:rPr>
          <w:bCs/>
        </w:rPr>
        <w:t xml:space="preserve"> </w:t>
      </w:r>
      <w:r w:rsidRPr="00BB4AC9">
        <w:rPr>
          <w:bCs/>
        </w:rPr>
        <w:tab/>
      </w:r>
    </w:p>
    <w:p w:rsidRDefault="00C447EA" w:rsidP="004E39F6" w:rsidR="004E39F6">
      <w:pPr>
        <w:jc w:val="both"/>
      </w:pPr>
      <w:r>
        <w:tab/>
        <w:t xml:space="preserve">Na prijedlog stečajne upraviteljice sazvana je skupština vjerovnika ovog stečajnog dužnika radi donošenja odluke o davanju suglasnosti na </w:t>
      </w:r>
      <w:r w:rsidR="00E444FD">
        <w:t xml:space="preserve">prijedlog </w:t>
      </w:r>
      <w:r>
        <w:t>nagodb</w:t>
      </w:r>
      <w:r w:rsidR="00E444FD">
        <w:t>e</w:t>
      </w:r>
      <w:r>
        <w:t xml:space="preserve"> </w:t>
      </w:r>
      <w:r w:rsidR="00E444FD">
        <w:t xml:space="preserve">Emanuela Vlačića </w:t>
      </w:r>
      <w:r>
        <w:t>od 17. rujna 2018.</w:t>
      </w:r>
      <w:r w:rsidR="00E640D0">
        <w:t>,</w:t>
      </w:r>
      <w:r>
        <w:t xml:space="preserve"> o rješavanju međusobnih potraživanja.</w:t>
      </w:r>
    </w:p>
    <w:p w:rsidRDefault="00C447EA" w:rsidP="00C447EA" w:rsidR="00C447EA">
      <w:pPr>
        <w:jc w:val="both"/>
      </w:pPr>
      <w:r>
        <w:tab/>
        <w:t xml:space="preserve">Iz izvješća stečajne upraviteljice u bitnome proizlazi da redovni priliv na račun stečajne mase jeste onaj iz ovršnog postupka protiv ovršenice Milene Matković i iznosi cca 902,00 kn mjesečno. Postupak protiv Valtera Matkovića je nastavljen te je u fazi odlučivanja u drugostupanjskom postupku. U ovršnom postupku protiv Emanuela Vlačića FINA je vratila stečajnoj upraviteljici osnovu za naplatu jer da isti nema otvorenih aktivnih računa na svoje ime. Također je utvrđeno da nema druge imovine na svom imenu na kojoj bi se mogla provesti ovrha. Emanuel Vlačić je predložio da se izvrši prijeboj međusobnih tražbina i zaključi nagodba glede preostale tražbine stečajnog dužnika, kako bi se u cijelosti riješile međusobne tražbine. Prvi dogovor nije rezultirao prijedlogom nagodbe, kasnije se ažuriralo postojeće obračune i dobiven je prijedlog nagodbe radi kojeg je zakazana skupština. Prema ovom prijedlogu, na ime ostatka duga prema stečajnom dužniku od 1.068.576,55 kn Emanuel Vlačić je predložio isplatiti iznos od 35.000,00 kn u roku od 30 dana od stupanja na snagu nagodbe, te da bi time prestala sva međusobna potraživanja ovih stranaka. Nakon provedene tri djelomične diobe, prema popisu tražbina na dan 31.12.2014., u tablici koja je dostavljena u spis prilikom podnošenja završnog računa, saldo neisplaćenih a priznatih tražbina III. isplatnog reda iznosi 31.850.332,38 kn. Na dan 3. listopada 2018. saldo na žiro računu stečajnog dužnika iznosi 7.792,72 kn. Ponuđeni iznos nagodbe čini cca 3,3% preostalog duga, koji je preostao nakon prebijanja međusobnih tražbina. Naime ponuđeni iznos nagodbe je 35.000,00 kn a preostali iznos duga Emanuela Vlačića prema stečajnom dužniku iznosi 1.068.576,55 kn. </w:t>
      </w:r>
    </w:p>
    <w:p w:rsidRDefault="00C447EA" w:rsidP="00C447EA" w:rsidR="00C447EA">
      <w:pPr>
        <w:jc w:val="both"/>
      </w:pPr>
      <w:r>
        <w:tab/>
        <w:t>Uz uvažavanje situacije Emanuela Vlačića kao i mogućnosti naplate potraživanja prema njemu, stečajna upraviteljica smatra da je ponuđeni iznos nagodbe nedostatan te da bi eventualno trebao biti ponuđen u visini glavnice ili 25 do 30% cjelokupnog duga.</w:t>
      </w:r>
    </w:p>
    <w:p w:rsidRDefault="00C447EA" w:rsidP="00C447EA" w:rsidR="00C447EA">
      <w:pPr>
        <w:jc w:val="both"/>
      </w:pPr>
    </w:p>
    <w:p w:rsidRDefault="00C447EA" w:rsidP="00C447EA" w:rsidR="00C447EA">
      <w:pPr>
        <w:jc w:val="both"/>
      </w:pPr>
      <w:r>
        <w:tab/>
        <w:t>Na skupštini vjerovnika od 17. listopada 2018., stečajni vjerovnici Evdokija</w:t>
      </w:r>
      <w:r w:rsidRPr="00F97B96">
        <w:t xml:space="preserve"> Vlačić</w:t>
      </w:r>
      <w:r>
        <w:t xml:space="preserve"> sa pravom glasa u visini </w:t>
      </w:r>
      <w:r w:rsidR="002D25BE">
        <w:t>nepodmirene a utvrđene</w:t>
      </w:r>
      <w:r>
        <w:t xml:space="preserve"> tražbine</w:t>
      </w:r>
      <w:r w:rsidR="002D25BE">
        <w:t xml:space="preserve"> od 103.856,14 kn, Krešimir</w:t>
      </w:r>
      <w:r w:rsidRPr="00F97B96">
        <w:t xml:space="preserve"> Homan</w:t>
      </w:r>
      <w:r w:rsidR="002D25BE" w:rsidRPr="002D25BE">
        <w:t xml:space="preserve"> </w:t>
      </w:r>
      <w:r w:rsidR="002D25BE">
        <w:t xml:space="preserve">sa pravom glasa u visini nepodmirene a utvrđene tražbine od 120.359,30 kn i Ljubomir Vlačić sa pravom glasa u visini nepodmirene a utvrđene tražbine od 407.322,25 kn, donijeli su putem punomoćnika jednoglasnu </w:t>
      </w:r>
      <w:r>
        <w:t>odluku</w:t>
      </w:r>
      <w:r w:rsidR="002D25BE">
        <w:t xml:space="preserve"> da se prihvaća</w:t>
      </w:r>
      <w:r>
        <w:t xml:space="preserve"> nagodba koju je ponudio Emanuel Vlačić 17. rujna 2018.</w:t>
      </w:r>
    </w:p>
    <w:p w:rsidRDefault="00C447EA" w:rsidP="004E39F6" w:rsidR="00C447EA">
      <w:pPr>
        <w:jc w:val="both"/>
      </w:pPr>
    </w:p>
    <w:p w:rsidRDefault="002D25BE" w:rsidP="00F721AF" w:rsidR="00F721AF">
      <w:pPr>
        <w:jc w:val="both"/>
      </w:pPr>
      <w:r>
        <w:tab/>
      </w:r>
      <w:r w:rsidR="00F721AF">
        <w:t>Na temelju odredbe čl. 108. st. 1. Stečajnog zakona (Narodne novine 71/2015, 104/2017</w:t>
      </w:r>
      <w:r w:rsidR="00FD7A96">
        <w:t>, dalje: SZ</w:t>
      </w:r>
      <w:r w:rsidR="00F721AF">
        <w:t>), kojom je propisano da će sud na zahtjev razlučnog vjerovnika, stečajnog vjerovnika koji nije nižeg isplatnog reda, stečajnog upravitelja ili iznimno po službenoj dužnosti ukinuti odluku skupštine vjerovnika ako je protivna zajedničkom interesu stečajnih vjerovnika, sud je ukinuo</w:t>
      </w:r>
      <w:r w:rsidR="00F721AF" w:rsidRPr="00F721AF">
        <w:t xml:space="preserve"> </w:t>
      </w:r>
      <w:r w:rsidR="00F721AF">
        <w:t>odluku skupštine vjerovnika ovog stečajnog dužnika od 17. listopada 2018. kojom je prihvaćena nagodba koju je ponudio Emanuel Vlačić 17. rujna 2018. jer je ocijenjeno da je protivna zajedničkom interesu stečajnih vjerovnika.</w:t>
      </w:r>
    </w:p>
    <w:p w:rsidRDefault="00F721AF" w:rsidP="00F721AF" w:rsidR="00F721AF">
      <w:pPr>
        <w:jc w:val="both"/>
      </w:pPr>
      <w:r>
        <w:tab/>
        <w:t xml:space="preserve">Naime iz tablice priložene uz završni račun i završno izvješće (list 1925-1933 spisa) proizlazi da saldo neisplaćenih priznatih tražbina vjerovnika III. isplatnog reda iznosi 31.850.332,38 kn, a iz izvješća stečajne upraviteljice je utvrđeno da jedini priliv u stečajnu masu jeste iz ovršnog postupka protiv ovršenika Milene Matković te iznosi mjesečno cca 902,00 kn. </w:t>
      </w:r>
    </w:p>
    <w:p w:rsidRDefault="00F721AF" w:rsidP="004E39F6" w:rsidR="002D25BE">
      <w:pPr>
        <w:jc w:val="both"/>
      </w:pPr>
      <w:r>
        <w:tab/>
        <w:t>U takvim okolnostima</w:t>
      </w:r>
      <w:r w:rsidR="00E444FD">
        <w:t>, a osobito kada i stečajna upraviteljica smatra da je ponuđeni iznos nagodbe nedostatan,</w:t>
      </w:r>
      <w:r>
        <w:t xml:space="preserve"> ocijenjeno je da je protivna zajedničkom interesu stečajnih vjerovnika III. isplatnog reda kojih ima preko 400 sa, kako je već rečeno</w:t>
      </w:r>
      <w:r w:rsidR="00E444FD">
        <w:t>,</w:t>
      </w:r>
      <w:r>
        <w:t xml:space="preserve"> neisplaćenim a priznatim tražbinama od 31.850.332,38 kn, odluka koju su donijela tri vjerovnika sa priznatim a neisplaćenim tražbinama III. isplatnog reda u iznosu od 631.537,69 kn, o prihvaćanju nagodbe koju je ponudio Emanuel Vlačić 17. rujna 2018. prema kojoj bi isplatom 35.000,00 kn u cijelosti </w:t>
      </w:r>
      <w:r w:rsidR="00337CCD">
        <w:t xml:space="preserve">prestala sva međusobna potraživanja stranaka te nagodbe, a to znači i dug kojeg Emanuel Vlačić ima prema stečajnom dužniku u iznosu od 1.068.576,55 kn (prema saldu međusobnih potraživanja i dugovanja </w:t>
      </w:r>
      <w:r w:rsidR="00E444FD">
        <w:t>nakon izvršenog</w:t>
      </w:r>
      <w:r w:rsidR="00337CCD">
        <w:t xml:space="preserve"> prijeboj</w:t>
      </w:r>
      <w:r w:rsidR="00E444FD">
        <w:t>a</w:t>
      </w:r>
      <w:r w:rsidR="00337CCD">
        <w:t>)</w:t>
      </w:r>
      <w:r w:rsidR="006A70B7">
        <w:t>,</w:t>
      </w:r>
      <w:r w:rsidR="00364369">
        <w:t xml:space="preserve"> sve i kraj činjenice kako je izgledno da </w:t>
      </w:r>
      <w:r w:rsidR="006A70B7">
        <w:t xml:space="preserve">nema drugih osnova za značajniji priliv novčanih sredstava </w:t>
      </w:r>
      <w:r w:rsidR="00364369">
        <w:t>u stečajnu masu</w:t>
      </w:r>
      <w:r w:rsidR="006A70B7">
        <w:t xml:space="preserve"> iz koje bi se vjerovnici mogli namiriti.</w:t>
      </w:r>
    </w:p>
    <w:p w:rsidRDefault="004E39F6" w:rsidP="004E39F6" w:rsidR="004E39F6">
      <w:pPr>
        <w:jc w:val="both"/>
      </w:pPr>
    </w:p>
    <w:p w:rsidRDefault="00FD7A96" w:rsidP="004E39F6" w:rsidR="00FD7A96" w:rsidRPr="00BB4AC9">
      <w:pPr>
        <w:jc w:val="both"/>
      </w:pPr>
    </w:p>
    <w:p w:rsidRDefault="004E39F6" w:rsidP="004E39F6" w:rsidR="004E39F6" w:rsidRPr="00C91941">
      <w:pPr>
        <w:jc w:val="center"/>
      </w:pPr>
      <w:r w:rsidRPr="00BB4AC9">
        <w:t>U Pazi</w:t>
      </w:r>
      <w:r w:rsidRPr="004E39F6">
        <w:t>nu 17. listopada 20</w:t>
      </w:r>
      <w:r w:rsidRPr="00C91941">
        <w:t>18.</w:t>
      </w:r>
    </w:p>
    <w:p w:rsidRDefault="004E39F6" w:rsidP="004E39F6" w:rsidR="004E39F6" w:rsidRPr="00BB4AC9">
      <w:pPr>
        <w:jc w:val="center"/>
      </w:pPr>
    </w:p>
    <w:p w:rsidRDefault="004E39F6" w:rsidP="004E39F6" w:rsidR="004E39F6" w:rsidRPr="00BB4AC9">
      <w:pPr>
        <w:jc w:val="both"/>
      </w:pPr>
      <w:r w:rsidRPr="00BB4AC9">
        <w:tab/>
      </w:r>
      <w:r w:rsidRPr="00BB4AC9">
        <w:tab/>
      </w:r>
      <w:r w:rsidRPr="00BB4AC9">
        <w:tab/>
      </w:r>
      <w:r w:rsidRPr="00BB4AC9">
        <w:tab/>
      </w:r>
      <w:r w:rsidRPr="00BB4AC9">
        <w:tab/>
      </w:r>
      <w:r w:rsidRPr="00BB4AC9">
        <w:tab/>
      </w:r>
      <w:r w:rsidRPr="00BB4AC9">
        <w:tab/>
      </w:r>
      <w:r w:rsidRPr="00BB4AC9">
        <w:tab/>
      </w:r>
      <w:r w:rsidRPr="00BB4AC9">
        <w:tab/>
      </w:r>
      <w:r>
        <w:t xml:space="preserve">       Stečajna sutkinja</w:t>
      </w:r>
      <w:r w:rsidRPr="00BB4AC9">
        <w:t xml:space="preserve">                 </w:t>
      </w:r>
    </w:p>
    <w:p w:rsidRDefault="004E39F6" w:rsidP="004E39F6" w:rsidR="004E39F6">
      <w:pPr>
        <w:ind w:left="2160"/>
        <w:jc w:val="both"/>
      </w:pPr>
      <w:r w:rsidRPr="00BB4AC9">
        <w:t xml:space="preserve">                               </w:t>
      </w:r>
      <w:r w:rsidRPr="00BB4AC9">
        <w:tab/>
      </w:r>
      <w:r w:rsidRPr="00BB4AC9">
        <w:tab/>
        <w:t xml:space="preserve">                    Adrijana Labinjan Skok, v.r. </w:t>
      </w:r>
    </w:p>
    <w:p w:rsidRDefault="004E39F6" w:rsidP="004E39F6" w:rsidR="004E39F6">
      <w:pPr>
        <w:ind w:left="2160"/>
        <w:jc w:val="both"/>
      </w:pPr>
    </w:p>
    <w:p w:rsidRDefault="004E39F6" w:rsidP="004E39F6" w:rsidR="004E39F6" w:rsidRPr="00BB4AC9">
      <w:pPr>
        <w:ind w:left="2160"/>
        <w:jc w:val="both"/>
      </w:pPr>
    </w:p>
    <w:p w:rsidRDefault="004E39F6" w:rsidP="004E39F6" w:rsidR="004E39F6" w:rsidRPr="00FD7A96">
      <w:r w:rsidRPr="00FD7A96">
        <w:t>UPUTA O PRAVNOM LIJEKU:</w:t>
      </w:r>
    </w:p>
    <w:p w:rsidRDefault="004E39F6" w:rsidP="004E39F6" w:rsidR="004E39F6" w:rsidRPr="00FD7A96">
      <w:pPr>
        <w:ind w:firstLine="720"/>
        <w:jc w:val="both"/>
      </w:pPr>
      <w:r w:rsidRPr="00FD7A96">
        <w:t xml:space="preserve">Protiv ove odluke </w:t>
      </w:r>
      <w:r w:rsidR="00FD7A96" w:rsidRPr="00FD7A96">
        <w:t xml:space="preserve">pravo na posebnu </w:t>
      </w:r>
      <w:r w:rsidRPr="00FD7A96">
        <w:t>žalbu</w:t>
      </w:r>
      <w:r w:rsidR="00FD7A96" w:rsidRPr="00FD7A96">
        <w:t xml:space="preserve"> ima svaki razlučni vjerovnik i </w:t>
      </w:r>
      <w:r w:rsidRPr="00FD7A96">
        <w:t>svaki stečajni vjerovnik</w:t>
      </w:r>
      <w:r w:rsidR="00FD7A96" w:rsidRPr="00FD7A96">
        <w:t xml:space="preserve"> koji nije nižega isplatnog reda (čl. 108. st. 3. SZ-a)</w:t>
      </w:r>
      <w:r w:rsidRPr="00FD7A96">
        <w:t xml:space="preserve">, u roku od 8 dana od dana dostave </w:t>
      </w:r>
      <w:r w:rsidR="00FD7A96" w:rsidRPr="00FD7A96">
        <w:t>ove odluke</w:t>
      </w:r>
      <w:r w:rsidRPr="00FD7A96">
        <w:t xml:space="preserve"> a dostava se smatra obavljenom istekom osmog dana od dana objave rješenja na mrežnoj stranici e-Oglasna ploča sudova (čl. 12. st. 1. i 2. SZ-a). Žalba se podnosi putem ovog suda u tri istovjetna primjerka, a o žalbi odlučuje Visoki trgovački sud Republike Hrvatske.</w:t>
      </w:r>
    </w:p>
    <w:p w:rsidRDefault="004E39F6" w:rsidP="004E39F6" w:rsidR="004E39F6" w:rsidRPr="00FD7A96">
      <w:pPr>
        <w:jc w:val="both"/>
      </w:pPr>
    </w:p>
    <w:p w:rsidRDefault="004E39F6" w:rsidP="004E39F6" w:rsidR="004E39F6" w:rsidRPr="00FD7A96">
      <w:r w:rsidRPr="00FD7A96">
        <w:t>DNA:</w:t>
      </w:r>
    </w:p>
    <w:p w:rsidRDefault="004E39F6" w:rsidR="00500701">
      <w:r w:rsidRPr="00FD7A96">
        <w:t xml:space="preserve">- e-Oglasna ploča </w:t>
      </w:r>
      <w:r w:rsidR="0028224B">
        <w:t>suda (</w:t>
      </w:r>
      <w:r w:rsidRPr="00FD7A96">
        <w:t>8 dana</w:t>
      </w:r>
      <w:r w:rsidR="0028224B">
        <w:t>)</w:t>
      </w:r>
    </w:p>
    <w:sectPr w:rsidSect="009D5755" w:rsidR="00500701">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39F6" w:rsidP="004E39F6" w:rsidR="004E39F6">
      <w:r>
        <w:separator/>
      </w:r>
    </w:p>
  </w:endnote>
  <w:endnote w:id="0" w:type="continuationSeparator">
    <w:p w:rsidRDefault="004E39F6" w:rsidP="004E39F6" w:rsidR="004E39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39F6" w:rsidP="004E39F6" w:rsidR="004E39F6">
      <w:r>
        <w:separator/>
      </w:r>
    </w:p>
  </w:footnote>
  <w:footnote w:id="0" w:type="continuationSeparator">
    <w:p w:rsidRDefault="004E39F6" w:rsidP="004E39F6" w:rsidR="004E39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7CCD" w:rsidP="00345634" w:rsidR="0034563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D3721" w:rsidR="0034563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7CCD" w:rsidP="00345634" w:rsidR="0034563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D3721">
      <w:rPr>
        <w:rStyle w:val="Brojstranice"/>
        <w:noProof/>
      </w:rPr>
      <w:t>2</w:t>
    </w:r>
    <w:r>
      <w:rPr>
        <w:rStyle w:val="Brojstranice"/>
      </w:rPr>
      <w:fldChar w:fldCharType="end"/>
    </w:r>
  </w:p>
  <w:p w:rsidRDefault="00337CCD" w:rsidP="00345634" w:rsidR="00345634" w:rsidRPr="00EB3E12">
    <w:pPr>
      <w:pStyle w:val="Zaglavlje"/>
      <w:jc w:val="center"/>
    </w:pPr>
    <w:r>
      <w:tab/>
    </w:r>
    <w:r>
      <w:tab/>
      <w:t xml:space="preserve">  </w:t>
    </w:r>
    <w:r w:rsidR="004E39F6">
      <w:t>2 St-18/20</w:t>
    </w:r>
    <w:r w:rsidR="004E39F6" w:rsidRPr="004E39F6">
      <w:t>15-435</w:t>
    </w:r>
  </w:p>
  <w:p w:rsidRDefault="00AD3721" w:rsidP="00345634" w:rsidR="00345634">
    <w:pPr>
      <w:pStyle w:val="Zaglavlje"/>
      <w:jc w:val="cente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39F6"/>
    <w:rsid w:val="0028224B"/>
    <w:rsid w:val="002D25BE"/>
    <w:rsid w:val="00337CCD"/>
    <w:rsid w:val="00364369"/>
    <w:rsid w:val="004E39F6"/>
    <w:rsid w:val="00554328"/>
    <w:rsid w:val="006A70B7"/>
    <w:rsid w:val="00985388"/>
    <w:rsid w:val="00AD3721"/>
    <w:rsid w:val="00C447EA"/>
    <w:rsid w:val="00E444FD"/>
    <w:rsid w:val="00E640D0"/>
    <w:rsid w:val="00F721AF"/>
    <w:rsid w:val="00FD7A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721AF"/>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4E39F6"/>
    <w:pPr>
      <w:tabs>
        <w:tab w:pos="4536" w:val="center"/>
        <w:tab w:pos="9072" w:val="right"/>
      </w:tabs>
    </w:pPr>
  </w:style>
  <w:style w:customStyle="true" w:styleId="ZaglavljeChar" w:type="character">
    <w:name w:val="Zaglavlje Char"/>
    <w:basedOn w:val="Zadanifontodlomka"/>
    <w:link w:val="Zaglavlje"/>
    <w:rsid w:val="004E39F6"/>
    <w:rPr>
      <w:rFonts w:cs="Times New Roman" w:eastAsia="Times New Roman" w:hAnsi="Times New Roman" w:ascii="Times New Roman"/>
      <w:sz w:val="24"/>
      <w:szCs w:val="24"/>
      <w:lang w:eastAsia="hr-HR"/>
    </w:rPr>
  </w:style>
  <w:style w:styleId="Brojstranice" w:type="character">
    <w:name w:val="page number"/>
    <w:basedOn w:val="Zadanifontodlomka"/>
    <w:rsid w:val="004E39F6"/>
  </w:style>
  <w:style w:styleId="Tekstbalonia" w:type="paragraph">
    <w:name w:val="Balloon Text"/>
    <w:basedOn w:val="Normal"/>
    <w:link w:val="TekstbaloniaChar"/>
    <w:uiPriority w:val="99"/>
    <w:semiHidden/>
    <w:unhideWhenUsed/>
    <w:rsid w:val="004E39F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E39F6"/>
    <w:rPr>
      <w:rFonts w:cs="Tahoma" w:eastAsia="Times New Roman" w:hAnsi="Tahoma" w:ascii="Tahoma"/>
      <w:sz w:val="16"/>
      <w:szCs w:val="16"/>
      <w:lang w:eastAsia="hr-HR"/>
    </w:rPr>
  </w:style>
  <w:style w:styleId="Podnoje" w:type="paragraph">
    <w:name w:val="footer"/>
    <w:basedOn w:val="Normal"/>
    <w:link w:val="PodnojeChar"/>
    <w:uiPriority w:val="99"/>
    <w:unhideWhenUsed/>
    <w:rsid w:val="004E39F6"/>
    <w:pPr>
      <w:tabs>
        <w:tab w:pos="4536" w:val="center"/>
        <w:tab w:pos="9072" w:val="right"/>
      </w:tabs>
    </w:pPr>
  </w:style>
  <w:style w:customStyle="true" w:styleId="PodnojeChar" w:type="character">
    <w:name w:val="Podnožje Char"/>
    <w:basedOn w:val="Zadanifontodlomka"/>
    <w:link w:val="Podnoje"/>
    <w:uiPriority w:val="99"/>
    <w:rsid w:val="004E39F6"/>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AD3721"/>
    <w:rPr>
      <w:color w:val="808080"/>
      <w:bdr w:space="0" w:sz="0" w:color="auto" w:val="none"/>
      <w:shd w:fill="auto" w:color="auto" w:val="clear"/>
    </w:rPr>
  </w:style>
  <w:style w:customStyle="true" w:styleId="eSPISCCParagraphDefaultFont" w:type="character">
    <w:name w:val="eSPIS_CC_Paragraph Default Font"/>
    <w:basedOn w:val="Zadanifontodlomka"/>
    <w:rsid w:val="00AD3721"/>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AD3721"/>
    <w:rPr>
      <w:bCs/>
      <w:bdr w:space="0" w:sz="0" w:color="auto" w:val="none"/>
      <w:shd w:fill="FFFFCC" w:color="auto" w:val="clear"/>
      <w:lang w:val="hr-HR"/>
    </w:rPr>
  </w:style>
  <w:style w:customStyle="true" w:styleId="PozadinaSvijetloCrvena" w:type="character">
    <w:name w:val="Pozadina_SvijetloCrvena"/>
    <w:basedOn w:val="eSPISCCParagraphDefaultFont"/>
    <w:rsid w:val="00AD3721"/>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D3721"/>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721AF"/>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4E39F6"/>
    <w:pPr>
      <w:tabs>
        <w:tab w:pos="4536" w:val="center"/>
        <w:tab w:pos="9072" w:val="right"/>
      </w:tabs>
    </w:pPr>
  </w:style>
  <w:style w:customStyle="1" w:styleId="ZaglavljeChar" w:type="character">
    <w:name w:val="Zaglavlje Char"/>
    <w:basedOn w:val="Zadanifontodlomka"/>
    <w:link w:val="Zaglavlje"/>
    <w:rsid w:val="004E39F6"/>
    <w:rPr>
      <w:rFonts w:ascii="Times New Roman" w:cs="Times New Roman" w:eastAsia="Times New Roman" w:hAnsi="Times New Roman"/>
      <w:sz w:val="24"/>
      <w:szCs w:val="24"/>
      <w:lang w:eastAsia="hr-HR"/>
    </w:rPr>
  </w:style>
  <w:style w:styleId="Brojstranice" w:type="character">
    <w:name w:val="page number"/>
    <w:basedOn w:val="Zadanifontodlomka"/>
    <w:rsid w:val="004E39F6"/>
  </w:style>
  <w:style w:styleId="Tekstbalonia" w:type="paragraph">
    <w:name w:val="Balloon Text"/>
    <w:basedOn w:val="Normal"/>
    <w:link w:val="TekstbaloniaChar"/>
    <w:uiPriority w:val="99"/>
    <w:semiHidden/>
    <w:unhideWhenUsed/>
    <w:rsid w:val="004E39F6"/>
    <w:rPr>
      <w:rFonts w:ascii="Tahoma" w:cs="Tahoma" w:hAnsi="Tahoma"/>
      <w:sz w:val="16"/>
      <w:szCs w:val="16"/>
    </w:rPr>
  </w:style>
  <w:style w:customStyle="1" w:styleId="TekstbaloniaChar" w:type="character">
    <w:name w:val="Tekst balončića Char"/>
    <w:basedOn w:val="Zadanifontodlomka"/>
    <w:link w:val="Tekstbalonia"/>
    <w:uiPriority w:val="99"/>
    <w:semiHidden/>
    <w:rsid w:val="004E39F6"/>
    <w:rPr>
      <w:rFonts w:ascii="Tahoma" w:cs="Tahoma" w:eastAsia="Times New Roman" w:hAnsi="Tahoma"/>
      <w:sz w:val="16"/>
      <w:szCs w:val="16"/>
      <w:lang w:eastAsia="hr-HR"/>
    </w:rPr>
  </w:style>
  <w:style w:styleId="Podnoje" w:type="paragraph">
    <w:name w:val="footer"/>
    <w:basedOn w:val="Normal"/>
    <w:link w:val="PodnojeChar"/>
    <w:uiPriority w:val="99"/>
    <w:unhideWhenUsed/>
    <w:rsid w:val="004E39F6"/>
    <w:pPr>
      <w:tabs>
        <w:tab w:pos="4536" w:val="center"/>
        <w:tab w:pos="9072" w:val="right"/>
      </w:tabs>
    </w:pPr>
  </w:style>
  <w:style w:customStyle="1" w:styleId="PodnojeChar" w:type="character">
    <w:name w:val="Podnožje Char"/>
    <w:basedOn w:val="Zadanifontodlomka"/>
    <w:link w:val="Podnoje"/>
    <w:uiPriority w:val="99"/>
    <w:rsid w:val="004E39F6"/>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AD3721"/>
    <w:rPr>
      <w:color w:val="808080"/>
      <w:bdr w:color="auto" w:space="0" w:sz="0" w:val="none"/>
      <w:shd w:color="auto" w:fill="auto" w:val="clear"/>
    </w:rPr>
  </w:style>
  <w:style w:customStyle="1" w:styleId="eSPISCCParagraphDefaultFont" w:type="character">
    <w:name w:val="eSPIS_CC_Paragraph Default Font"/>
    <w:basedOn w:val="Zadanifontodlomka"/>
    <w:rsid w:val="00AD3721"/>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AD3721"/>
    <w:rPr>
      <w:bCs/>
      <w:bdr w:color="auto" w:space="0" w:sz="0" w:val="none"/>
      <w:shd w:color="auto" w:fill="FFFFCC" w:val="clear"/>
      <w:lang w:val="hr-HR"/>
    </w:rPr>
  </w:style>
  <w:style w:customStyle="1" w:styleId="PozadinaSvijetloCrvena" w:type="character">
    <w:name w:val="Pozadina_SvijetloCrvena"/>
    <w:basedOn w:val="eSPISCCParagraphDefaultFont"/>
    <w:rsid w:val="00AD3721"/>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AD3721"/>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izvorni_sadrzaj>
    <derivirana_varijabla naziv="DomainObject.Predmet.Broj_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4. prosinca 2015.</izvorni_sadrzaj>
    <derivirana_varijabla naziv="DomainObject.Predmet.DatumRjesavanja_1">4. prosinca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24.4.2013. predmetu dodijeljen novi posl.br.
budući je odlukom VTS-a ukinuto 1.st. rj. o 
obustavi i zaključenju stečajnog postupka</izvorni_sadrzaj>
    <derivirana_varijabla naziv="DomainObject.Predmet.Opis_1">24.4.2013. predmetu dodijeljen novi posl.br.
budući je odlukom VTS-a ukinuto 1.st. rj. o 
obustavi i zaključenju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St-18/2015</izvorni_sadrzaj>
    <derivirana_varijabla naziv="DomainObject.Predmet.OznakaBroj_1">St-18/2015</derivirana_varijabla>
  </DomainObject.Predmet.OznakaBroj>
  <DomainObject.Predmet.OznakaBrojOptuznogAkta>
    <izvorni_sadrzaj/>
    <derivirana_varijabla naziv="DomainObject.Predmet.OznakaBrojOptuznogAkta_1"/>
  </DomainObject.Predmet.OznakaBrojOptuznogAkta>
  <DomainObject.Predmet.PredmetRijesio.Ime>
    <izvorni_sadrzaj>Adrijana</izvorni_sadrzaj>
    <derivirana_varijabla naziv="DomainObject.Predmet.PredmetRijesio.Ime_1">Adrijana</derivirana_varijabla>
  </DomainObject.Predmet.PredmetRijesio.Ime>
  <DomainObject.Predmet.PredmetRijesio.Oib>
    <izvorni_sadrzaj/>
    <derivirana_varijabla naziv="DomainObject.Predmet.PredmetRijesio.Oib_1"/>
  </DomainObject.Predmet.PredmetRijesio.Oib>
  <DomainObject.Predmet.PredmetRijesio.Prezime>
    <izvorni_sadrzaj>Labinjan Skok</izvorni_sadrzaj>
    <derivirana_varijabla naziv="DomainObject.Predmet.PredmetRijesio.Prezime_1">Labinjan Skok</derivirana_varijabla>
  </DomainObject.Predmet.PredmetRijesio.Prezime>
  <DomainObject.Predmet.PrimjedbaSuca>
    <izvorni_sadrzaj>13.12.2013. predmetu dodijeljen novi posl.br.
jer je odlukom VTS-a Pž-9084/13 ukinuto 1.st.
 rj. o obustavi i zaklj. steč. postupka
od 4.6.2018. u pisarnicu se 
šalje samo zadnji svežanj</izvorni_sadrzaj>
    <derivirana_varijabla naziv="DomainObject.Predmet.PrimjedbaSuca_1">13.12.2013. predmetu dodijeljen novi posl.br.
jer je odlukom VTS-a Pž-9084/13 ukinuto 1.st.
 rj. o obustavi i zaklj. steč. postupka
od 4.6.2018. u pisarnicu se 
šalje samo zadnji svežanj</derivirana_varijabla>
  </DomainObject.Predmet.PrimjedbaSuca>
  <DomainObject.Predmet.ProtustrankaFormated>
    <izvorni_sadrzaj>  ŠTEDNO KREDITNA SLUŽBA FLACIUS d.o.o. u stečaju Pula</izvorni_sadrzaj>
    <derivirana_varijabla naziv="DomainObject.Predmet.ProtustrankaFormated_1">  ŠTEDNO KREDITNA SLUŽBA FLACIUS d.o.o. u stečaju Pula</derivirana_varijabla>
  </DomainObject.Predmet.ProtustrankaFormated>
  <DomainObject.Predmet.ProtustrankaFormatedOIB>
    <izvorni_sadrzaj>  ŠTEDNO KREDITNA SLUŽBA FLACIUS d.o.o. u stečaju Pula, OIB 84383081346</izvorni_sadrzaj>
    <derivirana_varijabla naziv="DomainObject.Predmet.ProtustrankaFormatedOIB_1">  ŠTEDNO KREDITNA SLUŽBA FLACIUS d.o.o. u stečaju Pula, OIB 84383081346</derivirana_varijabla>
  </DomainObject.Predmet.ProtustrankaFormatedOIB>
  <DomainObject.Predmet.ProtustrankaFormatedWithAdress>
    <izvorni_sadrzaj> ŠTEDNO KREDITNA SLUŽBA FLACIUS d.o.o. u stečaju Pula</izvorni_sadrzaj>
    <derivirana_varijabla naziv="DomainObject.Predmet.ProtustrankaFormatedWithAdress_1"> ŠTEDNO KREDITNA SLUŽBA FLACIUS d.o.o. u stečaju Pula</derivirana_varijabla>
  </DomainObject.Predmet.ProtustrankaFormatedWithAdress>
  <DomainObject.Predmet.ProtustrankaFormatedWithAdressOIB>
    <izvorni_sadrzaj> ŠTEDNO KREDITNA SLUŽBA FLACIUS d.o.o. u stečaju Pula, OIB 84383081346</izvorni_sadrzaj>
    <derivirana_varijabla naziv="DomainObject.Predmet.ProtustrankaFormatedWithAdressOIB_1"> ŠTEDNO KREDITNA SLUŽBA FLACIUS d.o.o. u stečaju Pula, OIB 84383081346</derivirana_varijabla>
  </DomainObject.Predmet.ProtustrankaFormatedWithAdressOIB>
  <DomainObject.Predmet.ProtustrankaWithAdress>
    <izvorni_sadrzaj>ŠTEDNO KREDITNA SLUŽBA FLACIUS d.o.o. u stečaju Pula </izvorni_sadrzaj>
    <derivirana_varijabla naziv="DomainObject.Predmet.ProtustrankaWithAdress_1">ŠTEDNO KREDITNA SLUŽBA FLACIUS d.o.o. u stečaju Pula </derivirana_varijabla>
  </DomainObject.Predmet.ProtustrankaWithAdress>
  <DomainObject.Predmet.ProtustrankaWithAdressOIB>
    <izvorni_sadrzaj>ŠTEDNO KREDITNA SLUŽBA FLACIUS d.o.o. u stečaju Pula, OIB 84383081346</izvorni_sadrzaj>
    <derivirana_varijabla naziv="DomainObject.Predmet.ProtustrankaWithAdressOIB_1">ŠTEDNO KREDITNA SLUŽBA FLACIUS d.o.o. u stečaju Pula, OIB 84383081346</derivirana_varijabla>
  </DomainObject.Predmet.ProtustrankaWithAdressOIB>
  <DomainObject.Predmet.ProtustrankaNazivFormated>
    <izvorni_sadrzaj>ŠTEDNO KREDITNA SLUŽBA FLACIUS d.o.o. u stečaju Pula</izvorni_sadrzaj>
    <derivirana_varijabla naziv="DomainObject.Predmet.ProtustrankaNazivFormated_1">ŠTEDNO KREDITNA SLUŽBA FLACIUS d.o.o. u stečaju Pula</derivirana_varijabla>
  </DomainObject.Predmet.ProtustrankaNazivFormated>
  <DomainObject.Predmet.ProtustrankaNazivFormatedOIB>
    <izvorni_sadrzaj>ŠTEDNO KREDITNA SLUŽBA FLACIUS d.o.o. u stečaju Pula, OIB 84383081346</izvorni_sadrzaj>
    <derivirana_varijabla naziv="DomainObject.Predmet.ProtustrankaNazivFormatedOIB_1">ŠTEDNO KREDITNA SLUŽBA FLACIUS d.o.o. u stečaju Pula, OIB 84383081346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ŠTEDNO KREDITNA SLUŽBA FLACIUS d.o.o. PULA</izvorni_sadrzaj>
    <derivirana_varijabla naziv="DomainObject.Predmet.StrankaFormated_1">  ŠTEDNO KREDITNA SLUŽBA FLACIUS d.o.o. PULA</derivirana_varijabla>
  </DomainObject.Predmet.StrankaFormated>
  <DomainObject.Predmet.StrankaFormatedOIB>
    <izvorni_sadrzaj>  ŠTEDNO KREDITNA SLUŽBA FLACIUS d.o.o. PULA, OIB 84383081346</izvorni_sadrzaj>
    <derivirana_varijabla naziv="DomainObject.Predmet.StrankaFormatedOIB_1">  ŠTEDNO KREDITNA SLUŽBA FLACIUS d.o.o. PULA, OIB 84383081346</derivirana_varijabla>
  </DomainObject.Predmet.StrankaFormatedOIB>
  <DomainObject.Predmet.StrankaFormatedWithAdress>
    <izvorni_sadrzaj> ŠTEDNO KREDITNA SLUŽBA FLACIUS d.o.o. PULA</izvorni_sadrzaj>
    <derivirana_varijabla naziv="DomainObject.Predmet.StrankaFormatedWithAdress_1"> ŠTEDNO KREDITNA SLUŽBA FLACIUS d.o.o. PULA</derivirana_varijabla>
  </DomainObject.Predmet.StrankaFormatedWithAdress>
  <DomainObject.Predmet.StrankaFormatedWithAdressOIB>
    <izvorni_sadrzaj> ŠTEDNO KREDITNA SLUŽBA FLACIUS d.o.o. PULA, OIB 84383081346</izvorni_sadrzaj>
    <derivirana_varijabla naziv="DomainObject.Predmet.StrankaFormatedWithAdressOIB_1"> ŠTEDNO KREDITNA SLUŽBA FLACIUS d.o.o. PULA, OIB 84383081346</derivirana_varijabla>
  </DomainObject.Predmet.StrankaFormatedWithAdressOIB>
  <DomainObject.Predmet.StrankaWithAdress>
    <izvorni_sadrzaj>ŠTEDNO KREDITNA SLUŽBA FLACIUS d.o.o. PULA </izvorni_sadrzaj>
    <derivirana_varijabla naziv="DomainObject.Predmet.StrankaWithAdress_1">ŠTEDNO KREDITNA SLUŽBA FLACIUS d.o.o. PULA </derivirana_varijabla>
  </DomainObject.Predmet.StrankaWithAdress>
  <DomainObject.Predmet.StrankaWithAdressOIB>
    <izvorni_sadrzaj>ŠTEDNO KREDITNA SLUŽBA FLACIUS d.o.o. PULA, OIB 84383081346</izvorni_sadrzaj>
    <derivirana_varijabla naziv="DomainObject.Predmet.StrankaWithAdressOIB_1">ŠTEDNO KREDITNA SLUŽBA FLACIUS d.o.o. PULA, OIB 84383081346</derivirana_varijabla>
  </DomainObject.Predmet.StrankaWithAdressOIB>
  <DomainObject.Predmet.StrankaNazivFormated>
    <izvorni_sadrzaj>ŠTEDNO KREDITNA SLUŽBA FLACIUS d.o.o. PULA</izvorni_sadrzaj>
    <derivirana_varijabla naziv="DomainObject.Predmet.StrankaNazivFormated_1">ŠTEDNO KREDITNA SLUŽBA FLACIUS d.o.o. PULA</derivirana_varijabla>
  </DomainObject.Predmet.StrankaNazivFormated>
  <DomainObject.Predmet.StrankaNazivFormatedOIB>
    <izvorni_sadrzaj>ŠTEDNO KREDITNA SLUŽBA FLACIUS d.o.o. PULA, OIB 84383081346</izvorni_sadrzaj>
    <derivirana_varijabla naziv="DomainObject.Predmet.StrankaNazivFormatedOIB_1">ŠTEDNO KREDITNA SLUŽBA FLACIUS d.o.o. PULA, OIB 84383081346</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ŠTEDNO KREDITNA SLUŽBA FLACIUS d.o.o. PULA</item>
    </izvorni_sadrzaj>
    <derivirana_varijabla naziv="DomainObject.Predmet.StrankaListFormated_1">
      <item>ŠTEDNO KREDITNA SLUŽBA FLACIUS d.o.o. PULA</item>
    </derivirana_varijabla>
  </DomainObject.Predmet.StrankaListFormated>
  <DomainObject.Predmet.StrankaListFormatedOIB>
    <izvorni_sadrzaj>
      <item>ŠTEDNO KREDITNA SLUŽBA FLACIUS d.o.o. PULA, OIB 84383081346</item>
    </izvorni_sadrzaj>
    <derivirana_varijabla naziv="DomainObject.Predmet.StrankaListFormatedOIB_1">
      <item>ŠTEDNO KREDITNA SLUŽBA FLACIUS d.o.o. PULA, OIB 84383081346</item>
    </derivirana_varijabla>
  </DomainObject.Predmet.StrankaListFormatedOIB>
  <DomainObject.Predmet.StrankaListFormatedWithAdress>
    <izvorni_sadrzaj>
      <item>ŠTEDNO KREDITNA SLUŽBA FLACIUS d.o.o. PULA</item>
    </izvorni_sadrzaj>
    <derivirana_varijabla naziv="DomainObject.Predmet.StrankaListFormatedWithAdress_1">
      <item>ŠTEDNO KREDITNA SLUŽBA FLACIUS d.o.o. PULA</item>
    </derivirana_varijabla>
  </DomainObject.Predmet.StrankaListFormatedWithAdress>
  <DomainObject.Predmet.StrankaListFormatedWithAdressOIB>
    <izvorni_sadrzaj>
      <item>ŠTEDNO KREDITNA SLUŽBA FLACIUS d.o.o. PULA, OIB 84383081346</item>
    </izvorni_sadrzaj>
    <derivirana_varijabla naziv="DomainObject.Predmet.StrankaListFormatedWithAdressOIB_1">
      <item>ŠTEDNO KREDITNA SLUŽBA FLACIUS d.o.o. PULA, OIB 84383081346</item>
    </derivirana_varijabla>
  </DomainObject.Predmet.StrankaListFormatedWithAdressOIB>
  <DomainObject.Predmet.StrankaListNazivFormated>
    <izvorni_sadrzaj>
      <item>ŠTEDNO KREDITNA SLUŽBA FLACIUS d.o.o. PULA</item>
    </izvorni_sadrzaj>
    <derivirana_varijabla naziv="DomainObject.Predmet.StrankaListNazivFormated_1">
      <item>ŠTEDNO KREDITNA SLUŽBA FLACIUS d.o.o. PULA</item>
    </derivirana_varijabla>
  </DomainObject.Predmet.StrankaListNazivFormated>
  <DomainObject.Predmet.StrankaListNazivFormatedOIB>
    <izvorni_sadrzaj>
      <item>ŠTEDNO KREDITNA SLUŽBA FLACIUS d.o.o. PULA, OIB 84383081346</item>
    </izvorni_sadrzaj>
    <derivirana_varijabla naziv="DomainObject.Predmet.StrankaListNazivFormatedOIB_1">
      <item>ŠTEDNO KREDITNA SLUŽBA FLACIUS d.o.o. PULA, OIB 84383081346</item>
    </derivirana_varijabla>
  </DomainObject.Predmet.StrankaListNazivFormatedOIB>
  <DomainObject.Predmet.ProtuStrankaListFormated>
    <izvorni_sadrzaj>
      <item>ŠTEDNO KREDITNA SLUŽBA FLACIUS d.o.o. u stečaju Pula</item>
    </izvorni_sadrzaj>
    <derivirana_varijabla naziv="DomainObject.Predmet.ProtuStrankaListFormated_1">
      <item>ŠTEDNO KREDITNA SLUŽBA FLACIUS d.o.o. u stečaju Pula</item>
    </derivirana_varijabla>
  </DomainObject.Predmet.ProtuStrankaListFormated>
  <DomainObject.Predmet.ProtuStrankaListFormatedOIB>
    <izvorni_sadrzaj>
      <item>ŠTEDNO KREDITNA SLUŽBA FLACIUS d.o.o. u stečaju Pula, OIB 84383081346</item>
    </izvorni_sadrzaj>
    <derivirana_varijabla naziv="DomainObject.Predmet.ProtuStrankaListFormatedOIB_1">
      <item>ŠTEDNO KREDITNA SLUŽBA FLACIUS d.o.o. u stečaju Pula, OIB 84383081346</item>
    </derivirana_varijabla>
  </DomainObject.Predmet.ProtuStrankaListFormatedOIB>
  <DomainObject.Predmet.ProtuStrankaListFormatedWithAdress>
    <izvorni_sadrzaj>
      <item>ŠTEDNO KREDITNA SLUŽBA FLACIUS d.o.o. u stečaju Pula</item>
    </izvorni_sadrzaj>
    <derivirana_varijabla naziv="DomainObject.Predmet.ProtuStrankaListFormatedWithAdress_1">
      <item>ŠTEDNO KREDITNA SLUŽBA FLACIUS d.o.o. u stečaju Pula</item>
    </derivirana_varijabla>
  </DomainObject.Predmet.ProtuStrankaListFormatedWithAdress>
  <DomainObject.Predmet.ProtuStrankaListFormatedWithAdressOIB>
    <izvorni_sadrzaj>
      <item>ŠTEDNO KREDITNA SLUŽBA FLACIUS d.o.o. u stečaju Pula, OIB 84383081346</item>
    </izvorni_sadrzaj>
    <derivirana_varijabla naziv="DomainObject.Predmet.ProtuStrankaListFormatedWithAdressOIB_1">
      <item>ŠTEDNO KREDITNA SLUŽBA FLACIUS d.o.o. u stečaju Pula, OIB 84383081346</item>
    </derivirana_varijabla>
  </DomainObject.Predmet.ProtuStrankaListFormatedWithAdressOIB>
  <DomainObject.Predmet.ProtuStrankaListNazivFormated>
    <izvorni_sadrzaj>
      <item>ŠTEDNO KREDITNA SLUŽBA FLACIUS d.o.o. u stečaju Pula</item>
    </izvorni_sadrzaj>
    <derivirana_varijabla naziv="DomainObject.Predmet.ProtuStrankaListNazivFormated_1">
      <item>ŠTEDNO KREDITNA SLUŽBA FLACIUS d.o.o. u stečaju Pula</item>
    </derivirana_varijabla>
  </DomainObject.Predmet.ProtuStrankaListNazivFormated>
  <DomainObject.Predmet.ProtuStrankaListNazivFormatedOIB>
    <izvorni_sadrzaj>
      <item>ŠTEDNO KREDITNA SLUŽBA FLACIUS d.o.o. u stečaju Pula, OIB 84383081346</item>
    </izvorni_sadrzaj>
    <derivirana_varijabla naziv="DomainObject.Predmet.ProtuStrankaListNazivFormatedOIB_1">
      <item>ŠTEDNO KREDITNA SLUŽBA FLACIUS d.o.o. u stečaju Pula, OIB 84383081346</item>
    </derivirana_varijabla>
  </DomainObject.Predmet.ProtuStrankaListNazivFormatedOIB>
  <DomainObject.Predmet.OstaliListFormated>
    <izvorni_sadrzaj>
      <item>Vlasta Majstorović</item>
    </izvorni_sadrzaj>
    <derivirana_varijabla naziv="DomainObject.Predmet.OstaliListFormated_1">
      <item>Vlasta Majstorović</item>
    </derivirana_varijabla>
  </DomainObject.Predmet.OstaliListFormated>
  <DomainObject.Predmet.OstaliListFormatedOIB>
    <izvorni_sadrzaj>
      <item>Vlasta Majstorović, OIB 78258328195</item>
    </izvorni_sadrzaj>
    <derivirana_varijabla naziv="DomainObject.Predmet.OstaliListFormatedOIB_1">
      <item>Vlasta Majstorović, OIB 78258328195</item>
    </derivirana_varijabla>
  </DomainObject.Predmet.OstaliListFormatedOIB>
  <DomainObject.Predmet.OstaliListFormatedWithAdress>
    <izvorni_sadrzaj>
      <item>Vlasta Majstorović, Koparska 37, 52100 Pula</item>
    </izvorni_sadrzaj>
    <derivirana_varijabla naziv="DomainObject.Predmet.OstaliListFormatedWithAdress_1">
      <item>Vlasta Majstorović, Koparska 37, 52100 Pula</item>
    </derivirana_varijabla>
  </DomainObject.Predmet.OstaliListFormatedWithAdress>
  <DomainObject.Predmet.OstaliListFormatedWithAdressOIB>
    <izvorni_sadrzaj>
      <item>Vlasta Majstorović, OIB 78258328195, Koparska 37, 52100 Pula</item>
    </izvorni_sadrzaj>
    <derivirana_varijabla naziv="DomainObject.Predmet.OstaliListFormatedWithAdressOIB_1">
      <item>Vlasta Majstorović, OIB 78258328195, Koparska 37, 52100 Pula</item>
    </derivirana_varijabla>
  </DomainObject.Predmet.OstaliListFormatedWithAdressOIB>
  <DomainObject.Predmet.OstaliListNazivFormated>
    <izvorni_sadrzaj>
      <item>Vlasta Majstorović</item>
    </izvorni_sadrzaj>
    <derivirana_varijabla naziv="DomainObject.Predmet.OstaliListNazivFormated_1">
      <item>Vlasta Majstorović</item>
    </derivirana_varijabla>
  </DomainObject.Predmet.OstaliListNazivFormated>
  <DomainObject.Predmet.OstaliListNazivFormatedOIB>
    <izvorni_sadrzaj>
      <item>Vlasta Majstorović, OIB 78258328195</item>
    </izvorni_sadrzaj>
    <derivirana_varijabla naziv="DomainObject.Predmet.OstaliListNazivFormatedOIB_1">
      <item>Vlasta Majstorović, OIB 78258328195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
    <derivirana_varijabla naziv="DomainObject.PoslovniBrojDokumenta_1"/>
  </DomainObject.PoslovniBrojDokumenta>
  <DomainObject.Predmet.StrankaIDrugi>
    <izvorni_sadrzaj>ŠTEDNO KREDITNA SLUŽBA FLACIUS d.o.o. PULA</izvorni_sadrzaj>
    <derivirana_varijabla naziv="DomainObject.Predmet.StrankaIDrugi_1">ŠTEDNO KREDITNA SLUŽBA FLACIUS d.o.o. PULA</derivirana_varijabla>
  </DomainObject.Predmet.StrankaIDrugi>
  <DomainObject.Predmet.ProtustrankaIDrugi>
    <izvorni_sadrzaj>ŠTEDNO KREDITNA SLUŽBA FLACIUS d.o.o. u stečaju Pula</izvorni_sadrzaj>
    <derivirana_varijabla naziv="DomainObject.Predmet.ProtustrankaIDrugi_1">ŠTEDNO KREDITNA SLUŽBA FLACIUS d.o.o. u stečaju Pula</derivirana_varijabla>
  </DomainObject.Predmet.ProtustrankaIDrugi>
  <DomainObject.Predmet.StrankaIDrugiAdressOIB>
    <izvorni_sadrzaj>ŠTEDNO KREDITNA SLUŽBA FLACIUS d.o.o. PULA, OIB 84383081346</izvorni_sadrzaj>
    <derivirana_varijabla naziv="DomainObject.Predmet.StrankaIDrugiAdressOIB_1">ŠTEDNO KREDITNA SLUŽBA FLACIUS d.o.o. PULA, OIB 84383081346</derivirana_varijabla>
  </DomainObject.Predmet.StrankaIDrugiAdressOIB>
  <DomainObject.Predmet.ProtustrankaIDrugiAdressOIB>
    <izvorni_sadrzaj>ŠTEDNO KREDITNA SLUŽBA FLACIUS d.o.o. u stečaju Pula, OIB 84383081346</izvorni_sadrzaj>
    <derivirana_varijabla naziv="DomainObject.Predmet.ProtustrankaIDrugiAdressOIB_1">ŠTEDNO KREDITNA SLUŽBA FLACIUS d.o.o. u stečaju Pula, OIB 84383081346</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4. prosinca 2015.</izvorni_sadrzaj>
    <derivirana_varijabla naziv="DomainObject.Predmet.OdlukaRjesenje.DatumDonosenjaOdluke_1">4. prosinca 2015.</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St-18/2015-367</izvorni_sadrzaj>
    <derivirana_varijabla naziv="DomainObject.Predmet.OdlukaRjesenje.Oznaka_1">St-18/2015-367</derivirana_varijabla>
  </DomainObject.Predmet.OdlukaRjesenje.Oznaka>
  <DomainObject.Predmet.SudioniciListNaziv>
    <izvorni_sadrzaj>
      <item>Vlasta Majstorović</item>
      <item>ŠTEDNO KREDITNA SLUŽBA FLACIUS d.o.o. u stečaju Pula</item>
      <item>ŠTEDNO KREDITNA SLUŽBA FLACIUS d.o.o. PULA</item>
    </izvorni_sadrzaj>
    <derivirana_varijabla naziv="DomainObject.Predmet.SudioniciListNaziv_1">
      <item>Vlasta Majstorović</item>
      <item>ŠTEDNO KREDITNA SLUŽBA FLACIUS d.o.o. u stečaju Pula</item>
      <item>ŠTEDNO KREDITNA SLUŽBA FLACIUS d.o.o. PULA</item>
    </derivirana_varijabla>
  </DomainObject.Predmet.SudioniciListNaziv>
  <DomainObject.Predmet.SudioniciListAdressOIB>
    <izvorni_sadrzaj>
      <item>Vlasta Majstorović, OIB 78258328195, Koparska 37,52100 Pula</item>
      <item>ŠTEDNO KREDITNA SLUŽBA FLACIUS d.o.o. u stečaju Pula, OIB 84383081346</item>
      <item>ŠTEDNO KREDITNA SLUŽBA FLACIUS d.o.o. PULA, OIB 84383081346</item>
    </izvorni_sadrzaj>
    <derivirana_varijabla naziv="DomainObject.Predmet.SudioniciListAdressOIB_1">
      <item>Vlasta Majstorović, OIB 78258328195, Koparska 37,52100 Pula</item>
      <item>ŠTEDNO KREDITNA SLUŽBA FLACIUS d.o.o. u stečaju Pula, OIB 84383081346</item>
      <item>ŠTEDNO KREDITNA SLUŽBA FLACIUS d.o.o. PULA, OIB 84383081346</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78258328195</item>
      <item>, OIB 84383081346</item>
      <item>, OIB 84383081346</item>
    </izvorni_sadrzaj>
    <derivirana_varijabla naziv="DomainObject.Predmet.SudioniciListNazivOIB_1">
      <item>, OIB 78258328195</item>
      <item>, OIB 84383081346</item>
      <item>, OIB 84383081346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Vlasta Majstorović, OIB 78258328195, Koparska 37 Pula</item>
    </izvorni_sadrzaj>
    <derivirana_varijabla naziv="DomainObject.Predmet.StecajniUpraviteljiListAddressOIB_1">
      <item>Vlasta Majstorović, OIB 78258328195,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listopada 2018.</izvorni_sadrzaj>
    <derivirana_varijabla naziv="DomainObject.Predmet.DatumZadnjeOdrzaneSudskeRadnje_1">17. listopada 2018.</derivirana_varijabla>
  </DomainObject.Predmet.DatumZadnjeOdrzaneSudskeRadnje>
  <DomainObject.PredzadnjaOdlukaIzPredmeta.DatumDonosenjaOdluke>
    <izvorni_sadrzaj>12. ožujka 2018.</izvorni_sadrzaj>
    <derivirana_varijabla naziv="DomainObject.PredzadnjaOdlukaIzPredmeta.DatumDonosenjaOdluke_1">12. ožujka 2018.</derivirana_varijabla>
  </DomainObject.PredzadnjaOdlukaIzPredmeta.DatumDonosenjaOdluke>
  <DomainObject.PredzadnjaOdlukaIzPredmeta.Oznaka>
    <izvorni_sadrzaj>St-18/2015-423</izvorni_sadrzaj>
    <derivirana_varijabla naziv="DomainObject.PredzadnjaOdlukaIzPredmeta.Oznaka_1">St-18/2015-423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5F698E-3D23-4819-8E50-AEBB282B1C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874</properties:Words>
  <properties:Characters>4827</properties:Characters>
  <properties:Lines>96</properties:Lines>
  <properties:Paragraphs>23</properties:Paragraphs>
  <properties:TotalTime>65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2018-10-17T11:51:00Z</dcterms:created>
  <dc:creator>Jasmina Matika</dc:creator>
  <cp:lastModifiedBy>Jasmina Matika</cp:lastModifiedBy>
  <dcterms:modified xmlns:xsi="http://www.w3.org/2001/XMLSchema-instance" xsi:type="dcterms:W3CDTF">2018-10-17T13:16:00Z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ukidanje odluka skupštine /odbora vjerovnika (St-18-15 - RJEŠENJE - UKIDANJE ODLUKE SKUPŠTINE VJEROVNIKA - čl. 108. SZ-a.docx)</vt:lpwstr>
  </prop:property>
  <prop:property name="CC_coloring" pid="4" fmtid="{D5CDD505-2E9C-101B-9397-08002B2CF9AE}">
    <vt:bool>false</vt:bool>
  </prop:property>
  <prop:property name="BrojStranica" pid="5" fmtid="{D5CDD505-2E9C-101B-9397-08002B2CF9AE}">
    <vt:i4>2</vt:i4>
  </prop:property>
</prop:Properties>
</file>