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9210" w14:paraId="e64921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2970AB" w:rsidR="00B776FA">
      <w:pPr>
        <w:ind w:right="-2"/>
        <w:jc w:val="both"/>
      </w:pPr>
      <w:r>
        <w:tab/>
      </w:r>
      <w:r w:rsidR="00657301">
        <w:t>Trgovački sud u Pazinu, po stečajnoj sutkinji Tijani Licul, po prijedlogu predlagatelja Financijske agencije, OIB: 85821130368, Regionalni centar Rijeka, Podružnica Pula, Giardini 5, radi otvaranja stečajnog postupka nad dužnikom FENIKS F. M. d.o.o. Rovinj, G. Dapriran bb,  OIB: 73571452389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105FCC">
        <w:rPr>
          <w:lang w:val="sv-SE"/>
        </w:rPr>
        <w:t>Franji Markotiću iz Brnaze, Brnaze 781</w:t>
      </w:r>
      <w:r w:rsidR="00B61DE7">
        <w:rPr>
          <w:lang w:val="sv-SE"/>
        </w:rPr>
        <w:t xml:space="preserve">, </w:t>
      </w:r>
      <w:r w:rsidR="00105FCC">
        <w:rPr>
          <w:lang w:val="sv-SE"/>
        </w:rPr>
        <w:t xml:space="preserve">OIB: </w:t>
      </w:r>
      <w:r w:rsidR="00105FCC" w:rsidRPr="00105FCC">
        <w:rPr>
          <w:lang w:val="sv-SE"/>
        </w:rPr>
        <w:t>89288220407</w:t>
      </w:r>
      <w:r w:rsidR="00105FCC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657301">
        <w:t>FENIKS F. M. d.o.o. Rovinj, G. Dapriran bb,  OIB: 73571452389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105FCC">
        <w:rPr>
          <w:szCs w:val="24"/>
          <w:lang w:val="hr-HR"/>
        </w:rPr>
        <w:t>645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715D2">
        <w:rPr>
          <w:szCs w:val="24"/>
          <w:lang w:val="hr-HR"/>
        </w:rPr>
        <w:t>64</w:t>
      </w:r>
      <w:r w:rsidR="00105FCC">
        <w:rPr>
          <w:szCs w:val="24"/>
          <w:lang w:val="hr-HR"/>
        </w:rPr>
        <w:t>5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545CFB">
        <w:rPr>
          <w:szCs w:val="24"/>
          <w:lang w:val="hr-HR"/>
        </w:rPr>
        <w:t>20.</w:t>
      </w:r>
      <w:r w:rsidR="0000569A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05FC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301" w:rsidP="00E95B75" w:rsidR="00657301">
      <w:r>
        <w:separator/>
      </w:r>
    </w:p>
  </w:endnote>
  <w:endnote w:id="0" w:type="continuationSeparator">
    <w:p w:rsidRDefault="00657301" w:rsidP="00E95B75" w:rsidR="0065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301" w:rsidP="00E95B75" w:rsidR="00657301">
      <w:r>
        <w:separator/>
      </w:r>
    </w:p>
  </w:footnote>
  <w:footnote w:id="0" w:type="continuationSeparator">
    <w:p w:rsidRDefault="00657301" w:rsidP="00E95B75" w:rsidR="00657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657301" w:rsidP="00B56519" w:rsidR="0065730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1B54" w:rsidRPr="00221B5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645/2017-5</w:t>
        </w:r>
      </w:p>
      <w:p w:rsidRDefault="00657301" w:rsidP="003D42B6" w:rsidR="00657301">
        <w:pPr>
          <w:pStyle w:val="Zaglavlje"/>
          <w:jc w:val="right"/>
        </w:pPr>
      </w:p>
      <w:p w:rsidRDefault="00657301" w:rsidP="00515E98" w:rsidR="0065730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65730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57301" w:rsidR="006573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573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57301" w:rsidR="006573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657301" w:rsidP="00452E08" w:rsidR="00657301">
        <w:pPr>
          <w:rPr>
            <w:rFonts w:eastAsia="MS Mincho" w:hAnsi="Cambria" w:ascii="Cambria"/>
            <w:lang w:eastAsia="en-US"/>
          </w:rPr>
        </w:pPr>
      </w:p>
      <w:p w:rsidRDefault="00657301" w:rsidP="00515E98" w:rsidR="00657301">
        <w:pPr>
          <w:pStyle w:val="Zaglavlje"/>
          <w:jc w:val="right"/>
        </w:pPr>
      </w:p>
      <w:p w:rsidRDefault="00221B54" w:rsidP="00E30495" w:rsidR="00657301">
        <w:pPr>
          <w:pStyle w:val="Zaglavlje"/>
          <w:jc w:val="right"/>
        </w:pPr>
      </w:p>
    </w:sdtContent>
  </w:sdt>
  <w:p w:rsidRDefault="00657301" w:rsidR="006573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301" w:rsidP="0000569A" w:rsidR="0065730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645/2017-5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21B54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5F311A"/>
    <w:rsid w:val="0061715F"/>
    <w:rsid w:val="00621D9E"/>
    <w:rsid w:val="00626F43"/>
    <w:rsid w:val="00640A79"/>
    <w:rsid w:val="00657301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1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1B5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1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1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1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1B5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1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1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B615F-A17D-4AFF-8093-8BCD6A8D5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5144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2017-12-20T07:15:00Z</dcterms:created>
  <dc:creator>Jasmina Matika</dc:creator>
  <cp:lastModifiedBy>Sanja Prodan</cp:lastModifiedBy>
  <cp:lastPrinted>2017-12-20T07:17:00Z</cp:lastPrinted>
  <dcterms:modified xmlns:xsi="http://www.w3.org/2001/XMLSchema-instance" xsi:type="dcterms:W3CDTF">2017-12-20T07:18:00Z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