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80aca" w14:paraId="2480aca" w:rsidRDefault="00816BBA" w:rsidP="00816BBA" w:rsidR="00816BBA">
      <w:pPr>
        <w:spacing w:after="0"/>
        <w:jc w:val="both"/>
        <w15:collapsed w:val="false"/>
        <w:rPr>
          <w:rFonts w:cs="Times New Roman" w:eastAsia="Times New Roman"/>
          <w:lang w:eastAsia="hr-HR"/>
        </w:rPr>
      </w:pPr>
      <w:bookmarkStart w:name="_GoBack" w:id="0"/>
      <w:bookmarkEnd w:id="0"/>
      <w:r>
        <w:rPr>
          <w:rFonts w:cs="Times New Roman" w:eastAsia="Times New Roman"/>
          <w:lang w:eastAsia="hr-HR"/>
        </w:rPr>
        <w:t xml:space="preserve">                        </w:t>
      </w:r>
      <w:r>
        <w:rPr>
          <w:rFonts w:cs="Times New Roman" w:eastAsia="Times New Roman"/>
          <w:noProof/>
          <w:lang w:eastAsia="hr-HR"/>
        </w:rPr>
        <w:drawing>
          <wp:inline distR="0" distL="0" distB="0" distT="0">
            <wp:extent cy="722630" cx="550545"/>
            <wp:effectExtent b="1270" r="190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50545"/>
                    </a:xfrm>
                    <a:prstGeom prst="rect">
                      <a:avLst/>
                    </a:prstGeom>
                    <a:noFill/>
                    <a:ln>
                      <a:noFill/>
                    </a:ln>
                  </pic:spPr>
                </pic:pic>
              </a:graphicData>
            </a:graphic>
          </wp:inline>
        </w:drawing>
      </w:r>
      <w:r>
        <w:rPr>
          <w:rFonts w:cs="Times New Roman" w:eastAsia="Times New Roman"/>
          <w:bCs/>
          <w:lang w:eastAsia="hr-HR"/>
        </w:rPr>
        <w:tab/>
      </w:r>
      <w:r>
        <w:rPr>
          <w:rFonts w:cs="Times New Roman" w:eastAsia="Times New Roman"/>
          <w:bCs/>
          <w:lang w:eastAsia="hr-HR"/>
        </w:rPr>
        <w:tab/>
        <w:t xml:space="preserve">                                 </w:t>
      </w:r>
    </w:p>
    <w:p w:rsidRDefault="00816BBA" w:rsidP="00816BBA" w:rsidR="00816BBA">
      <w:pPr>
        <w:spacing w:after="0"/>
        <w:jc w:val="both"/>
        <w:rPr>
          <w:rFonts w:cs="Times New Roman" w:eastAsia="Times New Roman"/>
          <w:lang w:eastAsia="hr-HR"/>
        </w:rPr>
      </w:pPr>
      <w:r>
        <w:rPr>
          <w:rFonts w:cs="Times New Roman" w:eastAsia="Times New Roman"/>
          <w:lang w:eastAsia="hr-HR"/>
        </w:rPr>
        <w:t xml:space="preserve">       REPUBLIKA HRVATSKA</w:t>
      </w:r>
    </w:p>
    <w:p w:rsidRDefault="00816BBA" w:rsidP="00816BBA" w:rsidR="00816BBA">
      <w:pPr>
        <w:spacing w:after="0"/>
        <w:jc w:val="both"/>
        <w:rPr>
          <w:rFonts w:cs="Times New Roman" w:eastAsia="Times New Roman"/>
          <w:lang w:eastAsia="hr-HR"/>
        </w:rPr>
      </w:pPr>
      <w:r>
        <w:rPr>
          <w:rFonts w:cs="Times New Roman" w:eastAsia="Times New Roman"/>
          <w:lang w:eastAsia="hr-HR" w:val="pt-BR"/>
        </w:rPr>
        <w:t>TRGOVA</w:t>
      </w:r>
      <w:r>
        <w:rPr>
          <w:rFonts w:cs="Times New Roman" w:eastAsia="Times New Roman"/>
          <w:lang w:eastAsia="hr-HR"/>
        </w:rPr>
        <w:t>Č</w:t>
      </w:r>
      <w:r>
        <w:rPr>
          <w:rFonts w:cs="Times New Roman" w:eastAsia="Times New Roman"/>
          <w:lang w:eastAsia="hr-HR" w:val="pt-BR"/>
        </w:rPr>
        <w:t>KI SUD U VARA</w:t>
      </w:r>
      <w:r>
        <w:rPr>
          <w:rFonts w:cs="Times New Roman" w:eastAsia="Times New Roman"/>
          <w:lang w:eastAsia="hr-HR"/>
        </w:rPr>
        <w:t>Ž</w:t>
      </w:r>
      <w:r>
        <w:rPr>
          <w:rFonts w:cs="Times New Roman" w:eastAsia="Times New Roman"/>
          <w:lang w:eastAsia="hr-HR" w:val="pt-BR"/>
        </w:rPr>
        <w:t>DINU</w:t>
      </w:r>
    </w:p>
    <w:p w:rsidRDefault="00816BBA" w:rsidP="00816BBA" w:rsidR="00816BBA">
      <w:pPr>
        <w:spacing w:after="0"/>
        <w:rPr>
          <w:rFonts w:cs="Times New Roman" w:eastAsia="Times New Roman"/>
          <w:bCs/>
          <w:lang w:eastAsia="hr-HR"/>
        </w:rPr>
      </w:pPr>
      <w:r>
        <w:rPr>
          <w:rFonts w:cs="Times New Roman" w:eastAsia="Times New Roman"/>
          <w:lang w:eastAsia="hr-HR"/>
        </w:rPr>
        <w:t xml:space="preserve">                  </w:t>
      </w:r>
      <w:r>
        <w:rPr>
          <w:rFonts w:cs="Times New Roman" w:eastAsia="Times New Roman"/>
          <w:lang w:eastAsia="hr-HR" w:val="pt-BR"/>
        </w:rPr>
        <w:t>B. Radić 2</w:t>
      </w:r>
      <w:r>
        <w:rPr>
          <w:rFonts w:cs="Times New Roman" w:eastAsia="Times New Roman"/>
          <w:bCs/>
          <w:lang w:eastAsia="hr-HR"/>
        </w:rPr>
        <w:t xml:space="preserve">   </w:t>
      </w:r>
    </w:p>
    <w:p w:rsidRDefault="00816BBA" w:rsidP="00816BBA" w:rsidR="00816BBA">
      <w:pPr>
        <w:jc w:val="center"/>
        <w:rPr>
          <w:rFonts w:cs="Times New Roman"/>
        </w:rPr>
      </w:pPr>
    </w:p>
    <w:p w:rsidRDefault="00816BBA" w:rsidP="00816BBA" w:rsidR="00816BBA">
      <w:pPr>
        <w:jc w:val="center"/>
        <w:rPr>
          <w:rFonts w:cs="Times New Roman"/>
        </w:rPr>
      </w:pPr>
      <w:r>
        <w:rPr>
          <w:rFonts w:cs="Times New Roman"/>
        </w:rPr>
        <w:t>R J E Š E NJ E</w:t>
      </w:r>
    </w:p>
    <w:p w:rsidRDefault="00816BBA" w:rsidP="00816BBA" w:rsidR="00816BBA">
      <w:pPr>
        <w:jc w:val="center"/>
        <w:rPr>
          <w:rFonts w:cs="Times New Roman"/>
        </w:rPr>
      </w:pPr>
      <w:r>
        <w:rPr>
          <w:rFonts w:cs="Times New Roman"/>
        </w:rPr>
        <w:t>I</w:t>
      </w:r>
    </w:p>
    <w:p w:rsidRDefault="00816BBA" w:rsidP="00816BBA" w:rsidR="00816BBA">
      <w:pPr>
        <w:jc w:val="center"/>
        <w:rPr>
          <w:rFonts w:cs="Times New Roman"/>
        </w:rPr>
      </w:pPr>
      <w:r>
        <w:rPr>
          <w:rFonts w:cs="Times New Roman"/>
        </w:rPr>
        <w:t>Z A K LJ U Č A K</w:t>
      </w:r>
    </w:p>
    <w:p w:rsidRDefault="00816BBA" w:rsidP="00816BBA" w:rsidR="00816BBA">
      <w:pPr>
        <w:ind w:firstLine="708"/>
        <w:jc w:val="both"/>
        <w:rPr>
          <w:rFonts w:cs="Times New Roman"/>
        </w:rPr>
      </w:pPr>
      <w:r>
        <w:rPr>
          <w:rFonts w:cs="Times New Roman"/>
        </w:rPr>
        <w:t>Trgovački sud u Varaždinu, po sucu toga suda Mariji Levanić-Škerbić, kao stečajnom sucu, u stečajnom predmetu nad stečajnim dužnikom</w:t>
      </w:r>
      <w:r>
        <w:t xml:space="preserve"> </w:t>
      </w:r>
      <w:r>
        <w:rPr>
          <w:rFonts w:cs="Times New Roman"/>
        </w:rPr>
        <w:t xml:space="preserve">GALANTERIJA FILO d.o.o. Čakovec, Kralja Tomislava 4, OIB: 88025183417, 04. studenoga 2015. g.,  </w:t>
      </w:r>
    </w:p>
    <w:p w:rsidRDefault="00816BBA" w:rsidP="00816BBA" w:rsidR="00816BBA">
      <w:pPr>
        <w:jc w:val="center"/>
        <w:rPr>
          <w:rFonts w:cs="Times New Roman"/>
        </w:rPr>
      </w:pPr>
      <w:r>
        <w:rPr>
          <w:rFonts w:cs="Times New Roman"/>
        </w:rPr>
        <w:t>r i j e š i o   j e</w:t>
      </w:r>
    </w:p>
    <w:p w:rsidRDefault="00816BBA" w:rsidP="00816BBA" w:rsidR="00816BBA">
      <w:pPr>
        <w:pStyle w:val="Odlomakpopisa"/>
        <w:numPr>
          <w:ilvl w:val="0"/>
          <w:numId w:val="47"/>
        </w:numPr>
        <w:tabs>
          <w:tab w:pos="851" w:val="clear"/>
        </w:tabs>
        <w:spacing w:lineRule="auto" w:line="276" w:after="0"/>
        <w:contextualSpacing/>
        <w:rPr>
          <w:rFonts w:cs="Times New Roman"/>
        </w:rPr>
      </w:pPr>
      <w:r>
        <w:rPr>
          <w:rFonts w:cs="Times New Roman"/>
        </w:rPr>
        <w:t>Daje se suglasnost za završnu diobu u stečajnom postupku nad stečajnim dužnikom</w:t>
      </w:r>
      <w:r>
        <w:t xml:space="preserve"> </w:t>
      </w:r>
      <w:r>
        <w:rPr>
          <w:rFonts w:cs="Times New Roman"/>
        </w:rPr>
        <w:t>GALANTERIJA FILO d.o.o. Čakovec, Kralja Tomislava 4, OIB: 88025183417.</w:t>
      </w:r>
    </w:p>
    <w:p w:rsidRDefault="00816BBA" w:rsidP="00816BBA" w:rsidR="00816BBA">
      <w:pPr>
        <w:pStyle w:val="Odlomakpopisa"/>
        <w:spacing w:after="0"/>
        <w:ind w:left="780"/>
        <w:rPr>
          <w:rFonts w:cs="Times New Roman"/>
        </w:rPr>
      </w:pPr>
    </w:p>
    <w:p w:rsidRDefault="00816BBA" w:rsidP="00816BBA" w:rsidR="00816BBA">
      <w:pPr>
        <w:pStyle w:val="Odlomakpopisa"/>
        <w:numPr>
          <w:ilvl w:val="0"/>
          <w:numId w:val="47"/>
        </w:numPr>
        <w:tabs>
          <w:tab w:pos="851" w:val="clear"/>
        </w:tabs>
        <w:spacing w:lineRule="auto" w:line="276" w:after="0"/>
        <w:contextualSpacing/>
        <w:rPr>
          <w:rFonts w:cs="Times New Roman"/>
        </w:rPr>
      </w:pPr>
      <w:r>
        <w:rPr>
          <w:rFonts w:cs="Times New Roman"/>
        </w:rPr>
        <w:t>Određuje se završno ročište (skupština vjerovnika) temeljem čl. 193. st. 1. Stečajnog zakona, kod ovoga suda u Ulici Braće Radića 2, soba 223/II kat, za dan</w:t>
      </w:r>
    </w:p>
    <w:p w:rsidRDefault="00816BBA" w:rsidP="00816BBA" w:rsidR="00816BBA">
      <w:pPr>
        <w:pStyle w:val="Odlomakpopisa"/>
        <w:spacing w:after="0"/>
        <w:ind w:left="780"/>
        <w:rPr>
          <w:rFonts w:cs="Times New Roman"/>
        </w:rPr>
      </w:pPr>
    </w:p>
    <w:p w:rsidRDefault="00816BBA" w:rsidP="00816BBA" w:rsidR="00816BBA">
      <w:pPr>
        <w:pStyle w:val="Odlomakpopisa"/>
        <w:spacing w:after="0"/>
        <w:ind w:left="780"/>
        <w:jc w:val="center"/>
        <w:rPr>
          <w:rFonts w:cs="Times New Roman"/>
          <w:u w:val="single"/>
        </w:rPr>
      </w:pPr>
      <w:r>
        <w:rPr>
          <w:rFonts w:cs="Times New Roman"/>
          <w:u w:val="single"/>
        </w:rPr>
        <w:t>11. prosinca 2015. godine u  10,00 sati</w:t>
      </w:r>
    </w:p>
    <w:p w:rsidRDefault="00816BBA" w:rsidP="00816BBA" w:rsidR="00816BBA">
      <w:pPr>
        <w:spacing w:after="0"/>
        <w:ind w:firstLine="708"/>
        <w:jc w:val="both"/>
        <w:rPr>
          <w:rFonts w:cs="Times New Roman"/>
        </w:rPr>
      </w:pPr>
      <w:r>
        <w:rPr>
          <w:rFonts w:cs="Times New Roman"/>
        </w:rPr>
        <w:t xml:space="preserve">sa sljedećim </w:t>
      </w:r>
    </w:p>
    <w:p w:rsidRDefault="00816BBA" w:rsidP="00816BBA" w:rsidR="00816BBA">
      <w:pPr>
        <w:pStyle w:val="Odlomakpopisa"/>
        <w:spacing w:after="0"/>
        <w:ind w:left="780"/>
        <w:jc w:val="center"/>
        <w:rPr>
          <w:rFonts w:cs="Times New Roman"/>
        </w:rPr>
      </w:pPr>
      <w:r>
        <w:rPr>
          <w:rFonts w:cs="Times New Roman"/>
        </w:rPr>
        <w:t>d n e v n i m    r e d o m:</w:t>
      </w:r>
    </w:p>
    <w:p w:rsidRDefault="00816BBA" w:rsidP="00816BBA" w:rsidR="00816BBA">
      <w:pPr>
        <w:pStyle w:val="Odlomakpopisa"/>
        <w:spacing w:after="0"/>
        <w:ind w:left="780"/>
        <w:rPr>
          <w:rFonts w:cs="Times New Roman"/>
        </w:rPr>
      </w:pPr>
    </w:p>
    <w:p w:rsidRDefault="00816BBA" w:rsidP="00816BBA" w:rsidR="00816BBA">
      <w:pPr>
        <w:pStyle w:val="Odlomakpopisa"/>
        <w:numPr>
          <w:ilvl w:val="0"/>
          <w:numId w:val="48"/>
        </w:numPr>
        <w:tabs>
          <w:tab w:pos="851" w:val="clear"/>
        </w:tabs>
        <w:spacing w:lineRule="auto" w:line="276" w:after="0"/>
        <w:contextualSpacing/>
        <w:rPr>
          <w:rFonts w:cs="Times New Roman"/>
        </w:rPr>
      </w:pPr>
      <w:r>
        <w:rPr>
          <w:rFonts w:cs="Times New Roman"/>
        </w:rPr>
        <w:t>Rasprava o završnom računu stečajnog upravitelja,</w:t>
      </w:r>
    </w:p>
    <w:p w:rsidRDefault="00816BBA" w:rsidP="00816BBA" w:rsidR="00816BBA">
      <w:pPr>
        <w:pStyle w:val="Odlomakpopisa"/>
        <w:numPr>
          <w:ilvl w:val="0"/>
          <w:numId w:val="48"/>
        </w:numPr>
        <w:tabs>
          <w:tab w:pos="851" w:val="clear"/>
        </w:tabs>
        <w:spacing w:lineRule="auto" w:line="276" w:after="0"/>
        <w:contextualSpacing/>
        <w:rPr>
          <w:rFonts w:cs="Times New Roman"/>
        </w:rPr>
      </w:pPr>
      <w:r>
        <w:rPr>
          <w:rFonts w:cs="Times New Roman"/>
        </w:rPr>
        <w:t>Prigovori na završni popis.</w:t>
      </w:r>
    </w:p>
    <w:p w:rsidRDefault="00816BBA" w:rsidP="00816BBA" w:rsidR="00816BBA">
      <w:pPr>
        <w:pStyle w:val="Odlomakpopisa"/>
        <w:ind w:left="1140"/>
        <w:rPr>
          <w:rFonts w:cs="Times New Roman"/>
        </w:rPr>
      </w:pPr>
    </w:p>
    <w:p w:rsidRDefault="00816BBA" w:rsidP="00816BBA" w:rsidR="00816BBA">
      <w:pPr>
        <w:pStyle w:val="Odlomakpopisa"/>
        <w:numPr>
          <w:ilvl w:val="0"/>
          <w:numId w:val="47"/>
        </w:numPr>
        <w:tabs>
          <w:tab w:pos="851" w:val="clear"/>
        </w:tabs>
        <w:spacing w:lineRule="auto" w:line="276" w:after="0"/>
        <w:contextualSpacing/>
        <w:rPr>
          <w:rFonts w:cs="Times New Roman"/>
        </w:rPr>
      </w:pPr>
      <w:r>
        <w:rPr>
          <w:rFonts w:cs="Times New Roman"/>
        </w:rPr>
        <w:t>Pravo sudjelovanja imaju svi vjerovnici s pravom odvojenog namirenja, svi stečajni vjerovnici i stečajni upravitelj.</w:t>
      </w:r>
    </w:p>
    <w:p w:rsidRDefault="00816BBA" w:rsidP="00816BBA" w:rsidR="00816BBA">
      <w:pPr>
        <w:pStyle w:val="Odlomakpopisa"/>
        <w:spacing w:after="0"/>
        <w:ind w:left="780"/>
        <w:rPr>
          <w:rFonts w:cs="Times New Roman"/>
        </w:rPr>
      </w:pPr>
    </w:p>
    <w:p w:rsidRDefault="00816BBA" w:rsidP="00816BBA" w:rsidR="00816BBA">
      <w:pPr>
        <w:pStyle w:val="Odlomakpopisa"/>
        <w:numPr>
          <w:ilvl w:val="0"/>
          <w:numId w:val="47"/>
        </w:numPr>
        <w:tabs>
          <w:tab w:pos="851" w:val="clear"/>
        </w:tabs>
        <w:spacing w:lineRule="auto" w:line="276" w:after="0"/>
        <w:contextualSpacing/>
        <w:rPr>
          <w:rFonts w:cs="Times New Roman"/>
        </w:rPr>
      </w:pPr>
      <w:r>
        <w:rPr>
          <w:rFonts w:cs="Times New Roman"/>
        </w:rPr>
        <w:t>Na završno ročište se ovim rješenjem pozivaju svi stečajni vjerovnici, kao i stečajni upravitelj, te se poziv za ročište objavljuje na mrežnoj stranici e-Oglasna ploča sudova s danom donošenja ovog rješenja.</w:t>
      </w:r>
    </w:p>
    <w:p w:rsidRDefault="00816BBA" w:rsidP="00816BBA" w:rsidR="00816BBA" w:rsidRPr="00816BBA">
      <w:pPr>
        <w:pStyle w:val="ListaeSPIS"/>
        <w:numPr>
          <w:ilvl w:val="0"/>
          <w:numId w:val="0"/>
        </w:numPr>
        <w:ind w:left="624"/>
      </w:pPr>
    </w:p>
    <w:p w:rsidRDefault="00816BBA" w:rsidP="00816BBA" w:rsidR="00816BBA">
      <w:pPr>
        <w:spacing w:after="0"/>
        <w:jc w:val="center"/>
        <w:rPr>
          <w:rFonts w:cs="Times New Roman"/>
        </w:rPr>
      </w:pPr>
      <w:r>
        <w:rPr>
          <w:rFonts w:cs="Times New Roman"/>
        </w:rPr>
        <w:t>z a k l j u č i o  j e</w:t>
      </w:r>
    </w:p>
    <w:p w:rsidRDefault="00816BBA" w:rsidP="00816BBA" w:rsidR="00816BBA">
      <w:pPr>
        <w:spacing w:after="0"/>
        <w:jc w:val="center"/>
        <w:rPr>
          <w:rFonts w:cs="Times New Roman"/>
        </w:rPr>
      </w:pPr>
    </w:p>
    <w:p w:rsidRDefault="00816BBA" w:rsidP="00816BBA" w:rsidR="00816BBA">
      <w:pPr>
        <w:pStyle w:val="Odlomakpopisa"/>
        <w:numPr>
          <w:ilvl w:val="0"/>
          <w:numId w:val="49"/>
        </w:numPr>
        <w:tabs>
          <w:tab w:pos="851" w:val="clear"/>
        </w:tabs>
        <w:spacing w:lineRule="auto" w:line="276" w:after="200"/>
        <w:contextualSpacing/>
        <w:rPr>
          <w:rFonts w:cs="Times New Roman"/>
        </w:rPr>
      </w:pPr>
      <w:r>
        <w:rPr>
          <w:rFonts w:cs="Times New Roman"/>
        </w:rPr>
        <w:t xml:space="preserve">Nalaže se stečajnom upravitelju Tomislavu </w:t>
      </w:r>
      <w:proofErr w:type="spellStart"/>
      <w:r>
        <w:rPr>
          <w:rFonts w:cs="Times New Roman"/>
        </w:rPr>
        <w:t>Strnišćaku</w:t>
      </w:r>
      <w:proofErr w:type="spellEnd"/>
      <w:r>
        <w:rPr>
          <w:rFonts w:cs="Times New Roman"/>
        </w:rPr>
        <w:t xml:space="preserve"> u roku od osam dana podnijeti završni račun.</w:t>
      </w:r>
    </w:p>
    <w:p w:rsidRDefault="00816BBA" w:rsidP="00816BBA" w:rsidR="00816BBA">
      <w:pPr>
        <w:pStyle w:val="Odlomakpopisa"/>
        <w:ind w:left="780"/>
        <w:rPr>
          <w:rFonts w:cs="Times New Roman"/>
        </w:rPr>
      </w:pPr>
    </w:p>
    <w:p w:rsidRDefault="00816BBA" w:rsidP="00816BBA" w:rsidR="00816BBA">
      <w:pPr>
        <w:pStyle w:val="Odlomakpopisa"/>
        <w:numPr>
          <w:ilvl w:val="0"/>
          <w:numId w:val="49"/>
        </w:numPr>
        <w:tabs>
          <w:tab w:pos="851" w:val="clear"/>
        </w:tabs>
        <w:spacing w:lineRule="auto" w:line="276" w:after="200"/>
        <w:contextualSpacing/>
        <w:rPr>
          <w:rFonts w:cs="Times New Roman"/>
        </w:rPr>
      </w:pPr>
      <w:r>
        <w:rPr>
          <w:rFonts w:cs="Times New Roman"/>
        </w:rPr>
        <w:t>Ispitani završni račun zajedno s dokazima stavit će se na uvid vjerovnicima u stečajnoj pisarnici suda, najmanje osam dana prije održavanja završnog ročišta.</w:t>
      </w:r>
    </w:p>
    <w:p w:rsidRDefault="00816BBA" w:rsidP="00816BBA" w:rsidR="00816BBA">
      <w:pPr>
        <w:jc w:val="center"/>
        <w:rPr>
          <w:rFonts w:cs="Times New Roman"/>
        </w:rPr>
      </w:pPr>
      <w:r>
        <w:rPr>
          <w:rFonts w:cs="Times New Roman"/>
        </w:rPr>
        <w:t>Obrazloženje</w:t>
      </w:r>
    </w:p>
    <w:p w:rsidRDefault="00816BBA" w:rsidP="00816BBA" w:rsidR="00816BBA">
      <w:pPr>
        <w:ind w:firstLine="708"/>
        <w:jc w:val="both"/>
        <w:rPr>
          <w:rFonts w:cs="Times New Roman"/>
        </w:rPr>
      </w:pPr>
      <w:r>
        <w:rPr>
          <w:rFonts w:cs="Times New Roman"/>
        </w:rPr>
        <w:t>Stečajni upravitelj je 14. listopada 2015. g. podnio stečajnom sucu prijedlog da se odredi završno ročište vjerovnika, te pristupi završnoj diobi prema diobnom popisu kojeg je dostavio 04. studenoga 2015., sukladno čl. 192. i čl. 193. Stečajnog zakona (Narodne novine broj 44/96, 29/99, 129/00, 123/03, 82/06, 116/10, 25/12, 133/12, dalje SZ), jer je unovčena cjelokupna stečajna masa.</w:t>
      </w:r>
    </w:p>
    <w:p w:rsidRDefault="00816BBA" w:rsidP="00816BBA" w:rsidR="00816BBA">
      <w:pPr>
        <w:ind w:firstLine="708"/>
        <w:jc w:val="both"/>
        <w:rPr>
          <w:rFonts w:cs="Times New Roman"/>
        </w:rPr>
      </w:pPr>
      <w:r>
        <w:rPr>
          <w:rFonts w:cs="Times New Roman"/>
        </w:rPr>
        <w:t>Stečajni sudac je utvrdio da je okončano unovčenje stečajne mase u ovome stečajnom predmetu čime su se, sukladno čl. 192. SZ-a, stekli uvjeti za davanje suglasnosti za završnu diobu.</w:t>
      </w:r>
    </w:p>
    <w:p w:rsidRDefault="00816BBA" w:rsidP="00816BBA" w:rsidR="00816BBA">
      <w:pPr>
        <w:ind w:firstLine="708"/>
        <w:jc w:val="both"/>
        <w:rPr>
          <w:rFonts w:cs="Times New Roman"/>
        </w:rPr>
      </w:pPr>
      <w:r>
        <w:rPr>
          <w:rFonts w:cs="Times New Roman"/>
        </w:rPr>
        <w:t>Sukladno čl. 193. SZ-a prilikom davanja suglasnosti za završnu diobu stečajni sudac je odredio i završno ročište.</w:t>
      </w:r>
    </w:p>
    <w:p w:rsidRDefault="00816BBA" w:rsidP="00816BBA" w:rsidR="00816BBA">
      <w:pPr>
        <w:ind w:firstLine="708"/>
        <w:jc w:val="both"/>
        <w:rPr>
          <w:rFonts w:cs="Times New Roman"/>
        </w:rPr>
      </w:pPr>
      <w:r>
        <w:rPr>
          <w:rFonts w:cs="Times New Roman"/>
        </w:rPr>
        <w:t xml:space="preserve">Stečajni upravitelj je dužan u roku od osam dana podnijeti završni račun kako bi ga stečajni sudac ispitao prije završnog ročišta i stavio na uvid vjerovnicima u stečajnoj pisarnici suda, najmanje osam dana prije održavanja završnog ročišta, sve sukladno čl. 31. SZ-a. </w:t>
      </w:r>
    </w:p>
    <w:p w:rsidRDefault="00816BBA" w:rsidP="00816BBA" w:rsidR="00816BBA">
      <w:pPr>
        <w:jc w:val="center"/>
        <w:rPr>
          <w:rFonts w:cs="Times New Roman"/>
        </w:rPr>
      </w:pPr>
      <w:r>
        <w:rPr>
          <w:rFonts w:cs="Times New Roman"/>
        </w:rPr>
        <w:t>U Varaždinu, 04. studenoga 2015. godine</w:t>
      </w:r>
    </w:p>
    <w:p w:rsidRDefault="00816BBA" w:rsidP="00816BBA" w:rsidR="00816BBA">
      <w:pPr>
        <w:spacing w:after="0"/>
        <w:ind w:firstLine="708" w:left="5664"/>
        <w:rPr>
          <w:rFonts w:cs="Times New Roman"/>
        </w:rPr>
      </w:pPr>
      <w:r>
        <w:rPr>
          <w:rFonts w:cs="Times New Roman"/>
        </w:rPr>
        <w:t>SUDAC:</w:t>
      </w:r>
    </w:p>
    <w:p w:rsidRDefault="00816BBA" w:rsidP="00816BBA" w:rsidR="00816BBA">
      <w:pPr>
        <w:spacing w:after="0"/>
        <w:rPr>
          <w:rFonts w:cs="Times New Roman"/>
        </w:rPr>
      </w:pPr>
      <w:r>
        <w:rPr>
          <w:rFonts w:cs="Times New Roman"/>
        </w:rPr>
        <w:t xml:space="preserve">                                                                                                Marija Levanić-Škerbić,v.r.</w:t>
      </w:r>
    </w:p>
    <w:p w:rsidRDefault="00816BBA" w:rsidP="00816BBA" w:rsidR="00816BBA">
      <w:pPr>
        <w:spacing w:after="0"/>
        <w:rPr>
          <w:rFonts w:cs="Times New Roman"/>
        </w:rPr>
      </w:pPr>
    </w:p>
    <w:p w:rsidRDefault="00816BBA" w:rsidP="00816BBA" w:rsidR="00816BBA">
      <w:pPr>
        <w:spacing w:after="0"/>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 xml:space="preserve">Za točnost </w:t>
      </w:r>
      <w:proofErr w:type="spellStart"/>
      <w:r>
        <w:rPr>
          <w:rFonts w:cs="Times New Roman"/>
        </w:rPr>
        <w:t>otpravka</w:t>
      </w:r>
      <w:proofErr w:type="spellEnd"/>
      <w:r>
        <w:rPr>
          <w:rFonts w:cs="Times New Roman"/>
        </w:rPr>
        <w:t>-ovlašteni službenik:</w:t>
      </w:r>
    </w:p>
    <w:p w:rsidRDefault="00816BBA" w:rsidP="00816BBA" w:rsidR="00816BBA">
      <w:pPr>
        <w:spacing w:after="0"/>
        <w:rPr>
          <w:rFonts w:cs="Times New Roman"/>
        </w:rPr>
      </w:pPr>
    </w:p>
    <w:p w:rsidRDefault="00816BBA" w:rsidP="00816BBA" w:rsidR="00816BBA">
      <w:pPr>
        <w:spacing w:after="0"/>
        <w:rPr>
          <w:rFonts w:cs="Times New Roman"/>
        </w:rPr>
      </w:pPr>
      <w:r>
        <w:rPr>
          <w:rFonts w:cs="Times New Roman"/>
        </w:rPr>
        <w:t xml:space="preserve">                                                                                      </w:t>
      </w:r>
    </w:p>
    <w:p w:rsidRDefault="00816BBA" w:rsidP="00816BBA" w:rsidR="00816BBA">
      <w:pPr>
        <w:jc w:val="both"/>
        <w:rPr>
          <w:rFonts w:cs="Times New Roman"/>
        </w:rPr>
      </w:pPr>
      <w:r>
        <w:rPr>
          <w:rFonts w:cs="Times New Roman"/>
        </w:rPr>
        <w:t>UPUTA O PRAVNOM LIJEKU :</w:t>
      </w:r>
    </w:p>
    <w:p w:rsidRDefault="00816BBA" w:rsidP="00816BBA" w:rsidR="00816BBA">
      <w:pPr>
        <w:jc w:val="both"/>
        <w:rPr>
          <w:rFonts w:cs="Times New Roman"/>
        </w:rPr>
      </w:pPr>
      <w:r>
        <w:rPr>
          <w:rFonts w:cs="Times New Roman"/>
        </w:rPr>
        <w:t xml:space="preserve">Protiv ove odluke nije dopuštena žalba. </w:t>
      </w:r>
    </w:p>
    <w:p w:rsidRDefault="00816BBA" w:rsidP="00816BBA" w:rsidR="00816BBA">
      <w:pPr>
        <w:jc w:val="both"/>
        <w:rPr>
          <w:rFonts w:cs="Times New Roman"/>
        </w:rPr>
      </w:pPr>
      <w:r>
        <w:rPr>
          <w:rFonts w:cs="Times New Roman"/>
        </w:rPr>
        <w:t>DNA:</w:t>
      </w:r>
    </w:p>
    <w:p w:rsidRDefault="00816BBA" w:rsidP="00816BBA" w:rsidR="00816BBA">
      <w:pPr>
        <w:pStyle w:val="Odlomakpopisa"/>
        <w:numPr>
          <w:ilvl w:val="0"/>
          <w:numId w:val="50"/>
        </w:numPr>
        <w:tabs>
          <w:tab w:pos="851" w:val="clear"/>
        </w:tabs>
        <w:spacing w:lineRule="auto" w:line="276" w:after="200"/>
        <w:contextualSpacing/>
        <w:rPr>
          <w:rFonts w:cs="Times New Roman"/>
        </w:rPr>
      </w:pPr>
      <w:r>
        <w:rPr>
          <w:rFonts w:cs="Times New Roman"/>
        </w:rPr>
        <w:t xml:space="preserve">stečajni upravitelj Tomislav </w:t>
      </w:r>
      <w:proofErr w:type="spellStart"/>
      <w:r>
        <w:rPr>
          <w:rFonts w:cs="Times New Roman"/>
        </w:rPr>
        <w:t>Strnišćak</w:t>
      </w:r>
      <w:proofErr w:type="spellEnd"/>
      <w:r>
        <w:rPr>
          <w:rFonts w:cs="Times New Roman"/>
        </w:rPr>
        <w:t>, putem e-</w:t>
      </w:r>
      <w:proofErr w:type="spellStart"/>
      <w:r>
        <w:rPr>
          <w:rFonts w:cs="Times New Roman"/>
        </w:rPr>
        <w:t>maila</w:t>
      </w:r>
      <w:proofErr w:type="spellEnd"/>
      <w:r>
        <w:rPr>
          <w:rFonts w:cs="Times New Roman"/>
        </w:rPr>
        <w:t>,</w:t>
      </w:r>
    </w:p>
    <w:p w:rsidRDefault="00816BBA" w:rsidP="00816BBA" w:rsidR="00816BBA">
      <w:pPr>
        <w:pStyle w:val="Odlomakpopisa"/>
        <w:numPr>
          <w:ilvl w:val="0"/>
          <w:numId w:val="50"/>
        </w:numPr>
        <w:tabs>
          <w:tab w:pos="851" w:val="clear"/>
        </w:tabs>
        <w:spacing w:lineRule="auto" w:line="276" w:after="200"/>
        <w:contextualSpacing/>
        <w:rPr>
          <w:rFonts w:cs="Times New Roman"/>
        </w:rPr>
      </w:pPr>
      <w:r>
        <w:rPr>
          <w:rFonts w:cs="Times New Roman"/>
        </w:rPr>
        <w:t>ŽDO Varaždin, građansko-upravni odjel</w:t>
      </w:r>
    </w:p>
    <w:p w:rsidRDefault="00816BBA" w:rsidP="00816BBA" w:rsidR="00816BBA">
      <w:pPr>
        <w:pStyle w:val="Odlomakpopisa"/>
        <w:numPr>
          <w:ilvl w:val="0"/>
          <w:numId w:val="50"/>
        </w:numPr>
        <w:tabs>
          <w:tab w:pos="851" w:val="clear"/>
        </w:tabs>
        <w:spacing w:lineRule="auto" w:line="276" w:after="200"/>
        <w:contextualSpacing/>
        <w:rPr>
          <w:rFonts w:cs="Times New Roman"/>
        </w:rPr>
      </w:pPr>
      <w:r>
        <w:rPr>
          <w:rFonts w:cs="Times New Roman"/>
        </w:rPr>
        <w:t>e- oglasna ploča suda</w:t>
      </w:r>
    </w:p>
    <w:p w:rsidRDefault="00816BBA" w:rsidP="00816BBA" w:rsidR="00816BBA">
      <w:pPr>
        <w:ind w:left="360"/>
        <w:jc w:val="both"/>
        <w:rPr>
          <w:rFonts w:cs="Times New Roman"/>
        </w:rPr>
      </w:pPr>
      <w:r>
        <w:rPr>
          <w:rFonts w:cs="Times New Roman"/>
        </w:rPr>
        <w:t xml:space="preserve"> </w:t>
      </w:r>
    </w:p>
    <w:p w:rsidRDefault="00816BBA"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sectPr w:rsidSect="00EB0D4C" w:rsidR="00AE649C" w:rsidRPr="00B76F3C">
      <w:head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6BBA" w:rsidR="008333A9">
    <w:pPr>
      <w:pStyle w:val="Zaglavlje"/>
    </w:pPr>
    <w:r>
      <w:rPr>
        <w:rStyle w:val="PozadinaSvijetloCrvena"/>
        <w:shd w:fill="auto" w:color="auto" w:val="clear"/>
      </w:rPr>
      <w:t>Poslovni broj: 7 St-200/14-45</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6CA46AD"/>
    <w:multiLevelType w:val="hybridMultilevel"/>
    <w:tmpl w:val="FC32B8CC"/>
    <w:lvl w:tplc="FBE0604E" w:ilvl="0">
      <w:start w:val="1"/>
      <w:numFmt w:val="upperRoman"/>
      <w:lvlText w:val="%1."/>
      <w:lvlJc w:val="left"/>
      <w:pPr>
        <w:ind w:hanging="720" w:left="780"/>
      </w:pPr>
    </w:lvl>
    <w:lvl w:tplc="041A0019" w:ilvl="1">
      <w:start w:val="1"/>
      <w:numFmt w:val="lowerLetter"/>
      <w:lvlText w:val="%2."/>
      <w:lvlJc w:val="left"/>
      <w:pPr>
        <w:ind w:hanging="360" w:left="1140"/>
      </w:pPr>
    </w:lvl>
    <w:lvl w:tplc="041A001B" w:ilvl="2">
      <w:start w:val="1"/>
      <w:numFmt w:val="lowerRoman"/>
      <w:lvlText w:val="%3."/>
      <w:lvlJc w:val="right"/>
      <w:pPr>
        <w:ind w:hanging="180" w:left="1860"/>
      </w:pPr>
    </w:lvl>
    <w:lvl w:tplc="041A000F" w:ilvl="3">
      <w:start w:val="1"/>
      <w:numFmt w:val="decimal"/>
      <w:lvlText w:val="%4."/>
      <w:lvlJc w:val="left"/>
      <w:pPr>
        <w:ind w:hanging="360" w:left="2580"/>
      </w:pPr>
    </w:lvl>
    <w:lvl w:tplc="041A0019" w:ilvl="4">
      <w:start w:val="1"/>
      <w:numFmt w:val="lowerLetter"/>
      <w:lvlText w:val="%5."/>
      <w:lvlJc w:val="left"/>
      <w:pPr>
        <w:ind w:hanging="360" w:left="3300"/>
      </w:pPr>
    </w:lvl>
    <w:lvl w:tplc="041A001B" w:ilvl="5">
      <w:start w:val="1"/>
      <w:numFmt w:val="lowerRoman"/>
      <w:lvlText w:val="%6."/>
      <w:lvlJc w:val="right"/>
      <w:pPr>
        <w:ind w:hanging="180" w:left="4020"/>
      </w:pPr>
    </w:lvl>
    <w:lvl w:tplc="041A000F" w:ilvl="6">
      <w:start w:val="1"/>
      <w:numFmt w:val="decimal"/>
      <w:lvlText w:val="%7."/>
      <w:lvlJc w:val="left"/>
      <w:pPr>
        <w:ind w:hanging="360" w:left="4740"/>
      </w:pPr>
    </w:lvl>
    <w:lvl w:tplc="041A0019" w:ilvl="7">
      <w:start w:val="1"/>
      <w:numFmt w:val="lowerLetter"/>
      <w:lvlText w:val="%8."/>
      <w:lvlJc w:val="left"/>
      <w:pPr>
        <w:ind w:hanging="360" w:left="5460"/>
      </w:pPr>
    </w:lvl>
    <w:lvl w:tplc="041A001B" w:ilvl="8">
      <w:start w:val="1"/>
      <w:numFmt w:val="lowerRoman"/>
      <w:lvlText w:val="%9."/>
      <w:lvlJc w:val="right"/>
      <w:pPr>
        <w:ind w:hanging="180" w:left="6180"/>
      </w:p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2B0F0EFB"/>
    <w:multiLevelType w:val="hybridMultilevel"/>
    <w:tmpl w:val="97562230"/>
    <w:lvl w:tplc="1EFAE0EE" w:ilvl="0">
      <w:start w:val="1"/>
      <w:numFmt w:val="upperRoman"/>
      <w:lvlText w:val="%1."/>
      <w:lvlJc w:val="left"/>
      <w:pPr>
        <w:ind w:hanging="720" w:left="780"/>
      </w:pPr>
    </w:lvl>
    <w:lvl w:tplc="041A0019" w:ilvl="1">
      <w:start w:val="1"/>
      <w:numFmt w:val="lowerLetter"/>
      <w:lvlText w:val="%2."/>
      <w:lvlJc w:val="left"/>
      <w:pPr>
        <w:ind w:hanging="360" w:left="1140"/>
      </w:pPr>
    </w:lvl>
    <w:lvl w:tplc="041A001B" w:ilvl="2">
      <w:start w:val="1"/>
      <w:numFmt w:val="lowerRoman"/>
      <w:lvlText w:val="%3."/>
      <w:lvlJc w:val="right"/>
      <w:pPr>
        <w:ind w:hanging="180" w:left="1860"/>
      </w:pPr>
    </w:lvl>
    <w:lvl w:tplc="041A000F" w:ilvl="3">
      <w:start w:val="1"/>
      <w:numFmt w:val="decimal"/>
      <w:lvlText w:val="%4."/>
      <w:lvlJc w:val="left"/>
      <w:pPr>
        <w:ind w:hanging="360" w:left="2580"/>
      </w:pPr>
    </w:lvl>
    <w:lvl w:tplc="041A0019" w:ilvl="4">
      <w:start w:val="1"/>
      <w:numFmt w:val="lowerLetter"/>
      <w:lvlText w:val="%5."/>
      <w:lvlJc w:val="left"/>
      <w:pPr>
        <w:ind w:hanging="360" w:left="3300"/>
      </w:pPr>
    </w:lvl>
    <w:lvl w:tplc="041A001B" w:ilvl="5">
      <w:start w:val="1"/>
      <w:numFmt w:val="lowerRoman"/>
      <w:lvlText w:val="%6."/>
      <w:lvlJc w:val="right"/>
      <w:pPr>
        <w:ind w:hanging="180" w:left="4020"/>
      </w:pPr>
    </w:lvl>
    <w:lvl w:tplc="041A000F" w:ilvl="6">
      <w:start w:val="1"/>
      <w:numFmt w:val="decimal"/>
      <w:lvlText w:val="%7."/>
      <w:lvlJc w:val="left"/>
      <w:pPr>
        <w:ind w:hanging="360" w:left="4740"/>
      </w:pPr>
    </w:lvl>
    <w:lvl w:tplc="041A0019" w:ilvl="7">
      <w:start w:val="1"/>
      <w:numFmt w:val="lowerLetter"/>
      <w:lvlText w:val="%8."/>
      <w:lvlJc w:val="left"/>
      <w:pPr>
        <w:ind w:hanging="360" w:left="5460"/>
      </w:pPr>
    </w:lvl>
    <w:lvl w:tplc="041A001B" w:ilvl="8">
      <w:start w:val="1"/>
      <w:numFmt w:val="lowerRoman"/>
      <w:lvlText w:val="%9."/>
      <w:lvlJc w:val="right"/>
      <w:pPr>
        <w:ind w:hanging="180" w:left="6180"/>
      </w:pPr>
    </w:lvl>
  </w:abstractNum>
  <w:abstractNum w:abstractNumId="27">
    <w:nsid w:val="2E360D6B"/>
    <w:multiLevelType w:val="hybridMultilevel"/>
    <w:tmpl w:val="AC9676C6"/>
    <w:lvl w:tplc="0BA65F84" w:ilvl="0">
      <w:start w:val="1"/>
      <w:numFmt w:val="decimal"/>
      <w:lvlText w:val="%1."/>
      <w:lvlJc w:val="left"/>
      <w:pPr>
        <w:ind w:hanging="360" w:left="1140"/>
      </w:pPr>
    </w:lvl>
    <w:lvl w:tplc="041A0019" w:ilvl="1">
      <w:start w:val="1"/>
      <w:numFmt w:val="lowerLetter"/>
      <w:lvlText w:val="%2."/>
      <w:lvlJc w:val="left"/>
      <w:pPr>
        <w:ind w:hanging="360" w:left="1860"/>
      </w:pPr>
    </w:lvl>
    <w:lvl w:tplc="041A001B" w:ilvl="2">
      <w:start w:val="1"/>
      <w:numFmt w:val="lowerRoman"/>
      <w:lvlText w:val="%3."/>
      <w:lvlJc w:val="right"/>
      <w:pPr>
        <w:ind w:hanging="180" w:left="2580"/>
      </w:pPr>
    </w:lvl>
    <w:lvl w:tplc="041A000F" w:ilvl="3">
      <w:start w:val="1"/>
      <w:numFmt w:val="decimal"/>
      <w:lvlText w:val="%4."/>
      <w:lvlJc w:val="left"/>
      <w:pPr>
        <w:ind w:hanging="360" w:left="3300"/>
      </w:pPr>
    </w:lvl>
    <w:lvl w:tplc="041A0019" w:ilvl="4">
      <w:start w:val="1"/>
      <w:numFmt w:val="lowerLetter"/>
      <w:lvlText w:val="%5."/>
      <w:lvlJc w:val="left"/>
      <w:pPr>
        <w:ind w:hanging="360" w:left="4020"/>
      </w:pPr>
    </w:lvl>
    <w:lvl w:tplc="041A001B" w:ilvl="5">
      <w:start w:val="1"/>
      <w:numFmt w:val="lowerRoman"/>
      <w:lvlText w:val="%6."/>
      <w:lvlJc w:val="right"/>
      <w:pPr>
        <w:ind w:hanging="180" w:left="4740"/>
      </w:pPr>
    </w:lvl>
    <w:lvl w:tplc="041A000F" w:ilvl="6">
      <w:start w:val="1"/>
      <w:numFmt w:val="decimal"/>
      <w:lvlText w:val="%7."/>
      <w:lvlJc w:val="left"/>
      <w:pPr>
        <w:ind w:hanging="360" w:left="5460"/>
      </w:pPr>
    </w:lvl>
    <w:lvl w:tplc="041A0019" w:ilvl="7">
      <w:start w:val="1"/>
      <w:numFmt w:val="lowerLetter"/>
      <w:lvlText w:val="%8."/>
      <w:lvlJc w:val="left"/>
      <w:pPr>
        <w:ind w:hanging="360" w:left="6180"/>
      </w:pPr>
    </w:lvl>
    <w:lvl w:tplc="041A001B" w:ilvl="8">
      <w:start w:val="1"/>
      <w:numFmt w:val="lowerRoman"/>
      <w:lvlText w:val="%9."/>
      <w:lvlJc w:val="right"/>
      <w:pPr>
        <w:ind w:hanging="180" w:left="6900"/>
      </w:pPr>
    </w:lvl>
  </w:abstractNum>
  <w:abstractNum w:abstractNumId="28">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9">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30">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1">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2">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4">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4F15A2D"/>
    <w:multiLevelType w:val="hybridMultilevel"/>
    <w:tmpl w:val="3B3A857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7">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8">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40">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1">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2">
    <w:nsid w:val="734A235C"/>
    <w:multiLevelType w:val="multilevel"/>
    <w:tmpl w:val="233E50AC"/>
    <w:numStyleLink w:val="NumList1"/>
  </w:abstractNum>
  <w:abstractNum w:abstractNumId="43">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4">
    <w:nsid w:val="76670CAA"/>
    <w:multiLevelType w:val="multilevel"/>
    <w:tmpl w:val="DF20873A"/>
    <w:numStyleLink w:val="NumListOI"/>
  </w:abstractNum>
  <w:abstractNum w:abstractNumId="45">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6">
    <w:nsid w:val="7EAF58E6"/>
    <w:multiLevelType w:val="multilevel"/>
    <w:tmpl w:val="358ED2AE"/>
    <w:numStyleLink w:val="NumListA0"/>
  </w:abstractNum>
  <w:num w:numId="1">
    <w:abstractNumId w:val="18"/>
  </w:num>
  <w:num w:numId="2">
    <w:abstractNumId w:val="32"/>
  </w:num>
  <w:num w:numId="3">
    <w:abstractNumId w:val="17"/>
  </w:num>
  <w:num w:numId="4">
    <w:abstractNumId w:val="43"/>
  </w:num>
  <w:num w:numId="5">
    <w:abstractNumId w:val="45"/>
  </w:num>
  <w:num w:numId="6">
    <w:abstractNumId w:val="19"/>
  </w:num>
  <w:num w:numId="7">
    <w:abstractNumId w:val="20"/>
  </w:num>
  <w:num w:numId="8">
    <w:abstractNumId w:val="31"/>
  </w:num>
  <w:num w:numId="9">
    <w:abstractNumId w:val="15"/>
  </w:num>
  <w:num w:numId="10">
    <w:abstractNumId w:val="38"/>
  </w:num>
  <w:num w:numId="11">
    <w:abstractNumId w:val="14"/>
  </w:num>
  <w:num w:numId="12">
    <w:abstractNumId w:val="13"/>
  </w:num>
  <w:num w:numId="13">
    <w:abstractNumId w:val="41"/>
  </w:num>
  <w:num w:numId="14">
    <w:abstractNumId w:val="29"/>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24"/>
  </w:num>
  <w:num w:numId="18">
    <w:abstractNumId w:val="40"/>
  </w:num>
  <w:num w:numId="19">
    <w:abstractNumId w:val="16"/>
  </w:num>
  <w:num w:numId="20">
    <w:abstractNumId w:val="21"/>
  </w:num>
  <w:num w:numId="21">
    <w:abstractNumId w:val="22"/>
  </w:num>
  <w:num w:numId="22">
    <w:abstractNumId w:val="17"/>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9"/>
  </w:num>
  <w:num w:numId="34">
    <w:abstractNumId w:val="30"/>
  </w:num>
  <w:num w:numId="35">
    <w:abstractNumId w:val="28"/>
  </w:num>
  <w:num w:numId="36">
    <w:abstractNumId w:val="11"/>
  </w:num>
  <w:num w:numId="37">
    <w:abstractNumId w:val="37"/>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2"/>
  </w:num>
  <w:num w:numId="42">
    <w:abstractNumId w:val="46"/>
  </w:num>
  <w:num w:numId="43">
    <w:abstractNumId w:val="12"/>
  </w:num>
  <w:num w:numId="44">
    <w:abstractNumId w:val="44"/>
  </w:num>
  <w:num w:numId="45">
    <w:abstractNumId w:val="16"/>
  </w:num>
  <w:num w:numId="46">
    <w:abstractNumId w:val="16"/>
    <w:lvlOverride w:ilvl="0">
      <w:startOverride w:val="1"/>
    </w:lvlOverride>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6BBA"/>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5040321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studenog 2015.</izvorni_sadrzaj>
    <derivirana_varijabla naziv="DomainObject.DatumDonosenjaOdluke_1">4.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St-200/2014-45</izvorni_sadrzaj>
    <derivirana_varijabla naziv="DomainObject.Oznaka_1">St-200/2014-45</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izvorni_sadrzaj>
    <derivirana_varijabla naziv="DomainObject.Predmet.Broj_1">200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2014.</izvorni_sadrzaj>
    <derivirana_varijabla naziv="DomainObject.Predmet.DatumOsnivanja_1">8.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St-200/2014</izvorni_sadrzaj>
    <derivirana_varijabla naziv="DomainObject.Predmet.OznakaBroj_1">St-200/2014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Oglas o otv. objavljen u NN. 132 od 12.11.2014
================================</izvorni_sadrzaj>
    <derivirana_varijabla naziv="DomainObject.Predmet.PrimjedbaSuca_1">Oglas o otv. objavljen u NN. 132 od 12.11.2014
================================</derivirana_varijabla>
  </DomainObject.Predmet.PrimjedbaSuca>
  <DomainObject.Predmet.PrimjedbaUpisnicara>
    <izvorni_sadrzaj/>
    <derivirana_varijabla naziv="DomainObject.Predmet.PrimjedbaUpisnicara_1"/>
  </DomainObject.Predmet.PrimjedbaUpisnicara>
  <DomainObject.Predmet.ProtustrankaFormated>
    <izvorni_sadrzaj>  GALANTERIJA FILO društvo s ograničenom odgovornošću za trgovinu</izvorni_sadrzaj>
    <derivirana_varijabla naziv="DomainObject.Predmet.ProtustrankaFormated_1">  GALANTERIJA FILO društvo s ograničenom odgovornošću za trgovinu</derivirana_varijabla>
  </DomainObject.Predmet.ProtustrankaFormated>
  <DomainObject.Predmet.ProtustrankaFormatedOIB>
    <izvorni_sadrzaj>  GALANTERIJA FILO društvo s ograničenom odgovornošću za trgovinu, OIB 88025183417</izvorni_sadrzaj>
    <derivirana_varijabla naziv="DomainObject.Predmet.ProtustrankaFormatedOIB_1">  GALANTERIJA FILO društvo s ograničenom odgovornošću za trgovinu, OIB 88025183417</derivirana_varijabla>
  </DomainObject.Predmet.ProtustrankaFormatedOIB>
  <DomainObject.Predmet.ProtustrankaFormatedWithAdress>
    <izvorni_sadrzaj> GALANTERIJA FILO društvo s ograničenom odgovornošću za trgovinu, Kralja Tomislava 4, 40000 Čakovec</izvorni_sadrzaj>
    <derivirana_varijabla naziv="DomainObject.Predmet.ProtustrankaFormatedWithAdress_1"> GALANTERIJA FILO društvo s ograničenom odgovornošću za trgovinu, Kralja Tomislava 4, 40000 Čakovec</derivirana_varijabla>
  </DomainObject.Predmet.ProtustrankaFormatedWithAdress>
  <DomainObject.Predmet.ProtustrankaFormatedWithAdressOIB>
    <izvorni_sadrzaj> GALANTERIJA FILO društvo s ograničenom odgovornošću za trgovinu, OIB 88025183417, Kralja Tomislava 4, 40000 Čakovec</izvorni_sadrzaj>
    <derivirana_varijabla naziv="DomainObject.Predmet.ProtustrankaFormatedWithAdressOIB_1"> GALANTERIJA FILO društvo s ograničenom odgovornošću za trgovinu, OIB 88025183417, Kralja Tomislava 4, 40000 Čakovec</derivirana_varijabla>
  </DomainObject.Predmet.ProtustrankaFormatedWithAdressOIB>
  <DomainObject.Predmet.ProtustrankaWithAdress>
    <izvorni_sadrzaj>GALANTERIJA FILO društvo s ograničenom odgovornošću za trgovinu Kralja Tomislava 4, 40000 Čakovec</izvorni_sadrzaj>
    <derivirana_varijabla naziv="DomainObject.Predmet.ProtustrankaWithAdress_1">GALANTERIJA FILO društvo s ograničenom odgovornošću za trgovinu Kralja Tomislava 4, 40000 Čakovec</derivirana_varijabla>
  </DomainObject.Predmet.ProtustrankaWithAdress>
  <DomainObject.Predmet.ProtustrankaWithAdressOIB>
    <izvorni_sadrzaj>GALANTERIJA FILO društvo s ograničenom odgovornošću za trgovinu, OIB 88025183417, Kralja Tomislava 4, 40000 Čakovec</izvorni_sadrzaj>
    <derivirana_varijabla naziv="DomainObject.Predmet.ProtustrankaWithAdressOIB_1">GALANTERIJA FILO društvo s ograničenom odgovornošću za trgovinu, OIB 88025183417, Kralja Tomislava 4, 40000 Čakovec</derivirana_varijabla>
  </DomainObject.Predmet.ProtustrankaWithAdressOIB>
  <DomainObject.Predmet.ProtustrankaNazivFormated>
    <izvorni_sadrzaj>GALANTERIJA FILO društvo s ograničenom odgovornošću za trgovinu</izvorni_sadrzaj>
    <derivirana_varijabla naziv="DomainObject.Predmet.ProtustrankaNazivFormated_1">GALANTERIJA FILO društvo s ograničenom odgovornošću za trgovinu</derivirana_varijabla>
  </DomainObject.Predmet.ProtustrankaNazivFormated>
  <DomainObject.Predmet.ProtustrankaNazivFormatedOIB>
    <izvorni_sadrzaj>GALANTERIJA FILO društvo s ograničenom odgovornošću za trgovinu, OIB 88025183417</izvorni_sadrzaj>
    <derivirana_varijabla naziv="DomainObject.Predmet.ProtustrankaNazivFormatedOIB_1">GALANTERIJA FILO društvo s ograničenom odgovornošću za trgovinu, OIB 88025183417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Sudnica 223</izvorni_sadrzaj>
    <derivirana_varijabla naziv="DomainObject.Predmet.Referada.Prostorija.Oznaka_1">Sudnica 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 REGIONALNI CENTAR ZAGREB</izvorni_sadrzaj>
    <derivirana_varijabla naziv="DomainObject.Predmet.StrankaFormated_1">  FINANCIJSKA AGENCIJA - REGIONALNI CENTAR ZAGREB</derivirana_varijabla>
  </DomainObject.Predmet.StrankaFormated>
  <DomainObject.Predmet.StrankaFormatedOIB>
    <izvorni_sadrzaj>  FINANCIJSKA AGENCIJA - REGIONALNI CENTAR ZAGREB</izvorni_sadrzaj>
    <derivirana_varijabla naziv="DomainObject.Predmet.StrankaFormatedOIB_1">  FINANCIJSKA AGENCIJA - REGIONALNI CENTAR ZAGREB</derivirana_varijabla>
  </DomainObject.Predmet.StrankaFormatedOIB>
  <DomainObject.Predmet.StrankaFormatedWithAdress>
    <izvorni_sadrzaj> FINANCIJSKA AGENCIJA - REGIONALNI CENTAR ZAGREB, Ilica 307, 10000 Zagreb</izvorni_sadrzaj>
    <derivirana_varijabla naziv="DomainObject.Predmet.StrankaFormatedWithAdress_1"> FINANCIJSKA AGENCIJA - REGIONALNI CENTAR ZAGREB, Ilica 307, 10000 Zagreb</derivirana_varijabla>
  </DomainObject.Predmet.StrankaFormatedWithAdress>
  <DomainObject.Predmet.StrankaFormatedWithAdressOIB>
    <izvorni_sadrzaj> FINANCIJSKA AGENCIJA - REGIONALNI CENTAR ZAGREB, Ilica 307, 10000 Zagreb</izvorni_sadrzaj>
    <derivirana_varijabla naziv="DomainObject.Predmet.StrankaFormatedWithAdressOIB_1"> FINANCIJSKA AGENCIJA - REGIONALNI CENTAR ZAGREB, Ilica 307, 10000 Zagreb</derivirana_varijabla>
  </DomainObject.Predmet.StrankaFormatedWithAdressOIB>
  <DomainObject.Predmet.StrankaWithAdress>
    <izvorni_sadrzaj>FINANCIJSKA AGENCIJA - REGIONALNI CENTAR ZAGREB Ilica 307,10000 Zagreb</izvorni_sadrzaj>
    <derivirana_varijabla naziv="DomainObject.Predmet.StrankaWithAdress_1">FINANCIJSKA AGENCIJA - REGIONALNI CENTAR ZAGREB Ilica 307,10000 Zagreb</derivirana_varijabla>
  </DomainObject.Predmet.StrankaWithAdress>
  <DomainObject.Predmet.StrankaWithAdressOIB>
    <izvorni_sadrzaj>FINANCIJSKA AGENCIJA - REGIONALNI CENTAR ZAGREB, Ilica 307,10000 Zagreb</izvorni_sadrzaj>
    <derivirana_varijabla naziv="DomainObject.Predmet.StrankaWithAdressOIB_1">FINANCIJSKA AGENCIJA - REGIONALNI CENTAR ZAGREB, Ilica 307,10000 Zagreb</derivirana_varijabla>
  </DomainObject.Predmet.StrankaWithAdressOIB>
  <DomainObject.Predmet.StrankaNazivFormated>
    <izvorni_sadrzaj>FINANCIJSKA AGENCIJA - REGIONALNI CENTAR ZAGREB</izvorni_sadrzaj>
    <derivirana_varijabla naziv="DomainObject.Predmet.StrankaNazivFormated_1">FINANCIJSKA AGENCIJA - REGIONALNI CENTAR ZAGREB</derivirana_varijabla>
  </DomainObject.Predmet.StrankaNazivFormated>
  <DomainObject.Predmet.StrankaNazivFormatedOIB>
    <izvorni_sadrzaj>FINANCIJSKA AGENCIJA - REGIONALNI CENTAR ZAGREB</izvorni_sadrzaj>
    <derivirana_varijabla naziv="DomainObject.Predmet.StrankaNazivFormatedOIB_1">FINANCIJSKA AGENCIJA - REGIONALNI CENTAR ZAGREB</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 - REGIONALNI CENTAR ZAGREB</item>
    </izvorni_sadrzaj>
    <derivirana_varijabla naziv="DomainObject.Predmet.StrankaListFormated_1">
      <item>FINANCIJSKA AGENCIJA - REGIONALNI CENTAR ZAGREB</item>
    </derivirana_varijabla>
  </DomainObject.Predmet.StrankaListFormated>
  <DomainObject.Predmet.StrankaListFormatedOIB>
    <izvorni_sadrzaj>
      <item>FINANCIJSKA AGENCIJA - REGIONALNI CENTAR ZAGREB</item>
    </izvorni_sadrzaj>
    <derivirana_varijabla naziv="DomainObject.Predmet.StrankaListFormatedOIB_1">
      <item>FINANCIJSKA AGENCIJA - REGIONALNI CENTAR ZAGREB</item>
    </derivirana_varijabla>
  </DomainObject.Predmet.StrankaListFormatedOIB>
  <DomainObject.Predmet.StrankaListFormatedWithAdress>
    <izvorni_sadrzaj>
      <item>FINANCIJSKA AGENCIJA - REGIONALNI CENTAR ZAGREB, Ilica 307, 10000 Zagreb</item>
    </izvorni_sadrzaj>
    <derivirana_varijabla naziv="DomainObject.Predmet.StrankaListFormatedWithAdress_1">
      <item>FINANCIJSKA AGENCIJA - REGIONALNI CENTAR ZAGREB, Ilica 307, 10000 Zagreb</item>
    </derivirana_varijabla>
  </DomainObject.Predmet.StrankaListFormatedWithAdress>
  <DomainObject.Predmet.StrankaListFormatedWithAdressOIB>
    <izvorni_sadrzaj>
      <item>FINANCIJSKA AGENCIJA - REGIONALNI CENTAR ZAGREB, Ilica 307, 10000 Zagreb</item>
    </izvorni_sadrzaj>
    <derivirana_varijabla naziv="DomainObject.Predmet.StrankaListFormatedWithAdressOIB_1">
      <item>FINANCIJSKA AGENCIJA - REGIONALNI CENTAR ZAGREB, Ilica 307, 10000 Zagreb</item>
    </derivirana_varijabla>
  </DomainObject.Predmet.StrankaListFormatedWithAdressOIB>
  <DomainObject.Predmet.StrankaListNazivFormated>
    <izvorni_sadrzaj>
      <item>FINANCIJSKA AGENCIJA - REGIONALNI CENTAR ZAGREB</item>
    </izvorni_sadrzaj>
    <derivirana_varijabla naziv="DomainObject.Predmet.StrankaListNazivFormated_1">
      <item>FINANCIJSKA AGENCIJA - REGIONALNI CENTAR ZAGREB</item>
    </derivirana_varijabla>
  </DomainObject.Predmet.StrankaListNazivFormated>
  <DomainObject.Predmet.StrankaListNazivFormatedOIB>
    <izvorni_sadrzaj>
      <item>FINANCIJSKA AGENCIJA - REGIONALNI CENTAR ZAGREB</item>
    </izvorni_sadrzaj>
    <derivirana_varijabla naziv="DomainObject.Predmet.StrankaListNazivFormatedOIB_1">
      <item>FINANCIJSKA AGENCIJA - REGIONALNI CENTAR ZAGREB</item>
    </derivirana_varijabla>
  </DomainObject.Predmet.StrankaListNazivFormatedOIB>
  <DomainObject.Predmet.ProtuStrankaListFormated>
    <izvorni_sadrzaj>
      <item>GALANTERIJA FILO društvo s ograničenom odgovornošću za trgovinu</item>
    </izvorni_sadrzaj>
    <derivirana_varijabla naziv="DomainObject.Predmet.ProtuStrankaListFormated_1">
      <item>GALANTERIJA FILO društvo s ograničenom odgovornošću za trgovinu</item>
    </derivirana_varijabla>
  </DomainObject.Predmet.ProtuStrankaListFormated>
  <DomainObject.Predmet.ProtuStrankaListFormatedOIB>
    <izvorni_sadrzaj>
      <item>GALANTERIJA FILO društvo s ograničenom odgovornošću za trgovinu, OIB 88025183417</item>
    </izvorni_sadrzaj>
    <derivirana_varijabla naziv="DomainObject.Predmet.ProtuStrankaListFormatedOIB_1">
      <item>GALANTERIJA FILO društvo s ograničenom odgovornošću za trgovinu, OIB 88025183417</item>
    </derivirana_varijabla>
  </DomainObject.Predmet.ProtuStrankaListFormatedOIB>
  <DomainObject.Predmet.ProtuStrankaListFormatedWithAdress>
    <izvorni_sadrzaj>
      <item>GALANTERIJA FILO društvo s ograničenom odgovornošću za trgovinu, Kralja Tomislava 4, 40000 Čakovec</item>
    </izvorni_sadrzaj>
    <derivirana_varijabla naziv="DomainObject.Predmet.ProtuStrankaListFormatedWithAdress_1">
      <item>GALANTERIJA FILO društvo s ograničenom odgovornošću za trgovinu, Kralja Tomislava 4, 40000 Čakovec</item>
    </derivirana_varijabla>
  </DomainObject.Predmet.ProtuStrankaListFormatedWithAdress>
  <DomainObject.Predmet.ProtuStrankaListFormatedWithAdressOIB>
    <izvorni_sadrzaj>
      <item>GALANTERIJA FILO društvo s ograničenom odgovornošću za trgovinu, OIB 88025183417, Kralja Tomislava 4, 40000 Čakovec</item>
    </izvorni_sadrzaj>
    <derivirana_varijabla naziv="DomainObject.Predmet.ProtuStrankaListFormatedWithAdressOIB_1">
      <item>GALANTERIJA FILO društvo s ograničenom odgovornošću za trgovinu, OIB 88025183417, Kralja Tomislava 4, 40000 Čakovec</item>
    </derivirana_varijabla>
  </DomainObject.Predmet.ProtuStrankaListFormatedWithAdressOIB>
  <DomainObject.Predmet.ProtuStrankaListNazivFormated>
    <izvorni_sadrzaj>
      <item>GALANTERIJA FILO društvo s ograničenom odgovornošću za trgovinu</item>
    </izvorni_sadrzaj>
    <derivirana_varijabla naziv="DomainObject.Predmet.ProtuStrankaListNazivFormated_1">
      <item>GALANTERIJA FILO društvo s ograničenom odgovornošću za trgovinu</item>
    </derivirana_varijabla>
  </DomainObject.Predmet.ProtuStrankaListNazivFormated>
  <DomainObject.Predmet.ProtuStrankaListNazivFormatedOIB>
    <izvorni_sadrzaj>
      <item>GALANTERIJA FILO društvo s ograničenom odgovornošću za trgovinu, OIB 88025183417</item>
    </izvorni_sadrzaj>
    <derivirana_varijabla naziv="DomainObject.Predmet.ProtuStrankaListNazivFormatedOIB_1">
      <item>GALANTERIJA FILO društvo s ograničenom odgovornošću za trgovinu, OIB 88025183417</item>
    </derivirana_varijabla>
  </DomainObject.Predmet.ProtuStrankaListNazivFormatedOIB>
  <DomainObject.Predmet.OstaliListFormated>
    <izvorni_sadrzaj>
      <item>ŽDO VARAŽDIN, Građansko-upravni odjel</item>
      <item>MANUELA FILO</item>
      <item>Tomislav Strniščak</item>
      <item>Općinsko državno odvjetništvo u Čakovcu</item>
    </izvorni_sadrzaj>
    <derivirana_varijabla naziv="DomainObject.Predmet.OstaliListFormated_1">
      <item>ŽDO VARAŽDIN, Građansko-upravni odjel</item>
      <item>MANUELA FILO</item>
      <item>Tomislav Strniščak</item>
      <item>Općinsko državno odvjetništvo u Čakovcu</item>
    </derivirana_varijabla>
  </DomainObject.Predmet.OstaliListFormated>
  <DomainObject.Predmet.OstaliListFormatedOIB>
    <izvorni_sadrzaj>
      <item>ŽDO VARAŽDIN, Građansko-upravni odjel</item>
      <item>MANUELA FILO</item>
      <item>Tomislav Strniščak, OIB 26341315268</item>
      <item>Općinsko državno odvjetništvo u Čakovcu</item>
    </izvorni_sadrzaj>
    <derivirana_varijabla naziv="DomainObject.Predmet.OstaliListFormatedOIB_1">
      <item>ŽDO VARAŽDIN, Građansko-upravni odjel</item>
      <item>MANUELA FILO</item>
      <item>Tomislav Strniščak, OIB 26341315268</item>
      <item>Općinsko državno odvjetništvo u Čakovcu</item>
    </derivirana_varijabla>
  </DomainObject.Predmet.OstaliListFormatedOIB>
  <DomainObject.Predmet.OstaliListFormatedWithAdress>
    <izvorni_sadrzaj>
      <item>ŽDO VARAŽDIN, Građansko-upravni odjel</item>
      <item>MANUELA FILO</item>
      <item>Tomislav Strniščak, Gorčica 10, 40000 Šenkovec</item>
      <item>Općinsko državno odvjetništvo u Čakovcu, R.Boškovića 18, 40000 Čakovec</item>
    </izvorni_sadrzaj>
    <derivirana_varijabla naziv="DomainObject.Predmet.OstaliListFormatedWithAdress_1">
      <item>ŽDO VARAŽDIN, Građansko-upravni odjel</item>
      <item>MANUELA FILO</item>
      <item>Tomislav Strniščak, Gorčica 10, 40000 Šenkovec</item>
      <item>Općinsko državno odvjetništvo u Čakovcu, R.Boškovića 18, 40000 Čakovec</item>
    </derivirana_varijabla>
  </DomainObject.Predmet.OstaliListFormatedWithAdress>
  <DomainObject.Predmet.OstaliListFormatedWithAdressOIB>
    <izvorni_sadrzaj>
      <item>ŽDO VARAŽDIN, Građansko-upravni odjel</item>
      <item>MANUELA FILO</item>
      <item>Tomislav Strniščak, OIB 26341315268, Gorčica 10, 40000 Šenkovec</item>
      <item>Općinsko državno odvjetništvo u Čakovcu, R.Boškovića 18, 40000 Čakovec</item>
    </izvorni_sadrzaj>
    <derivirana_varijabla naziv="DomainObject.Predmet.OstaliListFormatedWithAdressOIB_1">
      <item>ŽDO VARAŽDIN, Građansko-upravni odjel</item>
      <item>MANUELA FILO</item>
      <item>Tomislav Strniščak, OIB 26341315268, Gorčica 10, 40000 Šenkovec</item>
      <item>Općinsko državno odvjetništvo u Čakovcu, R.Boškovića 18, 40000 Čakovec</item>
    </derivirana_varijabla>
  </DomainObject.Predmet.OstaliListFormatedWithAdressOIB>
  <DomainObject.Predmet.OstaliListNazivFormated>
    <izvorni_sadrzaj>
      <item>ŽDO VARAŽDIN, Građansko-upravni odjel</item>
      <item>MANUELA FILO</item>
      <item>Tomislav Strniščak</item>
      <item>Općinsko državno odvjetništvo u Čakovcu</item>
    </izvorni_sadrzaj>
    <derivirana_varijabla naziv="DomainObject.Predmet.OstaliListNazivFormated_1">
      <item>ŽDO VARAŽDIN, Građansko-upravni odjel</item>
      <item>MANUELA FILO</item>
      <item>Tomislav Strniščak</item>
      <item>Općinsko državno odvjetništvo u Čakovcu</item>
    </derivirana_varijabla>
  </DomainObject.Predmet.OstaliListNazivFormated>
  <DomainObject.Predmet.OstaliListNazivFormatedOIB>
    <izvorni_sadrzaj>
      <item>ŽDO VARAŽDIN, Građansko-upravni odjel</item>
      <item>MANUELA FILO</item>
      <item>Tomislav Strniščak, OIB 26341315268</item>
      <item>Općinsko državno odvjetništvo u Čakovcu</item>
    </izvorni_sadrzaj>
    <derivirana_varijabla naziv="DomainObject.Predmet.OstaliListNazivFormatedOIB_1">
      <item>ŽDO VARAŽDIN, Građansko-upravni odjel</item>
      <item>MANUELA FILO</item>
      <item>Tomislav Strniščak, OIB 26341315268</item>
      <item>Općinsko državno odvjetništvo u Čakovcu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studenog 2015.</izvorni_sadrzaj>
    <derivirana_varijabla naziv="DomainObject.Datum_1">4. studenog 2015.</derivirana_varijabla>
  </DomainObject.Datum>
  <DomainObject.PoslovniBrojDokumenta>
    <izvorni_sadrzaj>St-200/2014-45</izvorni_sadrzaj>
    <derivirana_varijabla naziv="DomainObject.PoslovniBrojDokumenta_1">St-200/2014-45</derivirana_varijabla>
  </DomainObject.PoslovniBrojDokumenta>
  <DomainObject.Predmet.StrankaIDrugi>
    <izvorni_sadrzaj>FINANCIJSKA AGENCIJA - REGIONALNI CENTAR ZAGREB</izvorni_sadrzaj>
    <derivirana_varijabla naziv="DomainObject.Predmet.StrankaIDrugi_1">FINANCIJSKA AGENCIJA - REGIONALNI CENTAR ZAGREB</derivirana_varijabla>
  </DomainObject.Predmet.StrankaIDrugi>
  <DomainObject.Predmet.ProtustrankaIDrugi>
    <izvorni_sadrzaj>GALANTERIJA FILO društvo s ograničenom odgovornošću za trgovinu</izvorni_sadrzaj>
    <derivirana_varijabla naziv="DomainObject.Predmet.ProtustrankaIDrugi_1">GALANTERIJA FILO društvo s ograničenom odgovornošću za trgovinu</derivirana_varijabla>
  </DomainObject.Predmet.ProtustrankaIDrugi>
  <DomainObject.Predmet.StrankaIDrugiAdressOIB>
    <izvorni_sadrzaj>FINANCIJSKA AGENCIJA - REGIONALNI CENTAR ZAGREB, Ilica 307, 10000 Zagreb</izvorni_sadrzaj>
    <derivirana_varijabla naziv="DomainObject.Predmet.StrankaIDrugiAdressOIB_1">FINANCIJSKA AGENCIJA - REGIONALNI CENTAR ZAGREB, Ilica 307, 10000 Zagreb</derivirana_varijabla>
  </DomainObject.Predmet.StrankaIDrugiAdressOIB>
  <DomainObject.Predmet.ProtustrankaIDrugiAdressOIB>
    <izvorni_sadrzaj>GALANTERIJA FILO društvo s ograničenom odgovornošću za trgovinu, OIB 88025183417, Kralja Tomislava 4, 40000 Čakovec</izvorni_sadrzaj>
    <derivirana_varijabla naziv="DomainObject.Predmet.ProtustrankaIDrugiAdressOIB_1">GALANTERIJA FILO društvo s ograničenom odgovornošću za trgovinu, OIB 88025183417, Kralja Tomislava 4,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 REGIONALNI CENTAR ZAGREB</item>
      <item>GALANTERIJA FILO društvo s ograničenom odgovornošću za trgovinu</item>
      <item>ŽDO VARAŽDIN, Građansko-upravni odjel</item>
      <item>MANUELA FILO</item>
      <item>Tomislav Strniščak</item>
      <item>Općinsko državno odvjetništvo u Čakovcu</item>
    </izvorni_sadrzaj>
    <derivirana_varijabla naziv="DomainObject.Predmet.SudioniciListNaziv_1">
      <item>FINANCIJSKA AGENCIJA - REGIONALNI CENTAR ZAGREB</item>
      <item>GALANTERIJA FILO društvo s ograničenom odgovornošću za trgovinu</item>
      <item>ŽDO VARAŽDIN, Građansko-upravni odjel</item>
      <item>MANUELA FILO</item>
      <item>Tomislav Strniščak</item>
      <item>Općinsko državno odvjetništvo u Čakovcu</item>
    </derivirana_varijabla>
  </DomainObject.Predmet.SudioniciListNaziv>
  <DomainObject.Predmet.SudioniciListAdressOIB>
    <izvorni_sadrzaj>
      <item>FINANCIJSKA AGENCIJA - REGIONALNI CENTAR ZAGREB, Ilica 307,10000 Zagreb</item>
      <item>GALANTERIJA FILO društvo s ograničenom odgovornošću za trgovinu, OIB 88025183417, Kralja Tomislava 4,40000 Čakovec</item>
      <item>ŽDO VARAŽDIN, Građansko-upravni odjel</item>
      <item>MANUELA FILO</item>
      <item>Tomislav Strniščak, OIB 26341315268, Gorčica 10,40000 Šenkovec</item>
      <item>Općinsko državno odvjetništvo u Čakovcu, R.Boškovića 18,40000 Čakovec</item>
    </izvorni_sadrzaj>
    <derivirana_varijabla naziv="DomainObject.Predmet.SudioniciListAdressOIB_1">
      <item>FINANCIJSKA AGENCIJA - REGIONALNI CENTAR ZAGREB, Ilica 307,10000 Zagreb</item>
      <item>GALANTERIJA FILO društvo s ograničenom odgovornošću za trgovinu, OIB 88025183417, Kralja Tomislava 4,40000 Čakovec</item>
      <item>ŽDO VARAŽDIN, Građansko-upravni odjel</item>
      <item>MANUELA FILO</item>
      <item>Tomislav Strniščak, OIB 26341315268, Gorčica 10,40000 Šenkovec</item>
      <item>Općinsko državno odvjetništvo u Čakovcu, R.Boškovića 18,40000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95B972-BACD-4AEA-BC18-E6F1C28A19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434</properties:Words>
  <properties:Characters>2272</properties:Characters>
  <properties:Lines>69</properties:Lines>
  <properties:Paragraphs>35</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2015-11-04T11:18:00Z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St-200/2014-45 / Odluka - Rješenje - određivanje završnog ročišta vjerovnika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