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5909" w14:paraId="9e5590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A6647" w:rsidP="005A6647" w:rsidR="005A6647" w:rsidRPr="005A6647">
      <w:pPr>
        <w:spacing w:after="0"/>
        <w:rPr>
          <w:rFonts w:cs="Times New Roman" w:eastAsia="Times New Roman"/>
          <w:b/>
          <w:lang w:eastAsia="hr-HR"/>
        </w:rPr>
      </w:pPr>
      <w:r w:rsidRPr="005A6647">
        <w:rPr>
          <w:rFonts w:cs="Times New Roman" w:eastAsia="Times New Roman"/>
          <w:b/>
          <w:bCs/>
          <w:lang w:eastAsia="hr-HR"/>
        </w:rPr>
        <w:t xml:space="preserve">REPUBLIKA HRVATSKA                                             </w:t>
      </w:r>
      <w:r w:rsidRPr="005A6647">
        <w:rPr>
          <w:rFonts w:cs="Times New Roman" w:eastAsia="Times New Roman"/>
          <w:b/>
          <w:lang w:eastAsia="hr-HR"/>
        </w:rPr>
        <w:t>Broj: 14. St-973/2017.</w:t>
      </w:r>
    </w:p>
    <w:p w:rsidRDefault="005A6647" w:rsidP="005A6647" w:rsidR="005A6647" w:rsidRPr="005A6647">
      <w:pPr>
        <w:spacing w:after="0"/>
        <w:rPr>
          <w:rFonts w:cs="Times New Roman" w:eastAsia="Times New Roman"/>
          <w:lang w:eastAsia="hr-HR"/>
        </w:rPr>
      </w:pPr>
      <w:r w:rsidRPr="005A6647">
        <w:rPr>
          <w:rFonts w:cs="Times New Roman" w:eastAsia="Times New Roman"/>
          <w:b/>
          <w:bCs/>
          <w:lang w:eastAsia="hr-HR"/>
        </w:rPr>
        <w:t xml:space="preserve"> TRGOVAČKI SUD U SPLITU</w:t>
      </w:r>
      <w:r w:rsidRPr="005A6647">
        <w:rPr>
          <w:rFonts w:cs="Times New Roman" w:eastAsia="Times New Roman"/>
          <w:bCs/>
          <w:lang w:eastAsia="hr-HR"/>
        </w:rPr>
        <w:t xml:space="preserve">                                      </w:t>
      </w:r>
      <w:r w:rsidRPr="005A6647">
        <w:rPr>
          <w:rFonts w:cs="Times New Roman" w:eastAsia="Times New Roman"/>
          <w:lang w:eastAsia="hr-HR"/>
        </w:rPr>
        <w:t>(Ex: 14. St-332/2011).</w:t>
      </w:r>
    </w:p>
    <w:p w:rsidRDefault="005A6647" w:rsidP="005A6647" w:rsidR="005A6647" w:rsidRPr="005A6647">
      <w:pPr>
        <w:spacing w:after="0"/>
        <w:rPr>
          <w:rFonts w:cs="Times New Roman" w:eastAsia="Times New Roman"/>
          <w:lang w:eastAsia="hr-HR"/>
        </w:rPr>
      </w:pPr>
      <w:proofErr w:type="spellStart"/>
      <w:r w:rsidRPr="005A6647">
        <w:rPr>
          <w:rFonts w:cs="Times New Roman" w:eastAsia="Times New Roman"/>
          <w:lang w:eastAsia="hr-HR"/>
        </w:rPr>
        <w:t>Sukoišanska</w:t>
      </w:r>
      <w:proofErr w:type="spellEnd"/>
      <w:r w:rsidRPr="005A6647">
        <w:rPr>
          <w:rFonts w:cs="Times New Roman" w:eastAsia="Times New Roman"/>
          <w:lang w:eastAsia="hr-HR"/>
        </w:rPr>
        <w:t xml:space="preserve"> 6. – 21 000  S P L I T</w:t>
      </w:r>
    </w:p>
    <w:p w:rsidRDefault="005A6647" w:rsidP="005A6647" w:rsidR="005A6647" w:rsidRPr="005A6647">
      <w:pPr>
        <w:spacing w:after="0"/>
        <w:jc w:val="both"/>
        <w:rPr>
          <w:rFonts w:cs="Times New Roman" w:eastAsia="Times New Roman"/>
          <w:b/>
          <w:lang w:eastAsia="hr-HR"/>
        </w:rPr>
      </w:pPr>
    </w:p>
    <w:p w:rsidRDefault="005A6647" w:rsidP="005A6647" w:rsidR="005A6647" w:rsidRPr="005A6647">
      <w:pPr>
        <w:spacing w:after="0"/>
        <w:jc w:val="both"/>
        <w:rPr>
          <w:rFonts w:cs="Times New Roman" w:eastAsia="Times New Roman"/>
          <w:b/>
          <w:lang w:eastAsia="hr-HR"/>
        </w:rPr>
      </w:pPr>
    </w:p>
    <w:p w:rsidRDefault="005A6647" w:rsidP="005A6647" w:rsidR="005A6647" w:rsidRPr="005A6647">
      <w:pPr>
        <w:spacing w:after="0"/>
        <w:jc w:val="both"/>
        <w:rPr>
          <w:rFonts w:cs="Times New Roman" w:eastAsia="Times New Roman"/>
          <w:b/>
          <w:lang w:eastAsia="hr-HR"/>
        </w:rPr>
      </w:pPr>
    </w:p>
    <w:p w:rsidRDefault="005A6647" w:rsidP="005A6647" w:rsidR="005A6647" w:rsidRPr="005A6647">
      <w:pPr>
        <w:keepNext/>
        <w:spacing w:after="0"/>
        <w:jc w:val="center"/>
        <w:outlineLvl w:val="0"/>
        <w:rPr>
          <w:rFonts w:cs="Times New Roman" w:eastAsia="Arial Unicode MS"/>
          <w:b/>
          <w:bCs/>
          <w:lang w:eastAsia="hr-HR"/>
        </w:rPr>
      </w:pPr>
      <w:r w:rsidRPr="005A6647">
        <w:rPr>
          <w:rFonts w:cs="Times New Roman" w:eastAsia="Arial Unicode MS"/>
          <w:b/>
          <w:bCs/>
          <w:lang w:eastAsia="hr-HR"/>
        </w:rPr>
        <w:t>R E P U B L I K A    H R V A T S K A</w:t>
      </w:r>
    </w:p>
    <w:p w:rsidRDefault="005A6647" w:rsidP="005A6647" w:rsidR="005A6647" w:rsidRPr="005A6647">
      <w:pPr>
        <w:keepNext/>
        <w:spacing w:after="0"/>
        <w:jc w:val="center"/>
        <w:outlineLvl w:val="0"/>
        <w:rPr>
          <w:rFonts w:cs="Times New Roman" w:eastAsia="Arial Unicode MS"/>
          <w:b/>
          <w:bCs/>
          <w:lang w:eastAsia="hr-HR"/>
        </w:rPr>
      </w:pPr>
    </w:p>
    <w:p w:rsidRDefault="005A6647" w:rsidP="005A6647" w:rsidR="005A6647" w:rsidRPr="005A6647">
      <w:pPr>
        <w:keepNext/>
        <w:spacing w:after="0"/>
        <w:jc w:val="center"/>
        <w:outlineLvl w:val="0"/>
        <w:rPr>
          <w:rFonts w:cs="Times New Roman" w:eastAsia="Arial Unicode MS"/>
          <w:b/>
          <w:bCs/>
          <w:lang w:eastAsia="hr-HR"/>
        </w:rPr>
      </w:pPr>
      <w:r w:rsidRPr="005A6647">
        <w:rPr>
          <w:rFonts w:cs="Times New Roman" w:eastAsia="Arial Unicode MS"/>
          <w:b/>
          <w:bCs/>
          <w:lang w:eastAsia="hr-HR"/>
        </w:rPr>
        <w:t>R J E Š E N J E</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ab/>
        <w:t xml:space="preserve">Trgovački sud u Splitu, po sudcu Jozi Ćaleti, u stečajnom postupku nad Stečajnom masom iza: AKONTO, d.o.o., u stečaju, Split (Grad Split), Mažuranićevo šetalište 35, OIB: 08899281006. (dalje: Dužnik, stečajni Dužnik), kojeg zastupa stečajna upraviteljica </w:t>
      </w:r>
      <w:proofErr w:type="spellStart"/>
      <w:r w:rsidRPr="005A6647">
        <w:rPr>
          <w:rFonts w:cs="Times New Roman" w:eastAsia="Times New Roman"/>
          <w:lang w:eastAsia="hr-HR"/>
        </w:rPr>
        <w:t>Anči</w:t>
      </w:r>
      <w:proofErr w:type="spellEnd"/>
      <w:r w:rsidRPr="005A6647">
        <w:rPr>
          <w:rFonts w:cs="Times New Roman" w:eastAsia="Times New Roman"/>
          <w:lang w:eastAsia="hr-HR"/>
        </w:rPr>
        <w:t xml:space="preserve"> Bašić, Split, Mažuranićevo šetalište 35, OIB: 38874953663, odlučujući o prijavljenoj tražbini GRADA SPLITA, Split, 08. veljače 2018,</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center"/>
        <w:rPr>
          <w:rFonts w:cs="Times New Roman" w:eastAsia="Times New Roman"/>
          <w:lang w:eastAsia="hr-HR"/>
        </w:rPr>
      </w:pPr>
      <w:r w:rsidRPr="005A6647">
        <w:rPr>
          <w:rFonts w:cs="Times New Roman" w:eastAsia="Times New Roman"/>
          <w:lang w:eastAsia="hr-HR"/>
        </w:rPr>
        <w:t>r i j e š i o     j e</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ind w:firstLine="720"/>
        <w:jc w:val="both"/>
        <w:rPr>
          <w:rFonts w:cs="Times New Roman" w:eastAsia="Times New Roman"/>
          <w:lang w:eastAsia="hr-HR"/>
        </w:rPr>
      </w:pPr>
      <w:r w:rsidRPr="005A6647">
        <w:rPr>
          <w:rFonts w:cs="Times New Roman" w:eastAsia="Times New Roman"/>
          <w:lang w:eastAsia="hr-HR"/>
        </w:rPr>
        <w:t xml:space="preserve">Odbacuje se tražbina vjerovnika GRADA SPLITA, Split, Branimirova obala 17, OIB: 78755598868, prijavljena u iznosu od: 500,00 kuna a temeljem </w:t>
      </w:r>
      <w:r w:rsidRPr="005A6647">
        <w:rPr>
          <w:rFonts w:cs="Times New Roman" w:eastAsia="Times New Roman"/>
          <w:i/>
          <w:lang w:eastAsia="hr-HR"/>
        </w:rPr>
        <w:t>Kazne po prekršajnom nalogu</w:t>
      </w:r>
      <w:r w:rsidRPr="005A6647">
        <w:rPr>
          <w:rFonts w:cs="Times New Roman" w:eastAsia="Times New Roman"/>
          <w:lang w:eastAsia="hr-HR"/>
        </w:rPr>
        <w:t>.</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center"/>
        <w:rPr>
          <w:rFonts w:cs="Times New Roman" w:eastAsia="Times New Roman"/>
          <w:lang w:eastAsia="hr-HR"/>
        </w:rPr>
      </w:pPr>
      <w:r w:rsidRPr="005A6647">
        <w:rPr>
          <w:rFonts w:cs="Times New Roman" w:eastAsia="Times New Roman"/>
          <w:lang w:eastAsia="hr-HR"/>
        </w:rPr>
        <w:t>Obrazloženje</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w:t>
      </w:r>
      <w:r w:rsidRPr="005A6647">
        <w:rPr>
          <w:rFonts w:cs="Times New Roman" w:eastAsia="Times New Roman"/>
          <w:b/>
          <w:lang w:eastAsia="hr-HR"/>
        </w:rPr>
        <w:t>1.</w:t>
      </w:r>
      <w:r w:rsidRPr="005A6647">
        <w:rPr>
          <w:rFonts w:cs="Times New Roman" w:eastAsia="Times New Roman"/>
          <w:lang w:eastAsia="hr-HR"/>
        </w:rPr>
        <w:t xml:space="preserve">   Rješenjem ovog Suda od 08. studenog 2017, broj: 14. St-973/2007. (Ex: 14. St-332/2011), određeno je nastavljanje postupka radi naknadne diobe novopronađene stečajne mase u zaključenome stečajnom postupku nad bivšim stečajnim Dužnikom: AKONTO, d.o.o., Jesenice, Poljička cesta – </w:t>
      </w:r>
      <w:proofErr w:type="spellStart"/>
      <w:r w:rsidRPr="005A6647">
        <w:rPr>
          <w:rFonts w:cs="Times New Roman" w:eastAsia="Times New Roman"/>
          <w:lang w:eastAsia="hr-HR"/>
        </w:rPr>
        <w:t>Bajnice</w:t>
      </w:r>
      <w:proofErr w:type="spellEnd"/>
      <w:r w:rsidRPr="005A6647">
        <w:rPr>
          <w:rFonts w:cs="Times New Roman" w:eastAsia="Times New Roman"/>
          <w:lang w:eastAsia="hr-HR"/>
        </w:rPr>
        <w:t xml:space="preserve"> 120, OIB: 51041293679. Stečajni je postupak nastavljen u odnosu na stečajnu masu te je Stečajna masa upisana i u sudskom registru pod uvodno navedenim OIB-om. Istim su Rješenjem pozvani vjerovnici viših isplatnih redova, u roku od 30. dana nakon proteka osmog dana od objave ovog Rješenja na mrežnoj stranici e-Oglasna ploča sudova, prijaviti svoje tražbine Stečajnoj upraviteljici: </w:t>
      </w:r>
      <w:proofErr w:type="spellStart"/>
      <w:r w:rsidRPr="005A6647">
        <w:rPr>
          <w:rFonts w:cs="Times New Roman" w:eastAsia="Times New Roman"/>
          <w:lang w:eastAsia="hr-HR"/>
        </w:rPr>
        <w:t>Anči</w:t>
      </w:r>
      <w:proofErr w:type="spellEnd"/>
      <w:r w:rsidRPr="005A6647">
        <w:rPr>
          <w:rFonts w:cs="Times New Roman" w:eastAsia="Times New Roman"/>
          <w:lang w:eastAsia="hr-HR"/>
        </w:rPr>
        <w:t xml:space="preserve"> Bašić, Split, Mažuranićevo šetalište 35, OIB: 38874953663, podneskom u dva primjerka, uz priložene dokaze, sukladno članku 257, Stečajnog zakona (</w:t>
      </w:r>
      <w:r w:rsidRPr="005A6647">
        <w:rPr>
          <w:rFonts w:cs="Times New Roman" w:eastAsia="Times New Roman"/>
          <w:i/>
          <w:lang w:eastAsia="hr-HR"/>
        </w:rPr>
        <w:t>Narodne novine</w:t>
      </w:r>
      <w:r w:rsidRPr="005A6647">
        <w:rPr>
          <w:rFonts w:cs="Times New Roman" w:eastAsia="Times New Roman"/>
          <w:lang w:eastAsia="hr-HR"/>
        </w:rPr>
        <w:t xml:space="preserve">, br.-i: 71/15. i 104/17, dalje: </w:t>
      </w:r>
      <w:r w:rsidRPr="005A6647">
        <w:rPr>
          <w:rFonts w:cs="Times New Roman" w:eastAsia="Times New Roman"/>
          <w:i/>
          <w:lang w:eastAsia="hr-HR"/>
        </w:rPr>
        <w:t>novi</w:t>
      </w:r>
      <w:r w:rsidRPr="005A6647">
        <w:rPr>
          <w:rFonts w:cs="Times New Roman" w:eastAsia="Times New Roman"/>
          <w:lang w:eastAsia="hr-HR"/>
        </w:rPr>
        <w:t xml:space="preserve"> SZ) o prijavi tražbina te je zakazano i Ispitno te Izvještajno ročište koja su i održana 06. veljače 2018. </w:t>
      </w:r>
    </w:p>
    <w:p w:rsidRDefault="005A6647" w:rsidP="005A6647" w:rsidR="005A6647" w:rsidRP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right"/>
        <w:rPr>
          <w:rFonts w:cs="Times New Roman" w:eastAsia="Times New Roman"/>
          <w:b/>
          <w:lang w:eastAsia="hr-HR"/>
        </w:rPr>
      </w:pPr>
      <w:r w:rsidRPr="005A6647">
        <w:rPr>
          <w:rFonts w:cs="Times New Roman" w:eastAsia="Times New Roman"/>
          <w:b/>
          <w:lang w:eastAsia="hr-HR"/>
        </w:rPr>
        <w:lastRenderedPageBreak/>
        <w:t>- 2 -</w:t>
      </w:r>
      <w:r w:rsidRPr="005A6647">
        <w:rPr>
          <w:rFonts w:cs="Times New Roman" w:eastAsia="Times New Roman"/>
          <w:lang w:eastAsia="hr-HR"/>
        </w:rPr>
        <w:t xml:space="preserve">                           </w:t>
      </w:r>
      <w:r w:rsidRPr="005A6647">
        <w:rPr>
          <w:rFonts w:cs="Times New Roman" w:eastAsia="Times New Roman"/>
          <w:b/>
          <w:lang w:eastAsia="hr-HR"/>
        </w:rPr>
        <w:t>Broj:  14. St-973/2017.</w:t>
      </w:r>
    </w:p>
    <w:p w:rsidRDefault="005A6647" w:rsidP="005A6647" w:rsidR="005A6647" w:rsidRPr="005A6647">
      <w:pPr>
        <w:spacing w:after="0"/>
        <w:jc w:val="both"/>
        <w:rPr>
          <w:rFonts w:cs="Times New Roman" w:eastAsia="Times New Roman"/>
          <w:lang w:eastAsia="hr-HR"/>
        </w:rPr>
      </w:pPr>
      <w:r w:rsidRPr="005A6647">
        <w:rPr>
          <w:rFonts w:cs="Times New Roman" w:eastAsia="Times New Roman"/>
          <w:bCs/>
          <w:lang w:eastAsia="hr-HR"/>
        </w:rPr>
        <w:t xml:space="preserve">                                                                                                       </w:t>
      </w:r>
      <w:r>
        <w:rPr>
          <w:rFonts w:cs="Times New Roman" w:eastAsia="Times New Roman"/>
          <w:bCs/>
          <w:lang w:eastAsia="hr-HR"/>
        </w:rPr>
        <w:t xml:space="preserve">       </w:t>
      </w:r>
      <w:r w:rsidRPr="005A6647">
        <w:rPr>
          <w:rFonts w:cs="Times New Roman" w:eastAsia="Times New Roman"/>
          <w:bCs/>
          <w:lang w:eastAsia="hr-HR"/>
        </w:rPr>
        <w:t xml:space="preserve">    </w:t>
      </w:r>
      <w:r w:rsidRPr="005A6647">
        <w:rPr>
          <w:rFonts w:cs="Times New Roman" w:eastAsia="Times New Roman"/>
          <w:lang w:eastAsia="hr-HR"/>
        </w:rPr>
        <w:t>(Ex: 14. St-332/2011).</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Calibri"/>
          <w:i/>
        </w:rPr>
      </w:pPr>
      <w:r w:rsidRPr="005A6647">
        <w:rPr>
          <w:rFonts w:cs="Times New Roman" w:eastAsia="Calibri"/>
        </w:rPr>
        <w:t xml:space="preserve">           </w:t>
      </w:r>
      <w:r w:rsidRPr="005A6647">
        <w:rPr>
          <w:rFonts w:cs="Times New Roman" w:eastAsia="Calibri"/>
          <w:b/>
        </w:rPr>
        <w:t>2.</w:t>
      </w:r>
      <w:r w:rsidRPr="005A6647">
        <w:rPr>
          <w:rFonts w:cs="Times New Roman" w:eastAsia="Calibri"/>
        </w:rPr>
        <w:t xml:space="preserve">   U izreci ovog Rješenja navedeni vjerovnik, GRAD SPLIT, prijavio je tražbinu Stečajnoj upraviteljici u iznosu od: 500,00 kuna a temeljem </w:t>
      </w:r>
      <w:r w:rsidRPr="005A6647">
        <w:rPr>
          <w:rFonts w:cs="Times New Roman" w:eastAsia="Calibri"/>
          <w:i/>
        </w:rPr>
        <w:t>Kazne po prekršajnom nalogu</w:t>
      </w:r>
      <w:r w:rsidRPr="005A6647">
        <w:rPr>
          <w:rFonts w:cs="Times New Roman" w:eastAsia="Calibri"/>
        </w:rPr>
        <w:t xml:space="preserve">. U odnosu na ovu tražbinu je Stečajna upraviteljica na Ispitnom ročištu od 06. veljače 2018. istakla kako </w:t>
      </w:r>
      <w:r w:rsidRPr="005A6647">
        <w:rPr>
          <w:rFonts w:cs="Times New Roman" w:eastAsia="Calibri"/>
          <w:i/>
        </w:rPr>
        <w:t>(...) je GRAD SPLIT prijavio tražbinu temeljem novčanih kazni. Ista je tražbina nižeg isplatnog reda pa istu nisam ispitivala pošto vjerovnici nižeg isplatnog reda  nisu bili pozvani prijaviti tražbinu i predlaže sudu istu tražbinu odbaciti.</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w:t>
      </w:r>
      <w:r w:rsidRPr="005A6647">
        <w:rPr>
          <w:rFonts w:cs="Times New Roman" w:eastAsia="Times New Roman"/>
          <w:b/>
          <w:lang w:eastAsia="hr-HR"/>
        </w:rPr>
        <w:t>3.</w:t>
      </w:r>
      <w:r w:rsidRPr="005A6647">
        <w:rPr>
          <w:rFonts w:cs="Times New Roman" w:eastAsia="Times New Roman"/>
          <w:lang w:eastAsia="hr-HR"/>
        </w:rPr>
        <w:t xml:space="preserve"> U postupku koji je prethodio donošenju ovog Rješenja, Sud je izveo dokaze čitanjem prijave tražbine navedenog Vjerovnika kao i navedenog očitovanja Stečajne upraviteljice kao i cijelog spisa predmeta pa je nakon tako izvedenih dokaza, temeljem savjesne i brižljive ocjene svakog dokaza zasebno i svih dokaza zajedno a i temeljem rezultata cjelokupnog postupka nakon tako izvedenih dokaza – temeljem savjesne i brižljive ocjene svakog dokaza zasebno i svih dokaza zajedno a i na temelju rezultata cjelokupnog postupka, sukladno članku 8, Zakona o parničnom postupku (</w:t>
      </w:r>
      <w:r w:rsidRPr="005A6647">
        <w:rPr>
          <w:rFonts w:cs="Times New Roman" w:eastAsia="Times New Roman"/>
          <w:i/>
          <w:lang w:eastAsia="hr-HR"/>
        </w:rPr>
        <w:t>Narodne novine</w:t>
      </w:r>
      <w:r w:rsidRPr="005A6647">
        <w:rPr>
          <w:rFonts w:cs="Times New Roman" w:eastAsia="Times New Roman"/>
          <w:lang w:eastAsia="hr-HR"/>
        </w:rPr>
        <w:t xml:space="preserve">, br.-i: 148/11.-pročišćeni tekst, 25/13. i 89/14.-Odluka USRH, br.: U-I-885/2013, dalje: ZPP), u vezi sa člankom 10, Stečajnog zakona, </w:t>
      </w:r>
      <w:r w:rsidRPr="005A6647">
        <w:rPr>
          <w:rFonts w:cs="Times New Roman" w:eastAsia="Times New Roman"/>
          <w:i/>
          <w:lang w:eastAsia="hr-HR"/>
        </w:rPr>
        <w:t>Narodne novine</w:t>
      </w:r>
      <w:r w:rsidRPr="005A6647">
        <w:rPr>
          <w:rFonts w:cs="Times New Roman" w:eastAsia="Times New Roman"/>
          <w:lang w:eastAsia="hr-HR"/>
        </w:rPr>
        <w:t>, br.-i: 71/15. i 104/17, dalje: SZ) – riješio kao u izrijeci ovog Rješenja, zbog niže navedenih razloga.</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w:t>
      </w:r>
      <w:r w:rsidRPr="005A6647">
        <w:rPr>
          <w:rFonts w:cs="Times New Roman" w:eastAsia="Times New Roman"/>
          <w:b/>
          <w:lang w:eastAsia="hr-HR"/>
        </w:rPr>
        <w:t>4.</w:t>
      </w:r>
      <w:r w:rsidRPr="005A6647">
        <w:rPr>
          <w:rFonts w:cs="Times New Roman" w:eastAsia="Times New Roman"/>
          <w:lang w:eastAsia="hr-HR"/>
        </w:rPr>
        <w:t xml:space="preserve">   Člankom 257, stavkom 5, SZ, propisano je: </w:t>
      </w:r>
      <w:r w:rsidRPr="005A6647">
        <w:rPr>
          <w:rFonts w:cs="Times New Roman" w:eastAsia="Times New Roman"/>
          <w:i/>
          <w:lang w:eastAsia="hr-HR"/>
        </w:rPr>
        <w:t>(5) Tražbine vjerovnika nižih isplatnih redova prijavljuju se samo poseban poziv suda. U prijavi takvih tražbina treba naznačiti da se radi o tražbini nižega isplatnog reda i redno mjesto na koje vjerovnik ima pravo.</w:t>
      </w:r>
      <w:r w:rsidRPr="005A6647">
        <w:rPr>
          <w:rFonts w:cs="Times New Roman" w:eastAsia="Times New Roman"/>
          <w:lang w:eastAsia="hr-HR"/>
        </w:rPr>
        <w:t xml:space="preserve"> </w:t>
      </w:r>
      <w:proofErr w:type="spellStart"/>
      <w:r w:rsidRPr="005A6647">
        <w:rPr>
          <w:rFonts w:cs="Times New Roman" w:eastAsia="Times New Roman"/>
          <w:lang w:eastAsia="hr-HR"/>
        </w:rPr>
        <w:t>Argumentum</w:t>
      </w:r>
      <w:proofErr w:type="spellEnd"/>
      <w:r w:rsidRPr="005A6647">
        <w:rPr>
          <w:rFonts w:cs="Times New Roman" w:eastAsia="Times New Roman"/>
          <w:lang w:eastAsia="hr-HR"/>
        </w:rPr>
        <w:t xml:space="preserve"> a </w:t>
      </w:r>
      <w:proofErr w:type="spellStart"/>
      <w:r w:rsidRPr="005A6647">
        <w:rPr>
          <w:rFonts w:cs="Times New Roman" w:eastAsia="Times New Roman"/>
          <w:lang w:eastAsia="hr-HR"/>
        </w:rPr>
        <w:t>contrario</w:t>
      </w:r>
      <w:proofErr w:type="spellEnd"/>
      <w:r w:rsidRPr="005A6647">
        <w:rPr>
          <w:rFonts w:cs="Times New Roman" w:eastAsia="Times New Roman"/>
          <w:lang w:eastAsia="hr-HR"/>
        </w:rPr>
        <w:t xml:space="preserve"> znači kako vjerovnici nižih isplatnih redova ne prijavljuju tražbine u stečajni postupak, ako ih Sud nije pozvao na prijavljivanje tražbine. </w:t>
      </w:r>
    </w:p>
    <w:p w:rsidRDefault="005A6647" w:rsidP="005A6647" w:rsidR="005A6647" w:rsidRPr="005A6647">
      <w:pPr>
        <w:spacing w:after="0"/>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w:t>
      </w:r>
      <w:r w:rsidRPr="005A6647">
        <w:rPr>
          <w:rFonts w:cs="Times New Roman" w:eastAsia="Times New Roman"/>
          <w:b/>
          <w:lang w:eastAsia="hr-HR"/>
        </w:rPr>
        <w:t>5.</w:t>
      </w:r>
      <w:r w:rsidRPr="005A6647">
        <w:rPr>
          <w:rFonts w:cs="Times New Roman" w:eastAsia="Times New Roman"/>
          <w:lang w:eastAsia="hr-HR"/>
        </w:rPr>
        <w:t xml:space="preserve">   Dakle, </w:t>
      </w:r>
      <w:proofErr w:type="spellStart"/>
      <w:r w:rsidRPr="005A6647">
        <w:rPr>
          <w:rFonts w:cs="Times New Roman" w:eastAsia="Times New Roman"/>
          <w:lang w:eastAsia="hr-HR"/>
        </w:rPr>
        <w:t>argumentum</w:t>
      </w:r>
      <w:proofErr w:type="spellEnd"/>
      <w:r w:rsidRPr="005A6647">
        <w:rPr>
          <w:rFonts w:cs="Times New Roman" w:eastAsia="Times New Roman"/>
          <w:lang w:eastAsia="hr-HR"/>
        </w:rPr>
        <w:t xml:space="preserve"> a </w:t>
      </w:r>
      <w:proofErr w:type="spellStart"/>
      <w:r w:rsidRPr="005A6647">
        <w:rPr>
          <w:rFonts w:cs="Times New Roman" w:eastAsia="Times New Roman"/>
          <w:lang w:eastAsia="hr-HR"/>
        </w:rPr>
        <w:t>contrario</w:t>
      </w:r>
      <w:proofErr w:type="spellEnd"/>
      <w:r w:rsidRPr="005A6647">
        <w:rPr>
          <w:rFonts w:cs="Times New Roman" w:eastAsia="Times New Roman"/>
          <w:lang w:eastAsia="hr-HR"/>
        </w:rPr>
        <w:t>, ako ih sud ne pozove na prijavu tražbina u stečajni postupak, vjerovnici nižih isplatnih redova ne prijavljuju tražbine. Ako ih, ipak, prijave, takve su prijave tražbina nedopuštene pa se iste odbacuju. Radi se o tražbinama navedenim u odredbi članka 139, SZ.</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w:t>
      </w:r>
      <w:r w:rsidRPr="005A6647">
        <w:rPr>
          <w:rFonts w:cs="Times New Roman" w:eastAsia="Times New Roman"/>
          <w:b/>
          <w:lang w:eastAsia="hr-HR"/>
        </w:rPr>
        <w:t>6.</w:t>
      </w:r>
      <w:r w:rsidRPr="005A6647">
        <w:rPr>
          <w:rFonts w:cs="Times New Roman" w:eastAsia="Times New Roman"/>
          <w:lang w:eastAsia="hr-HR"/>
        </w:rPr>
        <w:t xml:space="preserve">  Tražbina u izreci navedenog vjerovnika, GRADA SPLITA, jest tražbina nižega isplatnog reda. Radi se o tražbini navedenoj u članku 139, stavku 1, točki 3, SZ: </w:t>
      </w:r>
      <w:r w:rsidRPr="005A6647">
        <w:rPr>
          <w:rFonts w:cs="Times New Roman" w:eastAsia="Times New Roman"/>
          <w:i/>
          <w:lang w:eastAsia="hr-HR"/>
        </w:rPr>
        <w:t>3. novčane kazne izrečene za kazneno ili prekršajno djelo i troškovi kaznenoga ili prekršajnoga postupka.</w:t>
      </w:r>
      <w:r w:rsidRPr="005A6647">
        <w:rPr>
          <w:rFonts w:cs="Times New Roman" w:eastAsia="Times New Roman"/>
          <w:lang w:eastAsia="hr-HR"/>
        </w:rPr>
        <w:t xml:space="preserve"> I u samoj Prijavi ove tražbine je navedeno kako se prijavljuje iz temelja </w:t>
      </w:r>
      <w:r w:rsidRPr="005A6647">
        <w:rPr>
          <w:rFonts w:cs="Times New Roman" w:eastAsia="Times New Roman"/>
          <w:i/>
          <w:lang w:eastAsia="hr-HR"/>
        </w:rPr>
        <w:t>Kazne po prekršajnom nalogu (...)</w:t>
      </w:r>
      <w:r w:rsidRPr="005A6647">
        <w:rPr>
          <w:rFonts w:cs="Times New Roman" w:eastAsia="Times New Roman"/>
          <w:lang w:eastAsia="hr-HR"/>
        </w:rPr>
        <w:t xml:space="preserve">. </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w:t>
      </w:r>
      <w:r w:rsidRPr="005A6647">
        <w:rPr>
          <w:rFonts w:cs="Times New Roman" w:eastAsia="Times New Roman"/>
          <w:b/>
          <w:lang w:eastAsia="hr-HR"/>
        </w:rPr>
        <w:t>7.</w:t>
      </w:r>
      <w:r w:rsidRPr="005A6647">
        <w:rPr>
          <w:rFonts w:cs="Times New Roman" w:eastAsia="Times New Roman"/>
          <w:lang w:eastAsia="hr-HR"/>
        </w:rPr>
        <w:t xml:space="preserve">  Dakle, po utvrđenju ovog Suda, tražbina vjerovnika GRADA SPLITA je iz temelja novčane kazne za prekršajno djelo, čime je ista tražbina nižega isplatnog reda, </w:t>
      </w:r>
    </w:p>
    <w:p w:rsidRDefault="005A6647" w:rsidP="005A6647" w:rsidR="005A6647" w:rsidRP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right"/>
        <w:rPr>
          <w:rFonts w:cs="Times New Roman" w:eastAsia="Times New Roman"/>
          <w:b/>
          <w:lang w:eastAsia="hr-HR"/>
        </w:rPr>
      </w:pPr>
      <w:r w:rsidRPr="005A6647">
        <w:rPr>
          <w:rFonts w:cs="Times New Roman" w:eastAsia="Times New Roman"/>
          <w:b/>
          <w:lang w:eastAsia="hr-HR"/>
        </w:rPr>
        <w:t>- 3 -</w:t>
      </w:r>
      <w:r w:rsidRPr="005A6647">
        <w:rPr>
          <w:rFonts w:cs="Times New Roman" w:eastAsia="Times New Roman"/>
          <w:lang w:eastAsia="hr-HR"/>
        </w:rPr>
        <w:t xml:space="preserve">                           </w:t>
      </w:r>
      <w:r w:rsidRPr="005A6647">
        <w:rPr>
          <w:rFonts w:cs="Times New Roman" w:eastAsia="Times New Roman"/>
          <w:b/>
          <w:lang w:eastAsia="hr-HR"/>
        </w:rPr>
        <w:t>Broj:  14. St-973/2017.</w:t>
      </w:r>
    </w:p>
    <w:p w:rsidRDefault="005A6647" w:rsidP="005A6647" w:rsidR="005A6647" w:rsidRPr="005A6647">
      <w:pPr>
        <w:spacing w:after="0"/>
        <w:jc w:val="both"/>
        <w:rPr>
          <w:rFonts w:cs="Times New Roman" w:eastAsia="Times New Roman"/>
          <w:lang w:eastAsia="hr-HR"/>
        </w:rPr>
      </w:pPr>
      <w:r w:rsidRPr="005A6647">
        <w:rPr>
          <w:rFonts w:cs="Times New Roman" w:eastAsia="Times New Roman"/>
          <w:bCs/>
          <w:lang w:eastAsia="hr-HR"/>
        </w:rPr>
        <w:t xml:space="preserve">                                                                                            </w:t>
      </w:r>
      <w:r>
        <w:rPr>
          <w:rFonts w:cs="Times New Roman" w:eastAsia="Times New Roman"/>
          <w:bCs/>
          <w:lang w:eastAsia="hr-HR"/>
        </w:rPr>
        <w:t xml:space="preserve">       </w:t>
      </w:r>
      <w:r w:rsidRPr="005A6647">
        <w:rPr>
          <w:rFonts w:cs="Times New Roman" w:eastAsia="Times New Roman"/>
          <w:bCs/>
          <w:lang w:eastAsia="hr-HR"/>
        </w:rPr>
        <w:t xml:space="preserve">               </w:t>
      </w:r>
      <w:r w:rsidRPr="005A6647">
        <w:rPr>
          <w:rFonts w:cs="Times New Roman" w:eastAsia="Times New Roman"/>
          <w:lang w:eastAsia="hr-HR"/>
        </w:rPr>
        <w:t>(Ex: 14. St-332/2011).</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pravno opisana u navedenoj odredbi članka 139, stavka 1, točki 3, SZ. Kako vjerovnici takvih tražbina nižih isplatnih redova iste prijavljuju samo ako ih sud posebno pozove prijaviti ih, sukladno navedenoj odredbi članka 257, stavka 5, SZ te kako u ovome stečajnom postupku vjerovnici nižih isplatnih redova nisu pozvani prijaviti tražbine u ovaj stečajni postupak (Rješenjem o određivanju nastavljanja postupka radi naknadne diobe, objavljenim na mrežnoj stranici e-Oglasna ploča sudova, pozvani su samo vjerovnici viših isplatnih redova prijaviti tražbine u stečajni postupak dok vjerovnici nižih isplatnih redova nisu pozvani prijaviti tražbine), to je navedena prijava tražbine vjerovnika GRADA SPLITA nedopuštena.</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w:t>
      </w:r>
      <w:r w:rsidRPr="005A6647">
        <w:rPr>
          <w:rFonts w:cs="Times New Roman" w:eastAsia="Times New Roman"/>
          <w:b/>
          <w:lang w:eastAsia="hr-HR"/>
        </w:rPr>
        <w:t>8.</w:t>
      </w:r>
      <w:r w:rsidRPr="005A6647">
        <w:rPr>
          <w:rFonts w:cs="Times New Roman" w:eastAsia="Times New Roman"/>
          <w:lang w:eastAsia="hr-HR"/>
        </w:rPr>
        <w:t xml:space="preserve">  Zbog svega navedenog je Sud istu prijavu tražbine GRADA SPLITA kao nedopuštenu odbacio, temeljem analogne primjene odredbe članka 358, stavka 1. i 3. ZPP-a, koja odredba propisuje odbacivanje nedopuštene žalbe i propisuje koja je to nedopuštena žalba, među ostalim i ona </w:t>
      </w:r>
      <w:r w:rsidRPr="005A6647">
        <w:rPr>
          <w:rFonts w:cs="Times New Roman" w:eastAsia="Times New Roman"/>
          <w:i/>
          <w:lang w:eastAsia="hr-HR"/>
        </w:rPr>
        <w:t>(...) ako je žalbu podnijela osoba koja nije ovlaštena za podnošenje žalbe</w:t>
      </w:r>
      <w:r w:rsidRPr="005A6647">
        <w:rPr>
          <w:rFonts w:cs="Times New Roman" w:eastAsia="Times New Roman"/>
          <w:lang w:eastAsia="hr-HR"/>
        </w:rPr>
        <w:t>. U konkretnom slučaju, vjerovnik GRAD SPLIT kao vjerovnik nižega isplatnog reda iz temelja prava na naplatu kazne po prekršajnom nalogu, nije ovlašten na podnošenje prijave nižega isplatnog reda, jer vjerovnici nižih isplatnih redova nisu pozvani na prijavu tražbina.</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w:t>
      </w:r>
      <w:r w:rsidRPr="005A6647">
        <w:rPr>
          <w:rFonts w:cs="Times New Roman" w:eastAsia="Times New Roman"/>
          <w:b/>
          <w:lang w:eastAsia="hr-HR"/>
        </w:rPr>
        <w:t>9.</w:t>
      </w:r>
      <w:r w:rsidRPr="005A6647">
        <w:rPr>
          <w:rFonts w:cs="Times New Roman" w:eastAsia="Times New Roman"/>
          <w:lang w:eastAsia="hr-HR"/>
        </w:rPr>
        <w:t xml:space="preserve"> Radi svega navedenog je prijava u izreci navedenog vjerovnika GRADA SPLITA nedopuštenu pa je ista i odbačena, sukladno čemu svemu navedenom je, temeljem navedenih odredaba pozitivnih propisa, riješeno kao u izrijeci Rješenja.</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center"/>
        <w:rPr>
          <w:rFonts w:cs="Times New Roman" w:eastAsia="Times New Roman"/>
          <w:lang w:eastAsia="hr-HR"/>
        </w:rPr>
      </w:pPr>
      <w:r w:rsidRPr="005A6647">
        <w:rPr>
          <w:rFonts w:cs="Times New Roman" w:eastAsia="Times New Roman"/>
          <w:lang w:eastAsia="hr-HR"/>
        </w:rPr>
        <w:t>Split, 08. veljače  2018.</w:t>
      </w:r>
    </w:p>
    <w:p w:rsidRDefault="005A6647" w:rsidP="005A6647" w:rsidR="005A6647" w:rsidRPr="005A6647">
      <w:pPr>
        <w:spacing w:after="0"/>
        <w:jc w:val="center"/>
        <w:rPr>
          <w:rFonts w:cs="Times New Roman" w:eastAsia="Times New Roman"/>
          <w:lang w:eastAsia="hr-HR"/>
        </w:rPr>
      </w:pPr>
    </w:p>
    <w:p w:rsidRDefault="005A6647" w:rsidP="005A6647" w:rsidR="005A6647" w:rsidRPr="005A6647">
      <w:pPr>
        <w:spacing w:after="0"/>
        <w:rPr>
          <w:rFonts w:cs="Times New Roman" w:eastAsia="Times New Roman"/>
          <w:lang w:eastAsia="hr-HR"/>
        </w:rPr>
      </w:pPr>
    </w:p>
    <w:p w:rsidRDefault="005A6647" w:rsidP="005A6647" w:rsidR="005A6647" w:rsidRPr="005A6647">
      <w:pPr>
        <w:spacing w:after="0"/>
        <w:rPr>
          <w:rFonts w:cs="Times New Roman" w:eastAsia="Times New Roman"/>
          <w:lang w:eastAsia="hr-HR"/>
        </w:rPr>
      </w:pPr>
    </w:p>
    <w:p w:rsidRDefault="005A6647" w:rsidP="005A6647" w:rsidR="005A6647" w:rsidRPr="005A6647">
      <w:pPr>
        <w:spacing w:after="0"/>
        <w:rPr>
          <w:rFonts w:cs="Times New Roman" w:eastAsia="Times New Roman"/>
          <w:lang w:eastAsia="hr-HR"/>
        </w:rPr>
      </w:pPr>
      <w:r w:rsidRPr="005A6647">
        <w:rPr>
          <w:rFonts w:cs="Times New Roman" w:eastAsia="Times New Roman"/>
          <w:lang w:eastAsia="hr-HR"/>
        </w:rPr>
        <w:t xml:space="preserve">                                                                                                           S U D A C:</w:t>
      </w:r>
    </w:p>
    <w:p w:rsidRDefault="005A6647" w:rsidP="005A6647" w:rsidR="005A6647" w:rsidRPr="005A6647">
      <w:pPr>
        <w:spacing w:after="0"/>
        <w:rPr>
          <w:rFonts w:cs="Times New Roman" w:eastAsia="Times New Roman"/>
          <w:lang w:eastAsia="hr-HR"/>
        </w:rPr>
      </w:pPr>
      <w:r w:rsidRPr="005A6647">
        <w:rPr>
          <w:rFonts w:cs="Times New Roman" w:eastAsia="Times New Roman"/>
          <w:lang w:eastAsia="hr-HR"/>
        </w:rPr>
        <w:t xml:space="preserve">                                                                                                       </w:t>
      </w:r>
      <w:smartTag w:element="PersonName" w:uri="urn:schemas-microsoft-com:office:smarttags">
        <w:r w:rsidRPr="005A6647">
          <w:rPr>
            <w:rFonts w:cs="Times New Roman" w:eastAsia="Times New Roman"/>
            <w:lang w:eastAsia="hr-HR"/>
          </w:rPr>
          <w:t>Jozo Ćaleta</w:t>
        </w:r>
      </w:smartTag>
      <w:r w:rsidRPr="005A6647">
        <w:rPr>
          <w:rFonts w:cs="Times New Roman" w:eastAsia="Times New Roman"/>
          <w:lang w:eastAsia="hr-HR"/>
        </w:rPr>
        <w:t>, v.r.,</w:t>
      </w:r>
    </w:p>
    <w:p w:rsidRDefault="005A6647" w:rsidP="005A6647" w:rsidR="005A6647" w:rsidRPr="005A6647">
      <w:pPr>
        <w:spacing w:after="0"/>
        <w:rPr>
          <w:rFonts w:cs="Times New Roman" w:eastAsia="Times New Roman"/>
          <w:lang w:eastAsia="hr-HR"/>
        </w:rPr>
      </w:pPr>
      <w:r w:rsidRPr="005A6647">
        <w:rPr>
          <w:rFonts w:cs="Times New Roman" w:eastAsia="Times New Roman"/>
          <w:lang w:eastAsia="hr-HR"/>
        </w:rPr>
        <w:t xml:space="preserve">   </w:t>
      </w:r>
    </w:p>
    <w:p w:rsidRDefault="005A6647" w:rsidP="005A6647" w:rsidR="005A6647" w:rsidRPr="005A6647">
      <w:pPr>
        <w:spacing w:after="0"/>
        <w:rPr>
          <w:rFonts w:cs="Times New Roman" w:eastAsia="Times New Roman"/>
          <w:lang w:eastAsia="hr-HR"/>
        </w:rPr>
      </w:pPr>
    </w:p>
    <w:p w:rsidRDefault="005A6647" w:rsidP="005A6647" w:rsidR="005A6647" w:rsidRPr="005A6647">
      <w:pPr>
        <w:spacing w:after="0"/>
        <w:rPr>
          <w:rFonts w:cs="Times New Roman" w:eastAsia="Times New Roman"/>
          <w:lang w:eastAsia="hr-HR"/>
        </w:rPr>
      </w:pPr>
    </w:p>
    <w:p w:rsidRDefault="005A6647" w:rsidP="005A6647" w:rsidR="005A6647" w:rsidRPr="005A6647">
      <w:pPr>
        <w:spacing w:after="0"/>
        <w:rPr>
          <w:rFonts w:cs="Times New Roman" w:eastAsia="Times New Roman"/>
          <w:lang w:eastAsia="hr-HR"/>
        </w:rPr>
      </w:pPr>
    </w:p>
    <w:p w:rsidRDefault="005A6647" w:rsidP="005A6647" w:rsidR="005A6647" w:rsidRPr="005A6647">
      <w:pPr>
        <w:spacing w:after="120"/>
        <w:jc w:val="both"/>
        <w:rPr>
          <w:rFonts w:cs="Times New Roman" w:eastAsia="Times New Roman"/>
          <w:lang w:eastAsia="hr-HR"/>
        </w:rPr>
      </w:pPr>
      <w:r w:rsidRPr="005A6647">
        <w:rPr>
          <w:rFonts w:cs="Times New Roman" w:eastAsia="Times New Roman"/>
          <w:u w:val="single"/>
          <w:lang w:eastAsia="hr-HR"/>
        </w:rPr>
        <w:t>Pravna pouka:</w:t>
      </w:r>
      <w:r w:rsidRPr="005A6647">
        <w:rPr>
          <w:rFonts w:cs="Times New Roman" w:eastAsia="Times New Roman"/>
          <w:lang w:eastAsia="hr-HR"/>
        </w:rPr>
        <w:t xml:space="preserve"> Protiv ovog Rješenja može se izjaviti žalba u roku od osam (8) dana, ista se podnosi se u tri primjerka Trgovačkom sudu u Splitu, Split, </w:t>
      </w:r>
      <w:proofErr w:type="spellStart"/>
      <w:r w:rsidRPr="005A6647">
        <w:rPr>
          <w:rFonts w:cs="Times New Roman" w:eastAsia="Times New Roman"/>
          <w:lang w:eastAsia="hr-HR"/>
        </w:rPr>
        <w:t>Sukoišanska</w:t>
      </w:r>
      <w:proofErr w:type="spellEnd"/>
      <w:r w:rsidRPr="005A6647">
        <w:rPr>
          <w:rFonts w:cs="Times New Roman" w:eastAsia="Times New Roman"/>
          <w:lang w:eastAsia="hr-HR"/>
        </w:rPr>
        <w:t xml:space="preserve"> 6, kao sudu prvog stupnja a o žalbi odlučuje Visoki trgovački sud Republike Hrvatske u Zagrebu.</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right"/>
        <w:rPr>
          <w:rFonts w:cs="Times New Roman" w:eastAsia="Times New Roman"/>
          <w:b/>
          <w:lang w:eastAsia="hr-HR"/>
        </w:rPr>
      </w:pPr>
      <w:r w:rsidRPr="005A6647">
        <w:rPr>
          <w:rFonts w:cs="Times New Roman" w:eastAsia="Times New Roman"/>
          <w:b/>
          <w:lang w:eastAsia="hr-HR"/>
        </w:rPr>
        <w:t>- 4 -</w:t>
      </w:r>
      <w:r w:rsidRPr="005A6647">
        <w:rPr>
          <w:rFonts w:cs="Times New Roman" w:eastAsia="Times New Roman"/>
          <w:lang w:eastAsia="hr-HR"/>
        </w:rPr>
        <w:t xml:space="preserve">                           </w:t>
      </w:r>
      <w:r w:rsidRPr="005A6647">
        <w:rPr>
          <w:rFonts w:cs="Times New Roman" w:eastAsia="Times New Roman"/>
          <w:b/>
          <w:lang w:eastAsia="hr-HR"/>
        </w:rPr>
        <w:t>Broj:  14. St-973/2017.</w:t>
      </w:r>
    </w:p>
    <w:p w:rsidRDefault="005A6647" w:rsidP="005A6647" w:rsidR="005A6647" w:rsidRPr="005A6647">
      <w:pPr>
        <w:spacing w:after="0"/>
        <w:jc w:val="both"/>
        <w:rPr>
          <w:rFonts w:cs="Times New Roman" w:eastAsia="Times New Roman"/>
          <w:lang w:eastAsia="hr-HR"/>
        </w:rPr>
      </w:pPr>
      <w:r w:rsidRPr="005A6647">
        <w:rPr>
          <w:rFonts w:cs="Times New Roman" w:eastAsia="Times New Roman"/>
          <w:bCs/>
          <w:lang w:eastAsia="hr-HR"/>
        </w:rPr>
        <w:t xml:space="preserve">                                                                                                   </w:t>
      </w:r>
      <w:r>
        <w:rPr>
          <w:rFonts w:cs="Times New Roman" w:eastAsia="Times New Roman"/>
          <w:bCs/>
          <w:lang w:eastAsia="hr-HR"/>
        </w:rPr>
        <w:t xml:space="preserve">       </w:t>
      </w:r>
      <w:r w:rsidRPr="005A6647">
        <w:rPr>
          <w:rFonts w:cs="Times New Roman" w:eastAsia="Times New Roman"/>
          <w:bCs/>
          <w:lang w:eastAsia="hr-HR"/>
        </w:rPr>
        <w:t xml:space="preserve">        </w:t>
      </w:r>
      <w:r w:rsidRPr="005A6647">
        <w:rPr>
          <w:rFonts w:cs="Times New Roman" w:eastAsia="Times New Roman"/>
          <w:lang w:eastAsia="hr-HR"/>
        </w:rPr>
        <w:t>(Ex: 14. St-332/2011).</w:t>
      </w: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Dna:  1.  Stečajna upraviteljica: </w:t>
      </w:r>
      <w:proofErr w:type="spellStart"/>
      <w:r w:rsidRPr="005A6647">
        <w:rPr>
          <w:rFonts w:cs="Times New Roman" w:eastAsia="Times New Roman"/>
          <w:lang w:eastAsia="hr-HR"/>
        </w:rPr>
        <w:t>Anči</w:t>
      </w:r>
      <w:proofErr w:type="spellEnd"/>
      <w:r w:rsidRPr="005A6647">
        <w:rPr>
          <w:rFonts w:cs="Times New Roman" w:eastAsia="Times New Roman"/>
          <w:lang w:eastAsia="hr-HR"/>
        </w:rPr>
        <w:t xml:space="preserve"> Bašić, Split,</w:t>
      </w: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2.  GRAD SPLIT, Split, Branimirova obala 17,</w:t>
      </w: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3.  e-Oglasna ploča Suda – rok 20. dana,</w:t>
      </w:r>
    </w:p>
    <w:p w:rsidRDefault="005A6647" w:rsidP="005A6647" w:rsidR="005A6647" w:rsidRPr="005A6647">
      <w:pPr>
        <w:spacing w:after="0"/>
        <w:jc w:val="both"/>
        <w:rPr>
          <w:rFonts w:cs="Times New Roman" w:eastAsia="Times New Roman"/>
          <w:lang w:eastAsia="hr-HR"/>
        </w:rPr>
      </w:pPr>
      <w:r w:rsidRPr="005A6647">
        <w:rPr>
          <w:rFonts w:cs="Times New Roman" w:eastAsia="Times New Roman"/>
          <w:lang w:eastAsia="hr-HR"/>
        </w:rPr>
        <w:t xml:space="preserve">          4.  Spis.</w:t>
      </w:r>
    </w:p>
    <w:p w:rsidRDefault="005A6647" w:rsidP="005A6647" w:rsidR="005A6647" w:rsidRPr="005A6647">
      <w:pPr>
        <w:spacing w:after="0"/>
        <w:rPr>
          <w:rFonts w:cs="Times New Roman" w:eastAsia="Times New Roman"/>
          <w:lang w:eastAsia="hr-HR"/>
        </w:rPr>
      </w:pPr>
    </w:p>
    <w:p w:rsidRDefault="005A6647" w:rsidP="005A6647" w:rsidR="005A6647" w:rsidRPr="005A6647">
      <w:pPr>
        <w:spacing w:after="0"/>
        <w:rPr>
          <w:rFonts w:cs="Times New Roman" w:eastAsia="Times New Roman"/>
          <w:lang w:eastAsia="hr-HR"/>
        </w:rPr>
      </w:pPr>
    </w:p>
    <w:p w:rsidRDefault="005A6647" w:rsidP="005A6647" w:rsidR="005A6647" w:rsidRPr="005A6647">
      <w:pPr>
        <w:spacing w:after="0"/>
        <w:rPr>
          <w:rFonts w:cs="Times New Roman" w:eastAsia="Times New Roman"/>
          <w:lang w:eastAsia="hr-HR"/>
        </w:rPr>
      </w:pPr>
    </w:p>
    <w:p w:rsidRDefault="005A6647" w:rsidP="005A6647" w:rsidR="00AE649C" w:rsidRPr="00B76F3C">
      <w:pPr>
        <w:spacing w:after="0"/>
      </w:pPr>
      <w:r w:rsidRPr="005A6647">
        <w:rPr>
          <w:rFonts w:cs="Times New Roman" w:eastAsia="Times New Roman"/>
          <w:lang w:eastAsia="hr-HR"/>
        </w:rPr>
        <w:t>Split,  08. veljače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647"/>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00289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St-973/2017-15</izvorni_sadrzaj>
    <derivirana_varijabla naziv="DomainObject.Oznaka_1">St-973/2017-15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St-973/2017</izvorni_sadrzaj>
    <derivirana_varijabla naziv="DomainObject.Predmet.OznakaBroj_1">St-973/2017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AKONTO, putnička agencija, turizam i trgovina društvo s ograničenom odgovornošću</izvorni_sadrzaj>
    <derivirana_varijabla naziv="DomainObject.Predmet.ProtustrankaFormated_1">  Stečajna masa iza AKONTO, putnička agencija, turizam i trgovina društvo s ograničenom odgovornošću</derivirana_varijabla>
  </DomainObject.Predmet.ProtustrankaFormated>
  <DomainObject.Predmet.ProtustrankaFormatedOIB>
    <izvorni_sadrzaj>  Stečajna masa iza AKONTO, putnička agencija, turizam i trgovina društvo s ograničenom odgovornošću, OIB 08899281006</izvorni_sadrzaj>
    <derivirana_varijabla naziv="DomainObject.Predmet.ProtustrankaFormatedOIB_1">  Stečajna masa iza AKONTO, putnička agencija, turizam i trgovina društvo s ograničenom odgovornošću, OIB 08899281006</derivirana_varijabla>
  </DomainObject.Predmet.ProtustrankaFormatedOIB>
  <DomainObject.Predmet.ProtustrankaFormatedWithAdress>
    <izvorni_sadrzaj> Stečajna masa iza AKONTO, putnička agencija, turizam i trgovina društvo s ograničenom odgovornošću, Poljička cesta - Bajnice 120, 21315 Jesenice</izvorni_sadrzaj>
    <derivirana_varijabla naziv="DomainObject.Predmet.ProtustrankaFormatedWithAdress_1"> Stečajna masa iza AKONTO, putnička agencija, turizam i trgovina društvo s ograničenom odgovornošću, Poljička cesta - Bajnice 120, 21315 Jesenice</derivirana_varijabla>
  </DomainObject.Predmet.ProtustrankaFormatedWithAdress>
  <DomainObject.Predmet.ProtustrankaFormatedWithAdressOIB>
    <izvorni_sadrzaj> Stečajna masa iza AKONTO, putnička agencija, turizam i trgovina društvo s ograničenom odgovornošću, OIB 08899281006, Poljička cesta - Bajnice 120, 21315 Jesenice</izvorni_sadrzaj>
    <derivirana_varijabla naziv="DomainObject.Predmet.ProtustrankaFormatedWithAdressOIB_1"> Stečajna masa iza AKONTO, putnička agencija, turizam i trgovina društvo s ograničenom odgovornošću, OIB 08899281006, Poljička cesta - Bajnice 120, 21315 Jesenice</derivirana_varijabla>
  </DomainObject.Predmet.ProtustrankaFormatedWithAdressOIB>
  <DomainObject.Predmet.ProtustrankaWithAdress>
    <izvorni_sadrzaj>Stečajna masa iza AKONTO, putnička agencija, turizam i trgovina društvo s ograničenom odgovornošću Poljička cesta - Bajnice 120, 21315 Jesenice</izvorni_sadrzaj>
    <derivirana_varijabla naziv="DomainObject.Predmet.ProtustrankaWithAdress_1">Stečajna masa iza AKONTO, putnička agencija, turizam i trgovina društvo s ograničenom odgovornošću Poljička cesta - Bajnice 120, 21315 Jesenice</derivirana_varijabla>
  </DomainObject.Predmet.ProtustrankaWithAdress>
  <DomainObject.Predmet.ProtustrankaWithAdressOIB>
    <izvorni_sadrzaj>Stečajna masa iza AKONTO, putnička agencija, turizam i trgovina društvo s ograničenom odgovornošću, OIB 08899281006, Poljička cesta - Bajnice 120, 21315 Jesenice</izvorni_sadrzaj>
    <derivirana_varijabla naziv="DomainObject.Predmet.ProtustrankaWithAdressOIB_1">Stečajna masa iza AKONTO, putnička agencija, turizam i trgovina društvo s ograničenom odgovornošću, OIB 08899281006, Poljička cesta - Bajnice 120, 21315 Jesenice</derivirana_varijabla>
  </DomainObject.Predmet.ProtustrankaWithAdressOIB>
  <DomainObject.Predmet.ProtustrankaNazivFormated>
    <izvorni_sadrzaj>Stečajna masa iza AKONTO, putnička agencija, turizam i trgovina društvo s ograničenom odgovornošću</izvorni_sadrzaj>
    <derivirana_varijabla naziv="DomainObject.Predmet.ProtustrankaNazivFormated_1">Stečajna masa iza AKONTO, putnička agencija, turizam i trgovina društvo s ograničenom odgovornošću</derivirana_varijabla>
  </DomainObject.Predmet.ProtustrankaNazivFormated>
  <DomainObject.Predmet.ProtustrankaNazivFormatedOIB>
    <izvorni_sadrzaj>Stečajna masa iza AKONTO, putnička agencija, turizam i trgovina društvo s ograničenom odgovornošću, OIB 08899281006</izvorni_sadrzaj>
    <derivirana_varijabla naziv="DomainObject.Predmet.ProtustrankaNazivFormatedOIB_1">Stečajna masa iza AKONTO, putnička agencija, turizam i trgovina društvo s ograničenom odgovornošću, OIB 08899281006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izvorni_sadrzaj>
    <derivirana_varijabla naziv="DomainObject.Predmet.StrankaFormated_1">  POREZNA UPRAVA, PODRUČNI URED SPLIT</derivirana_varijabla>
  </DomainObject.Predmet.StrankaFormated>
  <DomainObject.Predmet.StrankaFormatedOIB>
    <izvorni_sadrzaj>  POREZNA UPRAVA, PODRUČNI URED SPLIT</izvorni_sadrzaj>
    <derivirana_varijabla naziv="DomainObject.Predmet.StrankaFormatedOIB_1">  POREZNA UPRAVA, PODRUČNI URED SPLIT</derivirana_varijabla>
  </DomainObject.Predmet.StrankaFormatedOIB>
  <DomainObject.Predmet.StrankaFormatedWithAdress>
    <izvorni_sadrzaj> POREZNA UPRAVA, PODRUČNI URED SPLIT, Mažuranićevo šetalište 24b, 21000 Split</izvorni_sadrzaj>
    <derivirana_varijabla naziv="DomainObject.Predmet.StrankaFormatedWithAdress_1"> POREZNA UPRAVA, PODRUČNI URED SPLIT, Mažuranićevo šetalište 24b, 21000 Split</derivirana_varijabla>
  </DomainObject.Predmet.StrankaFormatedWithAdress>
  <DomainObject.Predmet.StrankaFormatedWithAdressOIB>
    <izvorni_sadrzaj> POREZNA UPRAVA, PODRUČNI URED SPLIT, Mažuranićevo šetalište 24b, 21000 Split</izvorni_sadrzaj>
    <derivirana_varijabla naziv="DomainObject.Predmet.StrankaFormatedWithAdressOIB_1"> POREZNA UPRAVA, PODRUČNI URED SPLIT, Mažuranićevo šetalište 24b, 21000 Split</derivirana_varijabla>
  </DomainObject.Predmet.StrankaFormatedWithAdressOIB>
  <DomainObject.Predmet.StrankaWithAdress>
    <izvorni_sadrzaj>POREZNA UPRAVA, PODRUČNI URED SPLIT Mažuranićevo šetalište 24b,21000 Split</izvorni_sadrzaj>
    <derivirana_varijabla naziv="DomainObject.Predmet.StrankaWithAdress_1">POREZNA UPRAVA, PODRUČNI URED SPLIT Mažuranićevo šetalište 24b,21000 Split</derivirana_varijabla>
  </DomainObject.Predmet.StrankaWithAdress>
  <DomainObject.Predmet.StrankaWithAdressOIB>
    <izvorni_sadrzaj>POREZNA UPRAVA, PODRUČNI URED SPLIT, Mažuranićevo šetalište 24b,21000 Split</izvorni_sadrzaj>
    <derivirana_varijabla naziv="DomainObject.Predmet.StrankaWithAdressOIB_1">POREZNA UPRAVA, PODRUČNI URED SPLIT, Mažuranićevo šetalište 24b,21000 Split</derivirana_varijabla>
  </DomainObject.Predmet.StrankaWithAdressOIB>
  <DomainObject.Predmet.StrankaNazivFormated>
    <izvorni_sadrzaj>POREZNA UPRAVA, PODRUČNI URED SPLIT</izvorni_sadrzaj>
    <derivirana_varijabla naziv="DomainObject.Predmet.StrankaNazivFormated_1">POREZNA UPRAVA, PODRUČNI URED SPLIT</derivirana_varijabla>
  </DomainObject.Predmet.StrankaNazivFormated>
  <DomainObject.Predmet.StrankaNazivFormatedOIB>
    <izvorni_sadrzaj>POREZNA UPRAVA, PODRUČNI URED SPLIT</izvorni_sadrzaj>
    <derivirana_varijabla naziv="DomainObject.Predmet.StrankaNazivFormatedOIB_1">POREZNA UPRAVA,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POREZNA UPRAVA, PODRUČNI URED SPLIT</item>
    </izvorni_sadrzaj>
    <derivirana_varijabla naziv="DomainObject.Predmet.StrankaListFormated_1">
      <item>POREZNA UPRAVA, PODRUČNI URED SPLIT</item>
    </derivirana_varijabla>
  </DomainObject.Predmet.StrankaListFormated>
  <DomainObject.Predmet.StrankaListFormatedOIB>
    <izvorni_sadrzaj>
      <item>POREZNA UPRAVA, PODRUČNI URED SPLIT</item>
    </izvorni_sadrzaj>
    <derivirana_varijabla naziv="DomainObject.Predmet.StrankaListFormatedOIB_1">
      <item>POREZNA UPRAVA, PODRUČNI URED SPLIT</item>
    </derivirana_varijabla>
  </DomainObject.Predmet.StrankaListFormatedOIB>
  <DomainObject.Predmet.StrankaListFormatedWithAdress>
    <izvorni_sadrzaj>
      <item>POREZNA UPRAVA, PODRUČNI URED SPLIT, Mažuranićevo šetalište 24b, 21000 Split</item>
    </izvorni_sadrzaj>
    <derivirana_varijabla naziv="DomainObject.Predmet.StrankaListFormatedWithAdress_1">
      <item>POREZNA UPRAVA, PODRUČNI URED SPLIT, Mažuranićevo šetalište 24b, 21000 Split</item>
    </derivirana_varijabla>
  </DomainObject.Predmet.StrankaListFormatedWithAdress>
  <DomainObject.Predmet.StrankaListFormatedWithAdressOIB>
    <izvorni_sadrzaj>
      <item>POREZNA UPRAVA, PODRUČNI URED SPLIT, Mažuranićevo šetalište 24b, 21000 Split</item>
    </izvorni_sadrzaj>
    <derivirana_varijabla naziv="DomainObject.Predmet.StrankaListFormatedWithAdressOIB_1">
      <item>POREZNA UPRAVA, PODRUČNI URED SPLIT, Mažuranićevo šetalište 24b, 21000 Split</item>
    </derivirana_varijabla>
  </DomainObject.Predmet.StrankaListFormatedWithAdressOIB>
  <DomainObject.Predmet.StrankaListNazivFormated>
    <izvorni_sadrzaj>
      <item>POREZNA UPRAVA, PODRUČNI URED SPLIT</item>
    </izvorni_sadrzaj>
    <derivirana_varijabla naziv="DomainObject.Predmet.StrankaListNazivFormated_1">
      <item>POREZNA UPRAVA, PODRUČNI URED SPLIT</item>
    </derivirana_varijabla>
  </DomainObject.Predmet.StrankaListNazivFormated>
  <DomainObject.Predmet.StrankaListNazivFormatedOIB>
    <izvorni_sadrzaj>
      <item>POREZNA UPRAVA, PODRUČNI URED SPLIT</item>
    </izvorni_sadrzaj>
    <derivirana_varijabla naziv="DomainObject.Predmet.StrankaListNazivFormatedOIB_1">
      <item>POREZNA UPRAVA, PODRUČNI URED SPLIT</item>
    </derivirana_varijabla>
  </DomainObject.Predmet.StrankaListNazivFormatedOIB>
  <DomainObject.Predmet.ProtuStrankaListFormated>
    <izvorni_sadrzaj>
      <item>Stečajna masa iza AKONTO, putnička agencija, turizam i trgovina društvo s ograničenom odgovornošću</item>
    </izvorni_sadrzaj>
    <derivirana_varijabla naziv="DomainObject.Predmet.ProtuStrankaListFormated_1">
      <item>Stečajna masa iza AKONTO, putnička agencija, turizam i trgovina društvo s ograničenom odgovornošću</item>
    </derivirana_varijabla>
  </DomainObject.Predmet.ProtuStrankaListFormated>
  <DomainObject.Predmet.ProtuStrankaListFormatedOIB>
    <izvorni_sadrzaj>
      <item>Stečajna masa iza AKONTO, putnička agencija, turizam i trgovina društvo s ograničenom odgovornošću, OIB 08899281006</item>
    </izvorni_sadrzaj>
    <derivirana_varijabla naziv="DomainObject.Predmet.ProtuStrankaListFormatedOIB_1">
      <item>Stečajna masa iza AKONTO, putnička agencija, turizam i trgovina društvo s ograničenom odgovornošću, OIB 08899281006</item>
    </derivirana_varijabla>
  </DomainObject.Predmet.ProtuStrankaListFormatedOIB>
  <DomainObject.Predmet.ProtuStrankaListFormatedWithAdress>
    <izvorni_sadrzaj>
      <item>Stečajna masa iza AKONTO, putnička agencija, turizam i trgovina društvo s ograničenom odgovornošću, Poljička cesta - Bajnice 120, 21315 Jesenice</item>
    </izvorni_sadrzaj>
    <derivirana_varijabla naziv="DomainObject.Predmet.ProtuStrankaListFormatedWithAdress_1">
      <item>Stečajna masa iza AKONTO, putnička agencija, turizam i trgovina društvo s ograničenom odgovornošću, Poljička cesta - Bajnice 120, 21315 Jesenice</item>
    </derivirana_varijabla>
  </DomainObject.Predmet.ProtuStrankaListFormatedWithAdress>
  <DomainObject.Predmet.ProtuStrankaListFormatedWithAdressOIB>
    <izvorni_sadrzaj>
      <item>Stečajna masa iza AKONTO, putnička agencija, turizam i trgovina društvo s ograničenom odgovornošću, OIB 08899281006, Poljička cesta - Bajnice 120, 21315 Jesenice</item>
    </izvorni_sadrzaj>
    <derivirana_varijabla naziv="DomainObject.Predmet.ProtuStrankaListFormatedWithAdressOIB_1">
      <item>Stečajna masa iza AKONTO, putnička agencija, turizam i trgovina društvo s ograničenom odgovornošću, OIB 08899281006, Poljička cesta - Bajnice 120, 21315 Jesenice</item>
    </derivirana_varijabla>
  </DomainObject.Predmet.ProtuStrankaListFormatedWithAdressOIB>
  <DomainObject.Predmet.ProtuStrankaListNazivFormated>
    <izvorni_sadrzaj>
      <item>Stečajna masa iza AKONTO, putnička agencija, turizam i trgovina društvo s ograničenom odgovornošću</item>
    </izvorni_sadrzaj>
    <derivirana_varijabla naziv="DomainObject.Predmet.ProtuStrankaListNazivFormated_1">
      <item>Stečajna masa iza AKONTO, putnička agencija, turizam i trgovina društvo s ograničenom odgovornošću</item>
    </derivirana_varijabla>
  </DomainObject.Predmet.ProtuStrankaListNazivFormated>
  <DomainObject.Predmet.ProtuStrankaListNazivFormatedOIB>
    <izvorni_sadrzaj>
      <item>Stečajna masa iza AKONTO, putnička agencija, turizam i trgovina društvo s ograničenom odgovornošću, OIB 08899281006</item>
    </izvorni_sadrzaj>
    <derivirana_varijabla naziv="DomainObject.Predmet.ProtuStrankaListNazivFormatedOIB_1">
      <item>Stečajna masa iza AKONTO, putnička agencija, turizam i trgovina društvo s ograničenom odgovornošću, OIB 08899281006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St-973/2017-15</izvorni_sadrzaj>
    <derivirana_varijabla naziv="DomainObject.PoslovniBrojDokumenta_1">St-973/2017-15</derivirana_varijabla>
  </DomainObject.PoslovniBrojDokumenta>
  <DomainObject.Predmet.StrankaIDrugi>
    <izvorni_sadrzaj>POREZNA UPRAVA, PODRUČNI URED SPLIT</izvorni_sadrzaj>
    <derivirana_varijabla naziv="DomainObject.Predmet.StrankaIDrugi_1">POREZNA UPRAVA, PODRUČNI URED SPLIT</derivirana_varijabla>
  </DomainObject.Predmet.StrankaIDrugi>
  <DomainObject.Predmet.ProtustrankaIDrugi>
    <izvorni_sadrzaj>Stečajna masa iza AKONTO, putnička agencija, turizam i trgovina društvo s ograničenom odgovornošću</izvorni_sadrzaj>
    <derivirana_varijabla naziv="DomainObject.Predmet.ProtustrankaIDrugi_1">Stečajna masa iza AKONTO, putnička agencija, turizam i trgovina društvo s ograničenom odgovornošću</derivirana_varijabla>
  </DomainObject.Predmet.ProtustrankaIDrugi>
  <DomainObject.Predmet.StrankaIDrugiAdressOIB>
    <izvorni_sadrzaj>POREZNA UPRAVA, PODRUČNI URED SPLIT, Mažuranićevo šetalište 24b, 21000 Split</izvorni_sadrzaj>
    <derivirana_varijabla naziv="DomainObject.Predmet.StrankaIDrugiAdressOIB_1">POREZNA UPRAVA, PODRUČNI URED SPLIT, Mažuranićevo šetalište 24b, 21000 Split</derivirana_varijabla>
  </DomainObject.Predmet.StrankaIDrugiAdressOIB>
  <DomainObject.Predmet.ProtustrankaIDrugiAdressOIB>
    <izvorni_sadrzaj>Stečajna masa iza AKONTO, putnička agencija, turizam i trgovina društvo s ograničenom odgovornošću, OIB 08899281006, Poljička cesta - Bajnice 120, 21315 Jesenice</izvorni_sadrzaj>
    <derivirana_varijabla naziv="DomainObject.Predmet.ProtustrankaIDrugiAdressOIB_1">Stečajna masa iza AKONTO, putnička agencija, turizam i trgovina društvo s ograničenom odgovornošću, OIB 08899281006, Poljička cesta - Bajnice 120, 21315 Jesenice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SPLIT</item>
      <item>Stečajna masa iza AKONTO, putnička agencija, turizam i trgovina društvo s ograničenom odgovornošću</item>
    </izvorni_sadrzaj>
    <derivirana_varijabla naziv="DomainObject.Predmet.SudioniciListNaziv_1">
      <item>POREZNA UPRAVA, PODRUČNI URED SPLIT</item>
      <item>Stečajna masa iza AKONTO, putnička agencija, turizam i trgovina društvo s ograničenom odgovornošću</item>
    </derivirana_varijabla>
  </DomainObject.Predmet.SudioniciListNaziv>
  <DomainObject.Predmet.SudioniciListAdressOIB>
    <izvorni_sadrzaj>
      <item>POREZNA UPRAVA, PODRUČNI URED SPLIT, Mažuranićevo šetalište 24b,21000 Split</item>
      <item>Stečajna masa iza AKONTO, putnička agencija, turizam i trgovina društvo s ograničenom odgovornošću, OIB 08899281006, Poljička cesta - Bajnice 120,21315 Jesenice</item>
    </izvorni_sadrzaj>
    <derivirana_varijabla naziv="DomainObject.Predmet.SudioniciListAdressOIB_1">
      <item>POREZNA UPRAVA, PODRUČNI URED SPLIT, Mažuranićevo šetalište 24b,21000 Split</item>
      <item>Stečajna masa iza AKONTO, putnička agencija, turizam i trgovina društvo s ograničenom odgovornošću, OIB 08899281006, Poljička cesta - Bajnice 120,21315 Jesenice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38024A-3F4A-4084-A39E-8B55706306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1006</properties:Words>
  <properties:Characters>5570</properties:Characters>
  <properties:Lines>157</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2018-02-08T07:40:00Z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St-973/2017-15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