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d716d" w14:paraId="a8d716d" w:rsidRDefault="00C90C94" w:rsidP="00C90C94" w:rsidR="00C90C94" w:rsidRPr="000D65DF">
      <w:pPr>
        <w:tabs>
          <w:tab w:pos="216" w:val="left"/>
          <w:tab w:pos="1519" w:val="left"/>
          <w:tab w:pos="8221" w:val="left"/>
        </w:tabs>
        <w15:collapsed w:val="false"/>
        <w:rPr>
          <w:rFonts w:hAnsi="Times New Roman" w:ascii="Times New Roman"/>
          <w:bCs/>
        </w:rPr>
      </w:pPr>
      <w:bookmarkStart w:name="_GoBack" w:id="0"/>
      <w:bookmarkEnd w:id="0"/>
      <w:r w:rsidRPr="000D65DF">
        <w:rPr>
          <w:rFonts w:hAnsi="Times New Roman" w:ascii="Times New Roman"/>
        </w:rPr>
        <w:t xml:space="preserve">          </w:t>
      </w:r>
      <w:r w:rsidRPr="000D65DF">
        <w:rPr>
          <w:rFonts w:eastAsia="Calibri" w:hAnsi="Times New Roman" w:ascii="Times New Roman"/>
        </w:rPr>
        <w:t xml:space="preserve">   </w:t>
      </w:r>
      <w:r w:rsidRPr="000D65DF">
        <w:rPr>
          <w:rFonts w:hAnsi="Times New Roman" w:ascii="Times New Roman"/>
          <w:bCs/>
        </w:rPr>
        <w:t xml:space="preserve">   </w:t>
      </w:r>
      <w:r w:rsidRPr="000D65DF">
        <w:rPr>
          <w:rFonts w:hAnsi="Times New Roman" w:ascii="Times New Roman"/>
          <w:noProof/>
          <w:lang w:eastAsia="hr-HR"/>
        </w:rPr>
        <w:drawing>
          <wp:inline distR="0" distL="0" distB="0" distT="0">
            <wp:extent cy="647700" cx="525780"/>
            <wp:effectExtent b="0" r="762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C90C94" w:rsidP="00C90C94" w:rsidR="00B2598A" w:rsidRPr="000D65DF">
      <w:pPr>
        <w:rPr>
          <w:rFonts w:eastAsia="Calibri" w:hAnsi="Times New Roman" w:ascii="Times New Roman"/>
        </w:rPr>
      </w:pPr>
      <w:r w:rsidRPr="000D65DF">
        <w:rPr>
          <w:rFonts w:eastAsia="Calibri" w:hAnsi="Times New Roman" w:ascii="Times New Roman"/>
        </w:rPr>
        <w:t xml:space="preserve"> </w:t>
      </w:r>
    </w:p>
    <w:p w:rsidRDefault="00C90C94" w:rsidP="00C90C94" w:rsidR="00C90C94" w:rsidRPr="000D65DF">
      <w:pPr>
        <w:rPr>
          <w:rFonts w:eastAsia="Calibri" w:hAnsi="Times New Roman" w:ascii="Times New Roman"/>
        </w:rPr>
      </w:pPr>
      <w:r w:rsidRPr="000D65DF">
        <w:rPr>
          <w:rFonts w:eastAsia="Calibri" w:hAnsi="Times New Roman" w:ascii="Times New Roman"/>
        </w:rPr>
        <w:t xml:space="preserve">  REPUBLIKA HRVATSKA</w:t>
      </w:r>
    </w:p>
    <w:p w:rsidRDefault="00C90C94" w:rsidP="00C90C94" w:rsidR="00C90C94" w:rsidRPr="000D65DF">
      <w:pPr>
        <w:rPr>
          <w:rFonts w:eastAsia="Calibri" w:hAnsi="Times New Roman" w:ascii="Times New Roman"/>
        </w:rPr>
      </w:pPr>
      <w:r w:rsidRPr="000D65DF">
        <w:rPr>
          <w:rFonts w:eastAsia="Calibri" w:hAnsi="Times New Roman" w:ascii="Times New Roman"/>
        </w:rPr>
        <w:t>TRGOVAČKI SUD U RIJECI</w:t>
      </w:r>
    </w:p>
    <w:p w:rsidRDefault="00C90C94" w:rsidP="00C90C94" w:rsidR="00C90C94" w:rsidRPr="000D65DF">
      <w:pPr>
        <w:rPr>
          <w:rFonts w:eastAsia="Calibri" w:hAnsi="Times New Roman" w:ascii="Times New Roman"/>
        </w:rPr>
      </w:pPr>
      <w:r w:rsidRPr="000D65DF">
        <w:rPr>
          <w:rFonts w:eastAsia="Calibri" w:hAnsi="Times New Roman" w:ascii="Times New Roman"/>
        </w:rPr>
        <w:t xml:space="preserve">        Rijeka, Zadarska 1-3 </w:t>
      </w:r>
    </w:p>
    <w:p w:rsidRDefault="00C90C94" w:rsidP="00C90C94" w:rsidR="00C90C94" w:rsidRPr="000D65DF">
      <w:pPr>
        <w:jc w:val="center"/>
        <w:rPr>
          <w:rFonts w:hAnsi="Times New Roman" w:ascii="Times New Roman"/>
        </w:rPr>
      </w:pPr>
    </w:p>
    <w:p w:rsidRDefault="00C90C94" w:rsidP="00C90C94" w:rsidR="00C90C94" w:rsidRPr="000D65DF">
      <w:pPr>
        <w:jc w:val="both"/>
        <w:rPr>
          <w:rFonts w:hAnsi="Times New Roman" w:ascii="Times New Roman"/>
          <w:bCs/>
        </w:rPr>
      </w:pPr>
    </w:p>
    <w:p w:rsidRDefault="00C90C94" w:rsidP="00C90C94" w:rsidR="00C90C94" w:rsidRPr="000D65DF">
      <w:pPr>
        <w:jc w:val="center"/>
        <w:rPr>
          <w:rFonts w:hAnsi="Times New Roman" w:ascii="Times New Roman"/>
        </w:rPr>
      </w:pPr>
      <w:r w:rsidRPr="000D65DF">
        <w:rPr>
          <w:rFonts w:hAnsi="Times New Roman" w:ascii="Times New Roman"/>
        </w:rPr>
        <w:t>R E P U B L I K A   H R V A T S K A</w:t>
      </w:r>
    </w:p>
    <w:p w:rsidRDefault="00C90C94" w:rsidP="00C90C94" w:rsidR="00C90C94" w:rsidRPr="000D65DF">
      <w:pPr>
        <w:jc w:val="center"/>
        <w:rPr>
          <w:rFonts w:hAnsi="Times New Roman" w:ascii="Times New Roman"/>
          <w:bCs/>
        </w:rPr>
      </w:pPr>
    </w:p>
    <w:p w:rsidRDefault="00C90C94" w:rsidP="00C90C94" w:rsidR="00C90C94" w:rsidRPr="000D65DF">
      <w:pPr>
        <w:jc w:val="center"/>
        <w:rPr>
          <w:rFonts w:hAnsi="Times New Roman" w:ascii="Times New Roman"/>
          <w:bCs/>
        </w:rPr>
      </w:pPr>
      <w:r w:rsidRPr="000D65DF">
        <w:rPr>
          <w:rFonts w:hAnsi="Times New Roman" w:ascii="Times New Roman"/>
          <w:bCs/>
        </w:rPr>
        <w:t>R J E Š E N J E</w:t>
      </w:r>
    </w:p>
    <w:p w:rsidRDefault="00C90C94" w:rsidP="00C90C94" w:rsidR="00C90C94" w:rsidRPr="000D65DF">
      <w:pPr>
        <w:ind w:firstLine="720"/>
        <w:jc w:val="both"/>
        <w:rPr>
          <w:rFonts w:hAnsi="Times New Roman" w:ascii="Times New Roman"/>
          <w:bCs/>
        </w:rPr>
      </w:pPr>
    </w:p>
    <w:p w:rsidRDefault="00C90C94" w:rsidP="00C90C94" w:rsidR="00C90C94" w:rsidRPr="000D65DF">
      <w:pPr>
        <w:ind w:firstLine="720"/>
        <w:jc w:val="both"/>
        <w:rPr>
          <w:rFonts w:hAnsi="Times New Roman" w:ascii="Times New Roman"/>
          <w:bCs/>
        </w:rPr>
      </w:pPr>
    </w:p>
    <w:p w:rsidRDefault="00C90C94" w:rsidP="00C90C94" w:rsidR="00C90C94" w:rsidRPr="000D65DF">
      <w:pPr>
        <w:ind w:firstLine="708"/>
        <w:jc w:val="both"/>
        <w:rPr>
          <w:rFonts w:hAnsi="Times New Roman" w:ascii="Times New Roman"/>
        </w:rPr>
      </w:pPr>
      <w:r w:rsidRPr="000D65DF">
        <w:rPr>
          <w:rFonts w:hAnsi="Times New Roman" w:ascii="Times New Roman"/>
        </w:rPr>
        <w:t xml:space="preserve">Trgovački sud u Rijeci, po sucu Liljani Ugrin, kao sucu pojedincu  u stečajnom predmetu, odlučujući o prijedlogu Financijske  agencije  za otvaranje stečajnog postupka nad dužnikom </w:t>
      </w:r>
      <w:r w:rsidR="00796C46" w:rsidRPr="000D65DF">
        <w:rPr>
          <w:rFonts w:hAnsi="Times New Roman" w:ascii="Times New Roman"/>
        </w:rPr>
        <w:t>PEKARA ADRIA društvo s ograničenom odgovornošću za prodaju pekarskih proizvoda Rijeka, Viktora Cara Emina 16 ( MBS 040190023 – OIB 86152719999 )</w:t>
      </w:r>
      <w:r w:rsidRPr="000D65DF">
        <w:rPr>
          <w:rFonts w:hAnsi="Times New Roman" w:ascii="Times New Roman"/>
        </w:rPr>
        <w:t xml:space="preserve"> dana </w:t>
      </w:r>
      <w:r w:rsidR="00CD035E" w:rsidRPr="000D65DF">
        <w:rPr>
          <w:rFonts w:hAnsi="Times New Roman" w:ascii="Times New Roman"/>
        </w:rPr>
        <w:t>14</w:t>
      </w:r>
      <w:r w:rsidRPr="000D65DF">
        <w:rPr>
          <w:rFonts w:hAnsi="Times New Roman" w:ascii="Times New Roman"/>
        </w:rPr>
        <w:t xml:space="preserve">. </w:t>
      </w:r>
      <w:r w:rsidR="00796C46" w:rsidRPr="000D65DF">
        <w:rPr>
          <w:rFonts w:hAnsi="Times New Roman" w:ascii="Times New Roman"/>
        </w:rPr>
        <w:t xml:space="preserve">travnja </w:t>
      </w:r>
      <w:r w:rsidRPr="000D65DF">
        <w:rPr>
          <w:rFonts w:hAnsi="Times New Roman" w:ascii="Times New Roman"/>
        </w:rPr>
        <w:t xml:space="preserve">2017.  </w:t>
      </w:r>
    </w:p>
    <w:p w:rsidRDefault="00B77EB8" w:rsidP="00C90C94" w:rsidR="00B77EB8" w:rsidRPr="000D65DF">
      <w:pPr>
        <w:jc w:val="center"/>
        <w:rPr>
          <w:rFonts w:hAnsi="Times New Roman" w:ascii="Times New Roman"/>
        </w:rPr>
      </w:pPr>
    </w:p>
    <w:p w:rsidRDefault="00C90C94" w:rsidP="00C90C94" w:rsidR="00C90C94" w:rsidRPr="000D65DF">
      <w:pPr>
        <w:jc w:val="center"/>
        <w:rPr>
          <w:rFonts w:hAnsi="Times New Roman" w:ascii="Times New Roman"/>
        </w:rPr>
      </w:pPr>
      <w:r w:rsidRPr="000D65DF">
        <w:rPr>
          <w:rFonts w:hAnsi="Times New Roman" w:ascii="Times New Roman"/>
        </w:rPr>
        <w:t>r i j e š i o  j e</w:t>
      </w:r>
    </w:p>
    <w:p w:rsidRDefault="00C90C94" w:rsidP="00C90C94" w:rsidR="00C90C94" w:rsidRPr="000D65DF">
      <w:pPr>
        <w:rPr>
          <w:rFonts w:hAnsi="Times New Roman" w:ascii="Times New Roman"/>
        </w:rPr>
      </w:pPr>
    </w:p>
    <w:p w:rsidRDefault="00B77EB8" w:rsidP="00C90C94" w:rsidR="00B77EB8" w:rsidRPr="000D65DF">
      <w:pPr>
        <w:rPr>
          <w:rFonts w:hAnsi="Times New Roman" w:ascii="Times New Roman"/>
        </w:rPr>
      </w:pPr>
    </w:p>
    <w:p w:rsidRDefault="00C90C94" w:rsidP="00C90C94" w:rsidR="00C90C94" w:rsidRPr="000D65DF">
      <w:pPr>
        <w:jc w:val="both"/>
        <w:rPr>
          <w:rFonts w:hAnsi="Times New Roman" w:ascii="Times New Roman"/>
        </w:rPr>
      </w:pPr>
      <w:r w:rsidRPr="000D65DF">
        <w:rPr>
          <w:rFonts w:hAnsi="Times New Roman" w:ascii="Times New Roman"/>
        </w:rPr>
        <w:t>I</w:t>
      </w:r>
      <w:r w:rsidRPr="000D65DF">
        <w:rPr>
          <w:rFonts w:hAnsi="Times New Roman" w:ascii="Times New Roman"/>
        </w:rPr>
        <w:tab/>
        <w:t xml:space="preserve">Otvara se stečajni postupak nad dužnikom </w:t>
      </w:r>
      <w:r w:rsidR="00796C46" w:rsidRPr="000D65DF">
        <w:rPr>
          <w:rFonts w:hAnsi="Times New Roman" w:ascii="Times New Roman"/>
        </w:rPr>
        <w:t>PEKARA ADRIA društvo s ograničenom odgovornošću za prodaju pekarskih proizvoda Rijeka, Viktora Cara Emina 16 ( MBS 040190023 – OIB 86152719999 )</w:t>
      </w:r>
      <w:r w:rsidRPr="000D65DF">
        <w:rPr>
          <w:rFonts w:hAnsi="Times New Roman" w:ascii="Times New Roman"/>
        </w:rPr>
        <w:t>.</w:t>
      </w:r>
    </w:p>
    <w:p w:rsidRDefault="00C90C94" w:rsidP="00C90C94" w:rsidR="00C90C94" w:rsidRPr="000D65DF">
      <w:pPr>
        <w:rPr>
          <w:rFonts w:hAnsi="Times New Roman" w:ascii="Times New Roman"/>
        </w:rPr>
      </w:pPr>
    </w:p>
    <w:p w:rsidRDefault="00C90C94" w:rsidP="00C90C94" w:rsidR="00C90C94" w:rsidRPr="000D65DF">
      <w:pPr>
        <w:jc w:val="both"/>
        <w:rPr>
          <w:rFonts w:hAnsi="Times New Roman" w:ascii="Times New Roman"/>
        </w:rPr>
      </w:pPr>
      <w:r w:rsidRPr="000D65DF">
        <w:rPr>
          <w:rFonts w:hAnsi="Times New Roman" w:ascii="Times New Roman"/>
        </w:rPr>
        <w:t>II</w:t>
      </w:r>
      <w:r w:rsidRPr="000D65DF">
        <w:rPr>
          <w:rFonts w:hAnsi="Times New Roman" w:ascii="Times New Roman"/>
        </w:rPr>
        <w:tab/>
      </w:r>
      <w:r w:rsidR="00476272" w:rsidRPr="000D65DF">
        <w:rPr>
          <w:rFonts w:hAnsi="Times New Roman" w:ascii="Times New Roman"/>
        </w:rPr>
        <w:t>S</w:t>
      </w:r>
      <w:r w:rsidRPr="000D65DF">
        <w:rPr>
          <w:rFonts w:hAnsi="Times New Roman" w:ascii="Times New Roman"/>
        </w:rPr>
        <w:t>tečajn</w:t>
      </w:r>
      <w:r w:rsidR="00476272" w:rsidRPr="000D65DF">
        <w:rPr>
          <w:rFonts w:hAnsi="Times New Roman" w:ascii="Times New Roman"/>
        </w:rPr>
        <w:t xml:space="preserve">im </w:t>
      </w:r>
      <w:r w:rsidRPr="000D65DF">
        <w:rPr>
          <w:rFonts w:hAnsi="Times New Roman" w:ascii="Times New Roman"/>
        </w:rPr>
        <w:t>upravitelj</w:t>
      </w:r>
      <w:r w:rsidR="00476272" w:rsidRPr="000D65DF">
        <w:rPr>
          <w:rFonts w:hAnsi="Times New Roman" w:ascii="Times New Roman"/>
        </w:rPr>
        <w:t xml:space="preserve">em </w:t>
      </w:r>
      <w:r w:rsidRPr="000D65DF">
        <w:rPr>
          <w:rFonts w:hAnsi="Times New Roman" w:ascii="Times New Roman"/>
        </w:rPr>
        <w:t xml:space="preserve">imenuje se </w:t>
      </w:r>
      <w:r w:rsidR="000D65DF">
        <w:rPr>
          <w:rFonts w:hAnsi="Times New Roman" w:ascii="Times New Roman"/>
        </w:rPr>
        <w:t>Mirjana Gašparović ( OIB</w:t>
      </w:r>
      <w:r w:rsidR="00C64582" w:rsidRPr="000D65DF">
        <w:rPr>
          <w:rFonts w:hAnsi="Times New Roman" w:ascii="Times New Roman"/>
        </w:rPr>
        <w:t xml:space="preserve"> 36691101554 ), Podšupera 55, Crikvenica</w:t>
      </w:r>
      <w:r w:rsidRPr="000D65DF">
        <w:rPr>
          <w:rFonts w:hAnsi="Times New Roman" w:ascii="Times New Roman"/>
        </w:rPr>
        <w:t>.</w:t>
      </w:r>
    </w:p>
    <w:p w:rsidRDefault="00C90C94" w:rsidP="00C90C94" w:rsidR="00C90C94" w:rsidRPr="000D65DF">
      <w:pPr>
        <w:jc w:val="both"/>
        <w:rPr>
          <w:rFonts w:hAnsi="Times New Roman" w:ascii="Times New Roman"/>
        </w:rPr>
      </w:pPr>
    </w:p>
    <w:p w:rsidRDefault="00C90C94" w:rsidP="00476272" w:rsidR="00C90C94" w:rsidRPr="000D65DF">
      <w:pPr>
        <w:jc w:val="both"/>
        <w:rPr>
          <w:rFonts w:hAnsi="Times New Roman" w:ascii="Times New Roman"/>
        </w:rPr>
      </w:pPr>
      <w:r w:rsidRPr="000D65DF">
        <w:rPr>
          <w:rFonts w:hAnsi="Times New Roman" w:ascii="Times New Roman"/>
        </w:rPr>
        <w:t>III</w:t>
      </w:r>
      <w:r w:rsidRPr="000D65DF">
        <w:rPr>
          <w:rFonts w:hAnsi="Times New Roman" w:ascii="Times New Roman"/>
        </w:rPr>
        <w:tab/>
        <w:t xml:space="preserve">Stečajni postupak otvoren je dana </w:t>
      </w:r>
      <w:r w:rsidR="00C64582" w:rsidRPr="000D65DF">
        <w:rPr>
          <w:rFonts w:hAnsi="Times New Roman" w:ascii="Times New Roman"/>
        </w:rPr>
        <w:t>14</w:t>
      </w:r>
      <w:r w:rsidRPr="000D65DF">
        <w:rPr>
          <w:rFonts w:hAnsi="Times New Roman" w:ascii="Times New Roman"/>
        </w:rPr>
        <w:t xml:space="preserve">. </w:t>
      </w:r>
      <w:r w:rsidR="00C64582" w:rsidRPr="000D65DF">
        <w:rPr>
          <w:rFonts w:hAnsi="Times New Roman" w:ascii="Times New Roman"/>
        </w:rPr>
        <w:t xml:space="preserve">travnja </w:t>
      </w:r>
      <w:r w:rsidRPr="000D65DF">
        <w:rPr>
          <w:rFonts w:hAnsi="Times New Roman" w:ascii="Times New Roman"/>
        </w:rPr>
        <w:t xml:space="preserve">2017. u </w:t>
      </w:r>
      <w:r w:rsidR="00476272" w:rsidRPr="000D65DF">
        <w:rPr>
          <w:rFonts w:hAnsi="Times New Roman" w:ascii="Times New Roman"/>
        </w:rPr>
        <w:t>9</w:t>
      </w:r>
      <w:r w:rsidRPr="000D65DF">
        <w:rPr>
          <w:rFonts w:hAnsi="Times New Roman" w:ascii="Times New Roman"/>
        </w:rPr>
        <w:t>,</w:t>
      </w:r>
      <w:r w:rsidR="00476272" w:rsidRPr="000D65DF">
        <w:rPr>
          <w:rFonts w:hAnsi="Times New Roman" w:ascii="Times New Roman"/>
        </w:rPr>
        <w:t>3</w:t>
      </w:r>
      <w:r w:rsidRPr="000D65DF">
        <w:rPr>
          <w:rFonts w:hAnsi="Times New Roman" w:ascii="Times New Roman"/>
        </w:rPr>
        <w:t>5 sati</w:t>
      </w:r>
      <w:r w:rsidR="00476272" w:rsidRPr="000D65DF">
        <w:rPr>
          <w:rFonts w:hAnsi="Times New Roman" w:ascii="Times New Roman"/>
        </w:rPr>
        <w:t xml:space="preserve"> kojeg dana je ovo rješenje objavljeno na mrežnim stranicama e-Oglasne ploče ovog suda</w:t>
      </w:r>
      <w:r w:rsidRPr="000D65DF">
        <w:rPr>
          <w:rFonts w:hAnsi="Times New Roman" w:ascii="Times New Roman"/>
        </w:rPr>
        <w:t xml:space="preserve">. </w:t>
      </w:r>
    </w:p>
    <w:p w:rsidRDefault="00C90C94" w:rsidP="00C90C94" w:rsidR="00C90C94" w:rsidRPr="000D65DF">
      <w:pPr>
        <w:rPr>
          <w:rFonts w:hAnsi="Times New Roman" w:ascii="Times New Roman"/>
        </w:rPr>
      </w:pPr>
    </w:p>
    <w:p w:rsidRDefault="00C90C94" w:rsidP="00C90C94" w:rsidR="00C90C94" w:rsidRPr="000D65DF">
      <w:pPr>
        <w:jc w:val="both"/>
        <w:rPr>
          <w:rFonts w:hAnsi="Times New Roman" w:ascii="Times New Roman"/>
        </w:rPr>
      </w:pPr>
      <w:r w:rsidRPr="000D65DF">
        <w:rPr>
          <w:rFonts w:hAnsi="Times New Roman" w:ascii="Times New Roman"/>
        </w:rPr>
        <w:t>IV</w:t>
      </w:r>
      <w:r w:rsidRPr="000D65DF">
        <w:rPr>
          <w:rFonts w:hAnsi="Times New Roman" w:ascii="Times New Roman"/>
        </w:rPr>
        <w:tab/>
        <w:t xml:space="preserve">Pozivaju se vjerovnici stečajnog dužnika da u roku od 60 dana od dana objave ovog rješenja na mrežnoj stranici e-Oglasna ploča sudova, u skladu s pravilima Stečajnog zakona o prijavi tražbina (članak 257. Stečajnog zakona – "Narodne novine" broj 71/15), prijave svoje tražbine stečajnom upravitelju </w:t>
      </w:r>
      <w:r w:rsidR="00CD035E" w:rsidRPr="000D65DF">
        <w:rPr>
          <w:rFonts w:hAnsi="Times New Roman" w:ascii="Times New Roman"/>
        </w:rPr>
        <w:t xml:space="preserve">na adresi: </w:t>
      </w:r>
      <w:r w:rsidR="00C64582" w:rsidRPr="000D65DF">
        <w:rPr>
          <w:rFonts w:hAnsi="Times New Roman" w:ascii="Times New Roman"/>
        </w:rPr>
        <w:t>Mirjana Gašparović, Podšupera 55, 51260 Crikvenica</w:t>
      </w:r>
      <w:r w:rsidRPr="000D65DF">
        <w:rPr>
          <w:rFonts w:hAnsi="Times New Roman" w:ascii="Times New Roman"/>
        </w:rPr>
        <w:t>.</w:t>
      </w:r>
    </w:p>
    <w:p w:rsidRDefault="00C90C94" w:rsidP="00C90C94" w:rsidR="00C90C94" w:rsidRPr="000D65DF">
      <w:pPr>
        <w:jc w:val="both"/>
        <w:rPr>
          <w:rFonts w:hAnsi="Times New Roman" w:ascii="Times New Roman"/>
        </w:rPr>
      </w:pPr>
      <w:r w:rsidRPr="000D65DF">
        <w:rPr>
          <w:rFonts w:hAnsi="Times New Roman" w:ascii="Times New Roman"/>
        </w:rPr>
        <w:t>Za prijavu tražbine vjerovnik je dužan platiti pristojbu u iznosu od 2% od vrijednosti potraživanja, ali ne više od 500,00 kn.</w:t>
      </w:r>
    </w:p>
    <w:p w:rsidRDefault="00C90C94" w:rsidP="00C90C94" w:rsidR="00C90C94" w:rsidRPr="000D65DF">
      <w:pPr>
        <w:rPr>
          <w:rFonts w:hAnsi="Times New Roman" w:ascii="Times New Roman"/>
        </w:rPr>
      </w:pPr>
    </w:p>
    <w:p w:rsidRDefault="00C90C94" w:rsidP="00C90C94" w:rsidR="00C90C94" w:rsidRPr="000D65DF">
      <w:pPr>
        <w:jc w:val="both"/>
        <w:rPr>
          <w:rFonts w:hAnsi="Times New Roman" w:ascii="Times New Roman"/>
        </w:rPr>
      </w:pPr>
      <w:r w:rsidRPr="000D65DF">
        <w:rPr>
          <w:rFonts w:hAnsi="Times New Roman" w:ascii="Times New Roman"/>
        </w:rPr>
        <w:t>V</w:t>
      </w:r>
      <w:r w:rsidRPr="000D65DF">
        <w:rPr>
          <w:rFonts w:hAnsi="Times New Roman" w:ascii="Times New Roman"/>
        </w:rPr>
        <w:tab/>
        <w:t>Pozivaju se razlučni i izlučni vjerovnici da stečajnog upravitelja</w:t>
      </w:r>
      <w:r w:rsidR="00C87B49" w:rsidRPr="000D65DF">
        <w:rPr>
          <w:rFonts w:hAnsi="Times New Roman" w:ascii="Times New Roman"/>
        </w:rPr>
        <w:t xml:space="preserve"> </w:t>
      </w:r>
      <w:r w:rsidR="00C64582" w:rsidRPr="000D65DF">
        <w:rPr>
          <w:rFonts w:hAnsi="Times New Roman" w:ascii="Times New Roman"/>
        </w:rPr>
        <w:t>Mirjana Gašparović, Podšupera 55, 51260 Crikvenica</w:t>
      </w:r>
      <w:r w:rsidR="00C87B49" w:rsidRPr="000D65DF">
        <w:rPr>
          <w:rFonts w:hAnsi="Times New Roman" w:ascii="Times New Roman"/>
        </w:rPr>
        <w:t>,</w:t>
      </w:r>
      <w:r w:rsidRPr="000D65DF">
        <w:rPr>
          <w:rFonts w:hAnsi="Times New Roman" w:ascii="Times New Roman"/>
          <w:color w:val="FF0000"/>
        </w:rPr>
        <w:t xml:space="preserve"> </w:t>
      </w:r>
      <w:r w:rsidRPr="000D65DF">
        <w:rPr>
          <w:rFonts w:hAnsi="Times New Roman" w:ascii="Times New Roman"/>
        </w:rPr>
        <w:t xml:space="preserve">u roku od 60 dana od dana objave ovog rješenja podneskom obavijeste o svojim pravima u skladu s odredbama članka 258. Stečajnog zakona. </w:t>
      </w:r>
    </w:p>
    <w:p w:rsidRDefault="00C90C94" w:rsidP="00C90C94" w:rsidR="00C90C94" w:rsidRPr="000D65DF">
      <w:pPr>
        <w:rPr>
          <w:rFonts w:hAnsi="Times New Roman" w:ascii="Times New Roman"/>
        </w:rPr>
      </w:pPr>
    </w:p>
    <w:p w:rsidRDefault="00C90C94" w:rsidP="00C90C94" w:rsidR="00C90C94" w:rsidRPr="000D65DF">
      <w:pPr>
        <w:jc w:val="both"/>
        <w:rPr>
          <w:rFonts w:hAnsi="Times New Roman" w:ascii="Times New Roman"/>
        </w:rPr>
      </w:pPr>
      <w:r w:rsidRPr="000D65DF">
        <w:rPr>
          <w:rFonts w:hAnsi="Times New Roman" w:ascii="Times New Roman"/>
        </w:rPr>
        <w:t>VI</w:t>
      </w:r>
      <w:r w:rsidRPr="000D65DF">
        <w:rPr>
          <w:rFonts w:hAnsi="Times New Roman" w:ascii="Times New Roman"/>
        </w:rPr>
        <w:tab/>
        <w:t>Pozivaju se dužnikovi dužnici da svoje obveze bez odgode ispunjavaju stečajnom upravitelju za stečajnog dužnika.</w:t>
      </w:r>
    </w:p>
    <w:p w:rsidRDefault="00C90C94" w:rsidP="00C90C94" w:rsidR="00C90C94" w:rsidRPr="000D65DF">
      <w:pPr>
        <w:rPr>
          <w:rFonts w:hAnsi="Times New Roman" w:ascii="Times New Roman"/>
        </w:rPr>
      </w:pPr>
    </w:p>
    <w:p w:rsidRDefault="00C90C94" w:rsidP="00C90C94" w:rsidR="00C90C94" w:rsidRPr="000D65DF">
      <w:pPr>
        <w:jc w:val="both"/>
        <w:rPr>
          <w:rFonts w:hAnsi="Times New Roman" w:ascii="Times New Roman"/>
        </w:rPr>
      </w:pPr>
      <w:r w:rsidRPr="000D65DF">
        <w:rPr>
          <w:rFonts w:hAnsi="Times New Roman" w:ascii="Times New Roman"/>
        </w:rPr>
        <w:lastRenderedPageBreak/>
        <w:t>VII</w:t>
      </w:r>
      <w:r w:rsidRPr="000D65DF">
        <w:rPr>
          <w:rFonts w:hAnsi="Times New Roman" w:ascii="Times New Roman"/>
        </w:rPr>
        <w:tab/>
        <w:t xml:space="preserve">Ročište vjerovnika na kojem će se ispitati prijavljene tražbine ( ispitno ročište ) zakazuje se za dan </w:t>
      </w:r>
      <w:r w:rsidR="00C64582" w:rsidRPr="000D65DF">
        <w:rPr>
          <w:rFonts w:hAnsi="Times New Roman" w:ascii="Times New Roman"/>
        </w:rPr>
        <w:t>12</w:t>
      </w:r>
      <w:r w:rsidRPr="000D65DF">
        <w:rPr>
          <w:rFonts w:hAnsi="Times New Roman" w:ascii="Times New Roman"/>
        </w:rPr>
        <w:t xml:space="preserve">. </w:t>
      </w:r>
      <w:r w:rsidR="00C64582" w:rsidRPr="000D65DF">
        <w:rPr>
          <w:rFonts w:hAnsi="Times New Roman" w:ascii="Times New Roman"/>
        </w:rPr>
        <w:t xml:space="preserve">rujna </w:t>
      </w:r>
      <w:r w:rsidRPr="000D65DF">
        <w:rPr>
          <w:rFonts w:hAnsi="Times New Roman" w:ascii="Times New Roman"/>
        </w:rPr>
        <w:t>2017. u 1</w:t>
      </w:r>
      <w:r w:rsidR="00C64582" w:rsidRPr="000D65DF">
        <w:rPr>
          <w:rFonts w:hAnsi="Times New Roman" w:ascii="Times New Roman"/>
        </w:rPr>
        <w:t>0</w:t>
      </w:r>
      <w:r w:rsidRPr="000D65DF">
        <w:rPr>
          <w:rFonts w:hAnsi="Times New Roman" w:ascii="Times New Roman"/>
        </w:rPr>
        <w:t>,00 sati, kod ovog suda u Rijeci, Zadarska 1-3,  s</w:t>
      </w:r>
      <w:r w:rsidR="00DA1473" w:rsidRPr="000D65DF">
        <w:rPr>
          <w:rFonts w:hAnsi="Times New Roman" w:ascii="Times New Roman"/>
        </w:rPr>
        <w:t xml:space="preserve">udnica </w:t>
      </w:r>
      <w:r w:rsidRPr="000D65DF">
        <w:rPr>
          <w:rFonts w:hAnsi="Times New Roman" w:ascii="Times New Roman"/>
        </w:rPr>
        <w:t>broj 11.</w:t>
      </w:r>
    </w:p>
    <w:p w:rsidRDefault="00476272" w:rsidP="00C90C94" w:rsidR="00476272" w:rsidRPr="000D65DF">
      <w:pPr>
        <w:jc w:val="both"/>
        <w:rPr>
          <w:rFonts w:hAnsi="Times New Roman" w:ascii="Times New Roman"/>
        </w:rPr>
      </w:pPr>
    </w:p>
    <w:p w:rsidRDefault="00C90C94" w:rsidP="00C90C94" w:rsidR="00C90C94" w:rsidRPr="000D65DF">
      <w:pPr>
        <w:jc w:val="both"/>
        <w:rPr>
          <w:rFonts w:hAnsi="Times New Roman" w:ascii="Times New Roman"/>
        </w:rPr>
      </w:pPr>
      <w:r w:rsidRPr="000D65DF">
        <w:rPr>
          <w:rFonts w:hAnsi="Times New Roman" w:ascii="Times New Roman"/>
        </w:rPr>
        <w:t>VIII</w:t>
      </w:r>
      <w:r w:rsidRPr="000D65DF">
        <w:rPr>
          <w:rFonts w:hAnsi="Times New Roman" w:ascii="Times New Roman"/>
        </w:rPr>
        <w:tab/>
        <w:t xml:space="preserve">Ročište vjerovnika na kojem će se na temelju izvješća stečajnog upravitelja odlučivati o daljnjem tijeku stečajnog postupka ( izvještajno ročište ), održati će se dana </w:t>
      </w:r>
      <w:r w:rsidR="00C64582" w:rsidRPr="000D65DF">
        <w:rPr>
          <w:rFonts w:hAnsi="Times New Roman" w:ascii="Times New Roman"/>
        </w:rPr>
        <w:t xml:space="preserve">12. rujna 2017. u 10,30 </w:t>
      </w:r>
      <w:r w:rsidR="00CD035E" w:rsidRPr="000D65DF">
        <w:rPr>
          <w:rFonts w:hAnsi="Times New Roman" w:ascii="Times New Roman"/>
        </w:rPr>
        <w:t xml:space="preserve"> sati</w:t>
      </w:r>
      <w:r w:rsidRPr="000D65DF">
        <w:rPr>
          <w:rFonts w:hAnsi="Times New Roman" w:ascii="Times New Roman"/>
        </w:rPr>
        <w:t>, kod ovog suda u Rijeci, Zadarska 1-3,  soba broj 11.</w:t>
      </w:r>
    </w:p>
    <w:p w:rsidRDefault="00C90C94" w:rsidP="00C90C94" w:rsidR="00C90C94" w:rsidRPr="000D65DF">
      <w:pPr>
        <w:jc w:val="both"/>
        <w:rPr>
          <w:rFonts w:hAnsi="Times New Roman" w:ascii="Times New Roman"/>
        </w:rPr>
      </w:pPr>
    </w:p>
    <w:p w:rsidRDefault="00C90C94" w:rsidP="00C90C94" w:rsidR="00C90C94" w:rsidRPr="000D65DF">
      <w:pPr>
        <w:jc w:val="both"/>
        <w:rPr>
          <w:rFonts w:hAnsi="Times New Roman" w:ascii="Times New Roman"/>
        </w:rPr>
      </w:pPr>
      <w:r w:rsidRPr="000D65DF">
        <w:rPr>
          <w:rFonts w:hAnsi="Times New Roman" w:ascii="Times New Roman"/>
        </w:rPr>
        <w:t>IX</w:t>
      </w:r>
      <w:r w:rsidRPr="000D65DF">
        <w:rPr>
          <w:rFonts w:hAnsi="Times New Roman" w:ascii="Times New Roman"/>
        </w:rPr>
        <w:tab/>
        <w:t>Rješenje o otvaranju stečajnog postupka dostavit će se sudskom registru ovog suda radi upisa otvaranja stečajnog postupka.</w:t>
      </w:r>
    </w:p>
    <w:p w:rsidRDefault="00C90C94" w:rsidP="00C90C94" w:rsidR="00C90C94" w:rsidRPr="000D65DF">
      <w:pPr>
        <w:jc w:val="both"/>
        <w:rPr>
          <w:rFonts w:hAnsi="Times New Roman" w:ascii="Times New Roman"/>
        </w:rPr>
      </w:pPr>
    </w:p>
    <w:p w:rsidRDefault="00C90C94" w:rsidP="00C90C94" w:rsidR="00C90C94" w:rsidRPr="000D65DF">
      <w:pPr>
        <w:jc w:val="both"/>
        <w:rPr>
          <w:rFonts w:hAnsi="Times New Roman" w:ascii="Times New Roman"/>
        </w:rPr>
      </w:pPr>
      <w:r w:rsidRPr="000D65DF">
        <w:rPr>
          <w:rFonts w:hAnsi="Times New Roman" w:ascii="Times New Roman"/>
        </w:rPr>
        <w:t>X</w:t>
      </w:r>
      <w:r w:rsidRPr="000D65DF">
        <w:rPr>
          <w:rFonts w:hAnsi="Times New Roman" w:ascii="Times New Roman"/>
        </w:rPr>
        <w:tab/>
        <w:t xml:space="preserve">Rješenje o otvaranju stečajnog postupka objavit će se na mrežnoj stranici e-Oglasna ploča sudova istog dana kad je doneseno.  </w:t>
      </w:r>
    </w:p>
    <w:p w:rsidRDefault="00C90C94" w:rsidP="00C90C94" w:rsidR="00C90C94" w:rsidRPr="000D65DF">
      <w:pPr>
        <w:jc w:val="both"/>
        <w:rPr>
          <w:rFonts w:hAnsi="Times New Roman" w:ascii="Times New Roman"/>
        </w:rPr>
      </w:pPr>
    </w:p>
    <w:p w:rsidRDefault="00C90C94" w:rsidP="00C64582" w:rsidR="00C64582" w:rsidRPr="000D65DF">
      <w:pPr>
        <w:jc w:val="both"/>
        <w:rPr>
          <w:rFonts w:hAnsi="Times New Roman" w:ascii="Times New Roman"/>
        </w:rPr>
      </w:pPr>
      <w:r w:rsidRPr="000D65DF">
        <w:rPr>
          <w:rFonts w:hAnsi="Times New Roman" w:ascii="Times New Roman"/>
        </w:rPr>
        <w:t>XI</w:t>
      </w:r>
      <w:r w:rsidRPr="000D65DF">
        <w:rPr>
          <w:rFonts w:hAnsi="Times New Roman" w:ascii="Times New Roman"/>
        </w:rPr>
        <w:tab/>
        <w:t>Rješenje o otvaranju stečajnog postupka dostavit će se Općinskom sudu u Rijeci Zemljišnoknjižnom odjelu Rijeka radi upisa zabilježbe otvaranja stečajnog postupka na nekretnin</w:t>
      </w:r>
      <w:r w:rsidR="00C64582" w:rsidRPr="000D65DF">
        <w:rPr>
          <w:rFonts w:hAnsi="Times New Roman" w:ascii="Times New Roman"/>
        </w:rPr>
        <w:t>i upisanoj u z.k.ul. 1854 K.</w:t>
      </w:r>
      <w:r w:rsidR="00476272" w:rsidRPr="000D65DF">
        <w:rPr>
          <w:rFonts w:hAnsi="Times New Roman" w:ascii="Times New Roman"/>
        </w:rPr>
        <w:t>o</w:t>
      </w:r>
      <w:r w:rsidR="00C64582" w:rsidRPr="000D65DF">
        <w:rPr>
          <w:rFonts w:hAnsi="Times New Roman" w:ascii="Times New Roman"/>
        </w:rPr>
        <w:t xml:space="preserve">. Rijeka na k.č. 1728 </w:t>
      </w:r>
      <w:r w:rsidR="00C64582" w:rsidRPr="000D65DF">
        <w:rPr>
          <w:rFonts w:eastAsia="Times New Roman" w:hAnsi="Times New Roman" w:ascii="Times New Roman"/>
          <w:bCs/>
          <w:color w:val="000000"/>
          <w:lang w:eastAsia="hr-HR"/>
        </w:rPr>
        <w:t>kuća br. 16 i dva dvorišta u  </w:t>
      </w:r>
      <w:r w:rsidR="00B61678" w:rsidRPr="000D65DF">
        <w:rPr>
          <w:rFonts w:eastAsia="Times New Roman" w:hAnsi="Times New Roman" w:ascii="Times New Roman"/>
          <w:bCs/>
          <w:color w:val="000000"/>
          <w:lang w:eastAsia="hr-HR"/>
        </w:rPr>
        <w:t xml:space="preserve">Ulici Viktora Cara Emina, </w:t>
      </w:r>
      <w:r w:rsidR="00C64582" w:rsidRPr="000D65DF">
        <w:rPr>
          <w:rFonts w:eastAsia="Times New Roman" w:hAnsi="Times New Roman" w:ascii="Times New Roman"/>
          <w:bCs/>
          <w:color w:val="000000"/>
          <w:lang w:eastAsia="hr-HR"/>
        </w:rPr>
        <w:t>površine 31,5 čhv.</w:t>
      </w:r>
    </w:p>
    <w:p w:rsidRDefault="006D5BC2" w:rsidP="00C64582" w:rsidR="006D5BC2" w:rsidRPr="000D65DF">
      <w:pPr>
        <w:jc w:val="both"/>
        <w:rPr>
          <w:rFonts w:hAnsi="Times New Roman" w:ascii="Times New Roman"/>
        </w:rPr>
      </w:pPr>
    </w:p>
    <w:p w:rsidRDefault="00C90C94" w:rsidP="00C90C94" w:rsidR="00C90C94" w:rsidRPr="000D65DF">
      <w:pPr>
        <w:jc w:val="center"/>
        <w:rPr>
          <w:rFonts w:hAnsi="Times New Roman" w:ascii="Times New Roman"/>
        </w:rPr>
      </w:pPr>
      <w:r w:rsidRPr="000D65DF">
        <w:rPr>
          <w:rFonts w:hAnsi="Times New Roman" w:ascii="Times New Roman"/>
        </w:rPr>
        <w:t>Obrazloženje</w:t>
      </w:r>
    </w:p>
    <w:p w:rsidRDefault="00C90C94" w:rsidP="00C90C94" w:rsidR="00C90C94" w:rsidRPr="000D65DF">
      <w:pPr>
        <w:jc w:val="both"/>
        <w:rPr>
          <w:rFonts w:hAnsi="Times New Roman" w:ascii="Times New Roman"/>
        </w:rPr>
      </w:pPr>
      <w:r w:rsidRPr="000D65DF">
        <w:rPr>
          <w:rFonts w:hAnsi="Times New Roman" w:ascii="Times New Roman"/>
        </w:rPr>
        <w:t xml:space="preserve"> </w:t>
      </w:r>
    </w:p>
    <w:p w:rsidRDefault="00CD035E" w:rsidP="00CD035E" w:rsidR="00CD035E" w:rsidRPr="000D65DF">
      <w:pPr>
        <w:ind w:firstLine="720"/>
        <w:jc w:val="both"/>
        <w:rPr>
          <w:rFonts w:hAnsi="Times New Roman" w:ascii="Times New Roman"/>
        </w:rPr>
      </w:pPr>
      <w:r w:rsidRPr="000D65DF">
        <w:rPr>
          <w:rFonts w:hAnsi="Times New Roman" w:ascii="Times New Roman"/>
        </w:rPr>
        <w:t xml:space="preserve">Financijska  agencija je temeljem odredbe članka 444. stavak 2. Stečajnog zakona (“Narodne novine” broj 71/15, u daljem tekstu: SZ )  podnijela sudu prijedlog za otvaranje stečajnoga postupka nad dužnikom </w:t>
      </w:r>
      <w:r w:rsidR="00796C46" w:rsidRPr="000D65DF">
        <w:rPr>
          <w:rFonts w:hAnsi="Times New Roman" w:ascii="Times New Roman"/>
        </w:rPr>
        <w:t>PEKARA ADRIA d.o.o. Rijeka, Viktora Cara Emina 16 ( MBS 040190023 – OIB 86152719999 )</w:t>
      </w:r>
      <w:r w:rsidRPr="000D65DF">
        <w:rPr>
          <w:rFonts w:hAnsi="Times New Roman" w:ascii="Times New Roman"/>
        </w:rPr>
        <w:t xml:space="preserve"> uz obrazloženje da na dan 1. rujna 2015. dužnik u Očevidniku redoslijeda osnova za plaćanje ima evidentirane neizvršene osnove za plaćanje u neprekinutom razdoblju od </w:t>
      </w:r>
      <w:r w:rsidR="00796C46" w:rsidRPr="000D65DF">
        <w:rPr>
          <w:rFonts w:hAnsi="Times New Roman" w:ascii="Times New Roman"/>
        </w:rPr>
        <w:t>792</w:t>
      </w:r>
      <w:r w:rsidRPr="000D65DF">
        <w:rPr>
          <w:rFonts w:hAnsi="Times New Roman" w:ascii="Times New Roman"/>
        </w:rPr>
        <w:t xml:space="preserve"> dana u ukupnom iznosu od  </w:t>
      </w:r>
      <w:r w:rsidR="00796C46" w:rsidRPr="000D65DF">
        <w:rPr>
          <w:rFonts w:hAnsi="Times New Roman" w:ascii="Times New Roman"/>
        </w:rPr>
        <w:t>2.549.041,75</w:t>
      </w:r>
      <w:r w:rsidRPr="000D65DF">
        <w:rPr>
          <w:rFonts w:hAnsi="Times New Roman" w:ascii="Times New Roman"/>
        </w:rPr>
        <w:t xml:space="preserve"> kn, te da ima jed</w:t>
      </w:r>
      <w:r w:rsidR="00796C46" w:rsidRPr="000D65DF">
        <w:rPr>
          <w:rFonts w:hAnsi="Times New Roman" w:ascii="Times New Roman"/>
        </w:rPr>
        <w:t xml:space="preserve">anaest </w:t>
      </w:r>
      <w:r w:rsidRPr="000D65DF">
        <w:rPr>
          <w:rFonts w:hAnsi="Times New Roman" w:ascii="Times New Roman"/>
        </w:rPr>
        <w:t>zaposlenika.</w:t>
      </w:r>
    </w:p>
    <w:p w:rsidRDefault="00C90C94" w:rsidP="00C90C94" w:rsidR="00C90C94" w:rsidRPr="000D65DF">
      <w:pPr>
        <w:ind w:firstLine="708"/>
        <w:jc w:val="both"/>
        <w:rPr>
          <w:rFonts w:hAnsi="Times New Roman" w:ascii="Times New Roman"/>
        </w:rPr>
      </w:pPr>
      <w:r w:rsidRPr="000D65DF">
        <w:rPr>
          <w:rFonts w:hAnsi="Times New Roman" w:ascii="Times New Roman"/>
        </w:rPr>
        <w:t>Tijekom daljnjeg postupka ovosudnim rješenjem pod poslovnim brojem 7 St-</w:t>
      </w:r>
      <w:r w:rsidR="00796C46" w:rsidRPr="000D65DF">
        <w:rPr>
          <w:rFonts w:hAnsi="Times New Roman" w:ascii="Times New Roman"/>
        </w:rPr>
        <w:t>1188</w:t>
      </w:r>
      <w:r w:rsidRPr="000D65DF">
        <w:rPr>
          <w:rFonts w:hAnsi="Times New Roman" w:ascii="Times New Roman"/>
        </w:rPr>
        <w:t>/2016-</w:t>
      </w:r>
      <w:r w:rsidR="00CD035E" w:rsidRPr="000D65DF">
        <w:rPr>
          <w:rFonts w:hAnsi="Times New Roman" w:ascii="Times New Roman"/>
        </w:rPr>
        <w:t>3</w:t>
      </w:r>
      <w:r w:rsidRPr="000D65DF">
        <w:rPr>
          <w:rFonts w:hAnsi="Times New Roman" w:ascii="Times New Roman"/>
        </w:rPr>
        <w:t xml:space="preserve"> od </w:t>
      </w:r>
      <w:r w:rsidR="00796C46" w:rsidRPr="000D65DF">
        <w:rPr>
          <w:rFonts w:hAnsi="Times New Roman" w:ascii="Times New Roman"/>
        </w:rPr>
        <w:t>19</w:t>
      </w:r>
      <w:r w:rsidRPr="000D65DF">
        <w:rPr>
          <w:rFonts w:hAnsi="Times New Roman" w:ascii="Times New Roman"/>
        </w:rPr>
        <w:t xml:space="preserve">. </w:t>
      </w:r>
      <w:r w:rsidR="00796C46" w:rsidRPr="000D65DF">
        <w:rPr>
          <w:rFonts w:hAnsi="Times New Roman" w:ascii="Times New Roman"/>
        </w:rPr>
        <w:t xml:space="preserve">prosinca </w:t>
      </w:r>
      <w:r w:rsidRPr="000D65DF">
        <w:rPr>
          <w:rFonts w:hAnsi="Times New Roman" w:ascii="Times New Roman"/>
        </w:rPr>
        <w:t>2016. na osnovu odredbe članka 115. stavak 1. SZ pokrenut je prethodni postupak radi utvrđivanja pretpostavki za otvaranje stečajnoga postupka nad dužnikom.</w:t>
      </w:r>
    </w:p>
    <w:p w:rsidRDefault="00C90C94" w:rsidP="008128E4" w:rsidR="00C90C94" w:rsidRPr="000D65DF">
      <w:pPr>
        <w:ind w:firstLine="708"/>
        <w:jc w:val="both"/>
        <w:rPr>
          <w:rFonts w:hAnsi="Times New Roman" w:ascii="Times New Roman"/>
        </w:rPr>
      </w:pPr>
      <w:r w:rsidRPr="000D65DF">
        <w:rPr>
          <w:rFonts w:hAnsi="Times New Roman" w:ascii="Times New Roman"/>
        </w:rPr>
        <w:t xml:space="preserve">Istim rješenjem imenovan je privremeni stečajni upravitelj, te je zakazano ročište radi očitovanja o prijedlogu za otvaranje stečajnog postupka za dan </w:t>
      </w:r>
      <w:r w:rsidR="00796C46" w:rsidRPr="000D65DF">
        <w:rPr>
          <w:rFonts w:hAnsi="Times New Roman" w:ascii="Times New Roman"/>
        </w:rPr>
        <w:t xml:space="preserve">11. travnja </w:t>
      </w:r>
      <w:r w:rsidRPr="000D65DF">
        <w:rPr>
          <w:rFonts w:hAnsi="Times New Roman" w:ascii="Times New Roman"/>
        </w:rPr>
        <w:t>2017. na koje su pozvani osoba ovlaštena za zastupanje dužnika, podnositelj prijedloga, pravna osoba koje za dužnika obavlja poslove platnoga prometa i privremeni stečajni upravitelj.</w:t>
      </w:r>
    </w:p>
    <w:p w:rsidRDefault="00C90C94" w:rsidP="00C90C94" w:rsidR="00CD035E" w:rsidRPr="000D65DF">
      <w:pPr>
        <w:ind w:firstLine="708"/>
        <w:jc w:val="both"/>
        <w:rPr>
          <w:rFonts w:hAnsi="Times New Roman" w:ascii="Times New Roman"/>
        </w:rPr>
      </w:pPr>
      <w:r w:rsidRPr="000D65DF">
        <w:rPr>
          <w:rFonts w:hAnsi="Times New Roman" w:ascii="Times New Roman"/>
        </w:rPr>
        <w:t xml:space="preserve">Na ročištu je utvrđeno da se podnositelj prijedloga dana </w:t>
      </w:r>
      <w:r w:rsidR="00796C46" w:rsidRPr="000D65DF">
        <w:rPr>
          <w:rFonts w:hAnsi="Times New Roman" w:ascii="Times New Roman"/>
        </w:rPr>
        <w:t>23.</w:t>
      </w:r>
      <w:r w:rsidRPr="000D65DF">
        <w:rPr>
          <w:rFonts w:hAnsi="Times New Roman" w:ascii="Times New Roman"/>
        </w:rPr>
        <w:t xml:space="preserve"> </w:t>
      </w:r>
      <w:r w:rsidR="00796C46" w:rsidRPr="000D65DF">
        <w:rPr>
          <w:rFonts w:hAnsi="Times New Roman" w:ascii="Times New Roman"/>
        </w:rPr>
        <w:t xml:space="preserve">prosinca </w:t>
      </w:r>
      <w:r w:rsidRPr="000D65DF">
        <w:rPr>
          <w:rFonts w:hAnsi="Times New Roman" w:ascii="Times New Roman"/>
        </w:rPr>
        <w:t xml:space="preserve">2016. pisano izjasnio o prijedlogu, na način da </w:t>
      </w:r>
      <w:r w:rsidR="002B40E0" w:rsidRPr="000D65DF">
        <w:rPr>
          <w:rFonts w:hAnsi="Times New Roman" w:ascii="Times New Roman"/>
        </w:rPr>
        <w:t xml:space="preserve">je </w:t>
      </w:r>
      <w:r w:rsidRPr="000D65DF">
        <w:rPr>
          <w:rFonts w:hAnsi="Times New Roman" w:ascii="Times New Roman"/>
        </w:rPr>
        <w:t>osta</w:t>
      </w:r>
      <w:r w:rsidR="002B40E0" w:rsidRPr="000D65DF">
        <w:rPr>
          <w:rFonts w:hAnsi="Times New Roman" w:ascii="Times New Roman"/>
        </w:rPr>
        <w:t xml:space="preserve">o </w:t>
      </w:r>
      <w:r w:rsidRPr="000D65DF">
        <w:rPr>
          <w:rFonts w:hAnsi="Times New Roman" w:ascii="Times New Roman"/>
        </w:rPr>
        <w:t>kod navoda iz prijedloga</w:t>
      </w:r>
      <w:r w:rsidR="00796C46" w:rsidRPr="000D65DF">
        <w:rPr>
          <w:rFonts w:hAnsi="Times New Roman" w:ascii="Times New Roman"/>
        </w:rPr>
        <w:t>, dok o</w:t>
      </w:r>
      <w:r w:rsidRPr="000D65DF">
        <w:rPr>
          <w:rFonts w:hAnsi="Times New Roman" w:ascii="Times New Roman"/>
        </w:rPr>
        <w:t xml:space="preserve">soba ovlaštena za zastupanje dužnika po zakonu, </w:t>
      </w:r>
      <w:r w:rsidR="00CD035E" w:rsidRPr="000D65DF">
        <w:rPr>
          <w:rFonts w:hAnsi="Times New Roman" w:ascii="Times New Roman"/>
        </w:rPr>
        <w:t>nije pristupila na ročište niti se pisano izjasnila o prijedlogu</w:t>
      </w:r>
      <w:r w:rsidR="00796C46" w:rsidRPr="000D65DF">
        <w:rPr>
          <w:rFonts w:hAnsi="Times New Roman" w:ascii="Times New Roman"/>
        </w:rPr>
        <w:t>, niti se pisano izjasnila o prijedlogu, a osobe koje vode poslove dužnika nisu podijele traženo izvješće o gospodarsko-financijskom stanju dužnika</w:t>
      </w:r>
      <w:r w:rsidR="00CD035E" w:rsidRPr="000D65DF">
        <w:rPr>
          <w:rFonts w:hAnsi="Times New Roman" w:ascii="Times New Roman"/>
        </w:rPr>
        <w:t>.</w:t>
      </w:r>
    </w:p>
    <w:p w:rsidRDefault="00CD035E" w:rsidP="00C90C94" w:rsidR="0008104E" w:rsidRPr="000D65DF">
      <w:pPr>
        <w:ind w:firstLine="708"/>
        <w:jc w:val="both"/>
        <w:rPr>
          <w:rFonts w:hAnsi="Times New Roman" w:ascii="Times New Roman"/>
        </w:rPr>
      </w:pPr>
      <w:r w:rsidRPr="000D65DF">
        <w:rPr>
          <w:rFonts w:hAnsi="Times New Roman" w:ascii="Times New Roman"/>
        </w:rPr>
        <w:t>P</w:t>
      </w:r>
      <w:r w:rsidR="00C90C94" w:rsidRPr="000D65DF">
        <w:rPr>
          <w:rFonts w:hAnsi="Times New Roman" w:ascii="Times New Roman"/>
        </w:rPr>
        <w:t>rivremen</w:t>
      </w:r>
      <w:r w:rsidR="00153A49" w:rsidRPr="000D65DF">
        <w:rPr>
          <w:rFonts w:hAnsi="Times New Roman" w:ascii="Times New Roman"/>
        </w:rPr>
        <w:t>a</w:t>
      </w:r>
      <w:r w:rsidR="00C90C94" w:rsidRPr="000D65DF">
        <w:rPr>
          <w:rFonts w:hAnsi="Times New Roman" w:ascii="Times New Roman"/>
        </w:rPr>
        <w:t xml:space="preserve"> stečajn</w:t>
      </w:r>
      <w:r w:rsidR="00153A49" w:rsidRPr="000D65DF">
        <w:rPr>
          <w:rFonts w:hAnsi="Times New Roman" w:ascii="Times New Roman"/>
        </w:rPr>
        <w:t>a</w:t>
      </w:r>
      <w:r w:rsidR="00C90C94" w:rsidRPr="000D65DF">
        <w:rPr>
          <w:rFonts w:hAnsi="Times New Roman" w:ascii="Times New Roman"/>
        </w:rPr>
        <w:t xml:space="preserve"> upravitelj</w:t>
      </w:r>
      <w:r w:rsidR="00153A49" w:rsidRPr="000D65DF">
        <w:rPr>
          <w:rFonts w:hAnsi="Times New Roman" w:ascii="Times New Roman"/>
        </w:rPr>
        <w:t xml:space="preserve">ica je, kao u svom Izvješću podnijetom sudu dana 22. ožujka 2017., </w:t>
      </w:r>
      <w:r w:rsidR="00796C46" w:rsidRPr="000D65DF">
        <w:rPr>
          <w:rFonts w:hAnsi="Times New Roman" w:ascii="Times New Roman"/>
        </w:rPr>
        <w:t>istak</w:t>
      </w:r>
      <w:r w:rsidR="00153A49" w:rsidRPr="000D65DF">
        <w:rPr>
          <w:rFonts w:hAnsi="Times New Roman" w:ascii="Times New Roman"/>
        </w:rPr>
        <w:t>l</w:t>
      </w:r>
      <w:r w:rsidR="00796C46" w:rsidRPr="000D65DF">
        <w:rPr>
          <w:rFonts w:hAnsi="Times New Roman" w:ascii="Times New Roman"/>
        </w:rPr>
        <w:t>a da su ispunjene pretpostavke za otvaranje stečajnog postupka</w:t>
      </w:r>
      <w:r w:rsidR="00C90C94" w:rsidRPr="000D65DF">
        <w:rPr>
          <w:rFonts w:hAnsi="Times New Roman" w:ascii="Times New Roman"/>
        </w:rPr>
        <w:t xml:space="preserve">. </w:t>
      </w:r>
    </w:p>
    <w:p w:rsidRDefault="00C90C94" w:rsidP="00C90C94" w:rsidR="000A5CAD" w:rsidRPr="000D65DF">
      <w:pPr>
        <w:ind w:firstLine="708"/>
        <w:jc w:val="both"/>
        <w:rPr>
          <w:rFonts w:hAnsi="Times New Roman" w:ascii="Times New Roman"/>
        </w:rPr>
      </w:pPr>
      <w:r w:rsidRPr="000D65DF">
        <w:rPr>
          <w:rFonts w:hAnsi="Times New Roman" w:ascii="Times New Roman"/>
        </w:rPr>
        <w:t>Kako je okolnost da je dužnik obustavio plaćanje utvrđena na temelju izvješća pravnih osoba koje za dužnika obavljaju poslove platnoga prometa, na osnovu odredbe članka  126. stavak 1. SZ odlučeno je da sud neće odrediti vještaka iz članka 125. tog Zakona, te da će se sukladno odredbe članka 128. stavak 5. SZ  ročište radi očitovanja o prijedlogu za otvaranje stečajnoga postupka spojiti s ročištem radi rasprave o pretpostavkama za otvaranje stečajnoga postupka.</w:t>
      </w:r>
    </w:p>
    <w:p w:rsidRDefault="00796C46" w:rsidP="00C90C94" w:rsidR="002B40E0" w:rsidRPr="000D65DF">
      <w:pPr>
        <w:ind w:firstLine="708"/>
        <w:jc w:val="both"/>
        <w:rPr>
          <w:rFonts w:hAnsi="Times New Roman" w:ascii="Times New Roman"/>
        </w:rPr>
      </w:pPr>
      <w:r w:rsidRPr="000D65DF">
        <w:rPr>
          <w:rFonts w:hAnsi="Times New Roman" w:ascii="Times New Roman"/>
        </w:rPr>
        <w:lastRenderedPageBreak/>
        <w:t>Nadalje je privremen</w:t>
      </w:r>
      <w:r w:rsidR="00153A49" w:rsidRPr="000D65DF">
        <w:rPr>
          <w:rFonts w:hAnsi="Times New Roman" w:ascii="Times New Roman"/>
        </w:rPr>
        <w:t>a</w:t>
      </w:r>
      <w:r w:rsidRPr="000D65DF">
        <w:rPr>
          <w:rFonts w:hAnsi="Times New Roman" w:ascii="Times New Roman"/>
        </w:rPr>
        <w:t xml:space="preserve"> </w:t>
      </w:r>
      <w:r w:rsidR="00C90C94" w:rsidRPr="000D65DF">
        <w:rPr>
          <w:rFonts w:hAnsi="Times New Roman" w:ascii="Times New Roman"/>
        </w:rPr>
        <w:t>stečajn</w:t>
      </w:r>
      <w:r w:rsidR="00153A49" w:rsidRPr="000D65DF">
        <w:rPr>
          <w:rFonts w:hAnsi="Times New Roman" w:ascii="Times New Roman"/>
        </w:rPr>
        <w:t>a</w:t>
      </w:r>
      <w:r w:rsidR="00C90C94" w:rsidRPr="000D65DF">
        <w:rPr>
          <w:rFonts w:hAnsi="Times New Roman" w:ascii="Times New Roman"/>
        </w:rPr>
        <w:t xml:space="preserve"> upravitelj</w:t>
      </w:r>
      <w:r w:rsidR="00153A49" w:rsidRPr="000D65DF">
        <w:rPr>
          <w:rFonts w:hAnsi="Times New Roman" w:ascii="Times New Roman"/>
        </w:rPr>
        <w:t xml:space="preserve">ica istakla da dužnik </w:t>
      </w:r>
      <w:r w:rsidRPr="000D65DF">
        <w:rPr>
          <w:rFonts w:hAnsi="Times New Roman" w:ascii="Times New Roman"/>
        </w:rPr>
        <w:t xml:space="preserve">ima imovine za </w:t>
      </w:r>
      <w:r w:rsidR="002B40E0" w:rsidRPr="000D65DF">
        <w:rPr>
          <w:rFonts w:hAnsi="Times New Roman" w:ascii="Times New Roman"/>
        </w:rPr>
        <w:t xml:space="preserve">pokriće troška postupka. </w:t>
      </w:r>
    </w:p>
    <w:p w:rsidRDefault="00C90C94" w:rsidP="00C90C94" w:rsidR="00C90C94" w:rsidRPr="000D65DF">
      <w:pPr>
        <w:ind w:firstLine="708"/>
        <w:jc w:val="both"/>
        <w:rPr>
          <w:rFonts w:hAnsi="Times New Roman" w:ascii="Times New Roman"/>
        </w:rPr>
      </w:pPr>
      <w:r w:rsidRPr="000D65DF">
        <w:rPr>
          <w:rFonts w:hAnsi="Times New Roman" w:ascii="Times New Roman"/>
        </w:rPr>
        <w:t xml:space="preserve">Prema odredbi članka 5. stavak 1. SZ stečaj se može otvoriti ako sud utvrdi postojanje stečajnog razloga, time da je odredbom stavka 2. istog članka propisano da su stečajni razlozi nesposobnost za plaćanje i prezaduženost. </w:t>
      </w:r>
    </w:p>
    <w:p w:rsidRDefault="00C90C94" w:rsidP="00C90C94" w:rsidR="00C90C94" w:rsidRPr="000D65DF">
      <w:pPr>
        <w:ind w:firstLine="708"/>
        <w:jc w:val="both"/>
        <w:rPr>
          <w:rFonts w:hAnsi="Times New Roman" w:ascii="Times New Roman"/>
        </w:rPr>
      </w:pPr>
      <w:r w:rsidRPr="000D65DF">
        <w:rPr>
          <w:rFonts w:hAnsi="Times New Roman" w:ascii="Times New Roman"/>
        </w:rPr>
        <w:t>U smislu odredbe članka 6. stavak 2. SZ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C90208" w:rsidP="00C90208" w:rsidR="00C90208" w:rsidRPr="000D65DF">
      <w:pPr>
        <w:ind w:firstLine="720"/>
        <w:jc w:val="both"/>
        <w:rPr>
          <w:rFonts w:hAnsi="Times New Roman" w:ascii="Times New Roman"/>
        </w:rPr>
      </w:pPr>
      <w:r w:rsidRPr="000D65DF">
        <w:rPr>
          <w:rFonts w:hAnsi="Times New Roman" w:ascii="Times New Roman"/>
        </w:rPr>
        <w:t xml:space="preserve">U </w:t>
      </w:r>
      <w:r w:rsidR="002B40E0" w:rsidRPr="000D65DF">
        <w:rPr>
          <w:rFonts w:hAnsi="Times New Roman" w:ascii="Times New Roman"/>
        </w:rPr>
        <w:t xml:space="preserve">podnesku </w:t>
      </w:r>
      <w:r w:rsidR="00C90C94" w:rsidRPr="000D65DF">
        <w:rPr>
          <w:rFonts w:hAnsi="Times New Roman" w:ascii="Times New Roman"/>
        </w:rPr>
        <w:t xml:space="preserve">Financijske agencije </w:t>
      </w:r>
      <w:r w:rsidR="00796C46" w:rsidRPr="000D65DF">
        <w:rPr>
          <w:rFonts w:hAnsi="Times New Roman" w:ascii="Times New Roman"/>
        </w:rPr>
        <w:t xml:space="preserve">od 22. prosinca 2016. </w:t>
      </w:r>
      <w:r w:rsidR="00C90C94" w:rsidRPr="000D65DF">
        <w:rPr>
          <w:rFonts w:hAnsi="Times New Roman" w:ascii="Times New Roman"/>
        </w:rPr>
        <w:t>Klasa: 110-07/16-01/</w:t>
      </w:r>
      <w:r w:rsidR="00796C46" w:rsidRPr="000D65DF">
        <w:rPr>
          <w:rFonts w:hAnsi="Times New Roman" w:ascii="Times New Roman"/>
        </w:rPr>
        <w:t>04</w:t>
      </w:r>
      <w:r w:rsidR="00C90C94" w:rsidRPr="000D65DF">
        <w:rPr>
          <w:rFonts w:hAnsi="Times New Roman" w:ascii="Times New Roman"/>
        </w:rPr>
        <w:t xml:space="preserve"> Ur.broj</w:t>
      </w:r>
      <w:r w:rsidR="007C26B2" w:rsidRPr="000D65DF">
        <w:rPr>
          <w:rFonts w:hAnsi="Times New Roman" w:ascii="Times New Roman"/>
        </w:rPr>
        <w:t>:</w:t>
      </w:r>
      <w:r w:rsidR="00C90C94" w:rsidRPr="000D65DF">
        <w:rPr>
          <w:rFonts w:hAnsi="Times New Roman" w:ascii="Times New Roman"/>
        </w:rPr>
        <w:t xml:space="preserve"> 0</w:t>
      </w:r>
      <w:r w:rsidR="002B40E0" w:rsidRPr="000D65DF">
        <w:rPr>
          <w:rFonts w:hAnsi="Times New Roman" w:ascii="Times New Roman"/>
        </w:rPr>
        <w:t>4</w:t>
      </w:r>
      <w:r w:rsidR="00C90C94" w:rsidRPr="000D65DF">
        <w:rPr>
          <w:rFonts w:hAnsi="Times New Roman" w:ascii="Times New Roman"/>
        </w:rPr>
        <w:t>-</w:t>
      </w:r>
      <w:r w:rsidR="002B40E0" w:rsidRPr="000D65DF">
        <w:rPr>
          <w:rFonts w:hAnsi="Times New Roman" w:ascii="Times New Roman"/>
        </w:rPr>
        <w:t>06-1</w:t>
      </w:r>
      <w:r w:rsidR="00796C46" w:rsidRPr="000D65DF">
        <w:rPr>
          <w:rFonts w:hAnsi="Times New Roman" w:ascii="Times New Roman"/>
        </w:rPr>
        <w:t>6</w:t>
      </w:r>
      <w:r w:rsidR="002B40E0" w:rsidRPr="000D65DF">
        <w:rPr>
          <w:rFonts w:hAnsi="Times New Roman" w:ascii="Times New Roman"/>
        </w:rPr>
        <w:t>-</w:t>
      </w:r>
      <w:r w:rsidR="00796C46" w:rsidRPr="000D65DF">
        <w:rPr>
          <w:rFonts w:hAnsi="Times New Roman" w:ascii="Times New Roman"/>
        </w:rPr>
        <w:t>9999</w:t>
      </w:r>
      <w:r w:rsidR="006440EA" w:rsidRPr="000D65DF">
        <w:rPr>
          <w:rFonts w:hAnsi="Times New Roman" w:ascii="Times New Roman"/>
        </w:rPr>
        <w:t xml:space="preserve"> ( list </w:t>
      </w:r>
      <w:r w:rsidR="002B40E0" w:rsidRPr="000D65DF">
        <w:rPr>
          <w:rFonts w:hAnsi="Times New Roman" w:ascii="Times New Roman"/>
        </w:rPr>
        <w:t>1</w:t>
      </w:r>
      <w:r w:rsidR="00C64582" w:rsidRPr="000D65DF">
        <w:rPr>
          <w:rFonts w:hAnsi="Times New Roman" w:ascii="Times New Roman"/>
        </w:rPr>
        <w:t>0</w:t>
      </w:r>
      <w:r w:rsidR="006440EA" w:rsidRPr="000D65DF">
        <w:rPr>
          <w:rFonts w:hAnsi="Times New Roman" w:ascii="Times New Roman"/>
        </w:rPr>
        <w:t xml:space="preserve"> spisa ) </w:t>
      </w:r>
      <w:r w:rsidR="00C64582" w:rsidRPr="000D65DF">
        <w:rPr>
          <w:rFonts w:hAnsi="Times New Roman" w:ascii="Times New Roman"/>
        </w:rPr>
        <w:t xml:space="preserve">je </w:t>
      </w:r>
      <w:r w:rsidRPr="000D65DF">
        <w:rPr>
          <w:rFonts w:hAnsi="Times New Roman" w:ascii="Times New Roman"/>
        </w:rPr>
        <w:t>navedeno da</w:t>
      </w:r>
      <w:r w:rsidR="00DA1473" w:rsidRPr="000D65DF">
        <w:rPr>
          <w:rFonts w:hAnsi="Times New Roman" w:ascii="Times New Roman"/>
        </w:rPr>
        <w:t xml:space="preserve"> </w:t>
      </w:r>
      <w:r w:rsidR="002B40E0" w:rsidRPr="000D65DF">
        <w:rPr>
          <w:rFonts w:hAnsi="Times New Roman" w:ascii="Times New Roman"/>
        </w:rPr>
        <w:t xml:space="preserve">su podaci o danima i iznosima neizvršenih osnova za plaćanje u prijedlogu za otvaranje stečajnog postupka od </w:t>
      </w:r>
      <w:r w:rsidR="00C64582" w:rsidRPr="000D65DF">
        <w:rPr>
          <w:rFonts w:hAnsi="Times New Roman" w:ascii="Times New Roman"/>
        </w:rPr>
        <w:t xml:space="preserve">10. lipnja 2016. </w:t>
      </w:r>
      <w:r w:rsidR="002B40E0" w:rsidRPr="000D65DF">
        <w:rPr>
          <w:rFonts w:hAnsi="Times New Roman" w:ascii="Times New Roman"/>
        </w:rPr>
        <w:t>istovjetni podacima u Očevidniku redoslijeda osnova za plaćanje, te da u konkretnom slučaju dužnik na dan 1. rujna 2015. u Očevidniku redoslijeda osnova za plaćanj</w:t>
      </w:r>
      <w:r w:rsidR="00153A49" w:rsidRPr="000D65DF">
        <w:rPr>
          <w:rFonts w:hAnsi="Times New Roman" w:ascii="Times New Roman"/>
        </w:rPr>
        <w:t xml:space="preserve">e dužnik </w:t>
      </w:r>
      <w:r w:rsidR="002B40E0" w:rsidRPr="000D65DF">
        <w:rPr>
          <w:rFonts w:hAnsi="Times New Roman" w:ascii="Times New Roman"/>
        </w:rPr>
        <w:t xml:space="preserve"> ima evidentirane neizvršene osnove za plaćanje u neprekinutom razdoblju od </w:t>
      </w:r>
      <w:r w:rsidR="00C64582" w:rsidRPr="000D65DF">
        <w:rPr>
          <w:rFonts w:hAnsi="Times New Roman" w:ascii="Times New Roman"/>
        </w:rPr>
        <w:t>792</w:t>
      </w:r>
      <w:r w:rsidR="002B40E0" w:rsidRPr="000D65DF">
        <w:rPr>
          <w:rFonts w:hAnsi="Times New Roman" w:ascii="Times New Roman"/>
        </w:rPr>
        <w:t xml:space="preserve"> dana u ukupnom iznosu od  </w:t>
      </w:r>
      <w:r w:rsidR="00C64582" w:rsidRPr="000D65DF">
        <w:rPr>
          <w:rFonts w:hAnsi="Times New Roman" w:ascii="Times New Roman"/>
        </w:rPr>
        <w:t>2.549.041,75</w:t>
      </w:r>
      <w:r w:rsidR="002B40E0" w:rsidRPr="000D65DF">
        <w:rPr>
          <w:rFonts w:hAnsi="Times New Roman" w:ascii="Times New Roman"/>
        </w:rPr>
        <w:t xml:space="preserve"> kn</w:t>
      </w:r>
      <w:r w:rsidRPr="000D65DF">
        <w:rPr>
          <w:rFonts w:hAnsi="Times New Roman" w:ascii="Times New Roman"/>
        </w:rPr>
        <w:t>.</w:t>
      </w:r>
    </w:p>
    <w:p w:rsidRDefault="00C90208" w:rsidP="00C90C94" w:rsidR="00C90C94" w:rsidRPr="000D65DF">
      <w:pPr>
        <w:ind w:firstLine="708"/>
        <w:jc w:val="both"/>
        <w:rPr>
          <w:rFonts w:hAnsi="Times New Roman" w:ascii="Times New Roman"/>
        </w:rPr>
      </w:pPr>
      <w:r w:rsidRPr="000D65DF">
        <w:rPr>
          <w:rFonts w:hAnsi="Times New Roman" w:ascii="Times New Roman"/>
        </w:rPr>
        <w:t>Stoga, k</w:t>
      </w:r>
      <w:r w:rsidR="00C90C94" w:rsidRPr="000D65DF">
        <w:rPr>
          <w:rFonts w:hAnsi="Times New Roman" w:ascii="Times New Roman"/>
        </w:rPr>
        <w:t xml:space="preserve">ako je </w:t>
      </w:r>
      <w:r w:rsidRPr="000D65DF">
        <w:rPr>
          <w:rFonts w:hAnsi="Times New Roman" w:ascii="Times New Roman"/>
        </w:rPr>
        <w:t xml:space="preserve">sud </w:t>
      </w:r>
      <w:r w:rsidR="00C90C94" w:rsidRPr="000D65DF">
        <w:rPr>
          <w:rFonts w:hAnsi="Times New Roman" w:ascii="Times New Roman"/>
        </w:rPr>
        <w:t>tijek</w:t>
      </w:r>
      <w:r w:rsidR="007C26B2" w:rsidRPr="000D65DF">
        <w:rPr>
          <w:rFonts w:hAnsi="Times New Roman" w:ascii="Times New Roman"/>
        </w:rPr>
        <w:t xml:space="preserve">om </w:t>
      </w:r>
      <w:r w:rsidR="00C90C94" w:rsidRPr="000D65DF">
        <w:rPr>
          <w:rFonts w:hAnsi="Times New Roman" w:ascii="Times New Roman"/>
        </w:rPr>
        <w:t xml:space="preserve">prethodnog postupka utvrdio da kod dužnika postoji stečajni razlog nesposobnosti za plaćanje, </w:t>
      </w:r>
      <w:r w:rsidR="007C26B2" w:rsidRPr="000D65DF">
        <w:rPr>
          <w:rFonts w:hAnsi="Times New Roman" w:ascii="Times New Roman"/>
        </w:rPr>
        <w:t xml:space="preserve">te kako nije dana izjava o pristupanju duga sukladno odredbi članka 124. SZ, a </w:t>
      </w:r>
      <w:r w:rsidR="00C90C94" w:rsidRPr="000D65DF">
        <w:rPr>
          <w:rFonts w:hAnsi="Times New Roman" w:ascii="Times New Roman"/>
        </w:rPr>
        <w:t>da dužnik ima imovin</w:t>
      </w:r>
      <w:r w:rsidR="007C26B2" w:rsidRPr="000D65DF">
        <w:rPr>
          <w:rFonts w:hAnsi="Times New Roman" w:ascii="Times New Roman"/>
        </w:rPr>
        <w:t>e</w:t>
      </w:r>
      <w:r w:rsidR="002B40E0" w:rsidRPr="000D65DF">
        <w:rPr>
          <w:rFonts w:hAnsi="Times New Roman" w:ascii="Times New Roman"/>
        </w:rPr>
        <w:t xml:space="preserve"> za pokriće troška postupka</w:t>
      </w:r>
      <w:r w:rsidR="007C26B2" w:rsidRPr="000D65DF">
        <w:rPr>
          <w:rFonts w:hAnsi="Times New Roman" w:ascii="Times New Roman"/>
        </w:rPr>
        <w:t xml:space="preserve">, </w:t>
      </w:r>
      <w:r w:rsidR="00C90C94" w:rsidRPr="000D65DF">
        <w:rPr>
          <w:rFonts w:hAnsi="Times New Roman" w:ascii="Times New Roman"/>
        </w:rPr>
        <w:t>valjalo je temeljem odredbe članka 128.</w:t>
      </w:r>
      <w:r w:rsidRPr="000D65DF">
        <w:rPr>
          <w:rFonts w:hAnsi="Times New Roman" w:ascii="Times New Roman"/>
        </w:rPr>
        <w:t xml:space="preserve"> stavak 6., članka </w:t>
      </w:r>
      <w:r w:rsidR="00C90C94" w:rsidRPr="000D65DF">
        <w:rPr>
          <w:rFonts w:hAnsi="Times New Roman" w:ascii="Times New Roman"/>
        </w:rPr>
        <w:t xml:space="preserve">129. i </w:t>
      </w:r>
      <w:r w:rsidR="008128E4" w:rsidRPr="000D65DF">
        <w:rPr>
          <w:rFonts w:hAnsi="Times New Roman" w:ascii="Times New Roman"/>
        </w:rPr>
        <w:t xml:space="preserve">članka </w:t>
      </w:r>
      <w:r w:rsidR="00C90C94" w:rsidRPr="000D65DF">
        <w:rPr>
          <w:rFonts w:hAnsi="Times New Roman" w:ascii="Times New Roman"/>
        </w:rPr>
        <w:t xml:space="preserve">130. SZ odlučiti kao u izreci ovog rješenja. </w:t>
      </w:r>
    </w:p>
    <w:p w:rsidRDefault="00C90C94" w:rsidP="00C90C94" w:rsidR="00C90C94" w:rsidRPr="000D65DF">
      <w:pPr>
        <w:ind w:firstLine="708"/>
        <w:jc w:val="both"/>
        <w:rPr>
          <w:rFonts w:hAnsi="Times New Roman" w:ascii="Times New Roman"/>
        </w:rPr>
      </w:pPr>
      <w:r w:rsidRPr="000D65DF">
        <w:rPr>
          <w:rFonts w:hAnsi="Times New Roman" w:ascii="Times New Roman"/>
        </w:rPr>
        <w:t xml:space="preserve">Stečajni upravitelj imenovan je </w:t>
      </w:r>
      <w:r w:rsidR="008128E4" w:rsidRPr="000D65DF">
        <w:rPr>
          <w:rFonts w:hAnsi="Times New Roman" w:ascii="Times New Roman"/>
        </w:rPr>
        <w:t xml:space="preserve">sukladno odredbi </w:t>
      </w:r>
      <w:r w:rsidRPr="000D65DF">
        <w:rPr>
          <w:rFonts w:hAnsi="Times New Roman" w:ascii="Times New Roman"/>
        </w:rPr>
        <w:t>čl</w:t>
      </w:r>
      <w:r w:rsidR="007C26B2" w:rsidRPr="000D65DF">
        <w:rPr>
          <w:rFonts w:hAnsi="Times New Roman" w:ascii="Times New Roman"/>
        </w:rPr>
        <w:t>ank</w:t>
      </w:r>
      <w:r w:rsidR="008128E4" w:rsidRPr="000D65DF">
        <w:rPr>
          <w:rFonts w:hAnsi="Times New Roman" w:ascii="Times New Roman"/>
        </w:rPr>
        <w:t>a</w:t>
      </w:r>
      <w:r w:rsidRPr="000D65DF">
        <w:rPr>
          <w:rFonts w:hAnsi="Times New Roman" w:ascii="Times New Roman"/>
        </w:rPr>
        <w:t xml:space="preserve"> 8</w:t>
      </w:r>
      <w:r w:rsidR="007C26B2" w:rsidRPr="000D65DF">
        <w:rPr>
          <w:rFonts w:hAnsi="Times New Roman" w:ascii="Times New Roman"/>
        </w:rPr>
        <w:t xml:space="preserve">5. </w:t>
      </w:r>
      <w:r w:rsidRPr="000D65DF">
        <w:rPr>
          <w:rFonts w:hAnsi="Times New Roman" w:ascii="Times New Roman"/>
        </w:rPr>
        <w:t>st</w:t>
      </w:r>
      <w:r w:rsidR="007C26B2" w:rsidRPr="000D65DF">
        <w:rPr>
          <w:rFonts w:hAnsi="Times New Roman" w:ascii="Times New Roman"/>
        </w:rPr>
        <w:t>avak 2</w:t>
      </w:r>
      <w:r w:rsidRPr="000D65DF">
        <w:rPr>
          <w:rFonts w:hAnsi="Times New Roman" w:ascii="Times New Roman"/>
        </w:rPr>
        <w:t>. SZ</w:t>
      </w:r>
      <w:r w:rsidR="007C26B2" w:rsidRPr="000D65DF">
        <w:rPr>
          <w:rFonts w:hAnsi="Times New Roman" w:ascii="Times New Roman"/>
        </w:rPr>
        <w:t xml:space="preserve">, nakon što je kao privremeni stečajni upravitelj imenovan </w:t>
      </w:r>
      <w:r w:rsidRPr="000D65DF">
        <w:rPr>
          <w:rFonts w:hAnsi="Times New Roman" w:ascii="Times New Roman"/>
        </w:rPr>
        <w:t>metodom slučajnog odabira s liste A stečajnih upravitelja za područje ovog suda</w:t>
      </w:r>
      <w:r w:rsidR="008128E4" w:rsidRPr="000D65DF">
        <w:rPr>
          <w:rFonts w:hAnsi="Times New Roman" w:ascii="Times New Roman"/>
        </w:rPr>
        <w:t xml:space="preserve"> propisanog odredbom članka 84. stavak 1. SZ u vezi s člankom 119. stavak 6. SZ</w:t>
      </w:r>
      <w:r w:rsidRPr="000D65DF">
        <w:rPr>
          <w:rFonts w:hAnsi="Times New Roman" w:ascii="Times New Roman"/>
        </w:rPr>
        <w:t>.</w:t>
      </w:r>
    </w:p>
    <w:p w:rsidRDefault="00C90C94" w:rsidP="008128E4" w:rsidR="00C90C94" w:rsidRPr="000D65DF">
      <w:pPr>
        <w:jc w:val="both"/>
        <w:rPr>
          <w:rFonts w:hAnsi="Times New Roman" w:ascii="Times New Roman"/>
        </w:rPr>
      </w:pPr>
    </w:p>
    <w:p w:rsidRDefault="008128E4" w:rsidP="008128E4" w:rsidR="008128E4" w:rsidRPr="000D65DF">
      <w:pPr>
        <w:jc w:val="center"/>
        <w:rPr>
          <w:rFonts w:hAnsi="Times New Roman" w:ascii="Times New Roman"/>
        </w:rPr>
      </w:pPr>
      <w:r w:rsidRPr="000D65DF">
        <w:rPr>
          <w:rFonts w:hAnsi="Times New Roman" w:ascii="Times New Roman"/>
        </w:rPr>
        <w:t xml:space="preserve">U Rijeci, </w:t>
      </w:r>
      <w:r w:rsidR="00CD035E" w:rsidRPr="000D65DF">
        <w:rPr>
          <w:rFonts w:hAnsi="Times New Roman" w:ascii="Times New Roman"/>
        </w:rPr>
        <w:t xml:space="preserve">14. </w:t>
      </w:r>
      <w:r w:rsidR="00B61678" w:rsidRPr="000D65DF">
        <w:rPr>
          <w:rFonts w:hAnsi="Times New Roman" w:ascii="Times New Roman"/>
        </w:rPr>
        <w:t xml:space="preserve">travnja </w:t>
      </w:r>
      <w:r w:rsidR="00CD035E" w:rsidRPr="000D65DF">
        <w:rPr>
          <w:rFonts w:hAnsi="Times New Roman" w:ascii="Times New Roman"/>
        </w:rPr>
        <w:t>2017</w:t>
      </w:r>
      <w:r w:rsidRPr="000D65DF">
        <w:rPr>
          <w:rFonts w:hAnsi="Times New Roman" w:ascii="Times New Roman"/>
        </w:rPr>
        <w:t>.</w:t>
      </w:r>
    </w:p>
    <w:p w:rsidRDefault="008128E4" w:rsidP="008128E4" w:rsidR="008128E4" w:rsidRPr="000D65DF">
      <w:pPr>
        <w:jc w:val="center"/>
        <w:rPr>
          <w:rFonts w:hAnsi="Times New Roman" w:ascii="Times New Roman"/>
        </w:rPr>
      </w:pPr>
    </w:p>
    <w:p w:rsidRDefault="008128E4" w:rsidP="008128E4" w:rsidR="008128E4" w:rsidRPr="000D65DF">
      <w:pPr>
        <w:ind w:left="7080"/>
        <w:rPr>
          <w:rFonts w:hAnsi="Times New Roman" w:ascii="Times New Roman"/>
        </w:rPr>
      </w:pPr>
      <w:r w:rsidRPr="000D65DF">
        <w:rPr>
          <w:rFonts w:hAnsi="Times New Roman" w:ascii="Times New Roman"/>
        </w:rPr>
        <w:t xml:space="preserve">               Sudac </w:t>
      </w:r>
    </w:p>
    <w:p w:rsidRDefault="008128E4" w:rsidP="008128E4" w:rsidR="008128E4" w:rsidRPr="000D65DF">
      <w:pPr>
        <w:ind w:left="7080"/>
        <w:rPr>
          <w:rFonts w:hAnsi="Times New Roman" w:ascii="Times New Roman"/>
        </w:rPr>
      </w:pPr>
      <w:r w:rsidRPr="000D65DF">
        <w:rPr>
          <w:rFonts w:hAnsi="Times New Roman" w:ascii="Times New Roman"/>
        </w:rPr>
        <w:t xml:space="preserve">          Liljana Ugrin</w:t>
      </w:r>
    </w:p>
    <w:p w:rsidRDefault="008128E4" w:rsidP="008128E4" w:rsidR="008128E4" w:rsidRPr="000D65DF">
      <w:pPr>
        <w:jc w:val="center"/>
        <w:rPr>
          <w:rFonts w:hAnsi="Times New Roman" w:ascii="Times New Roman"/>
        </w:rPr>
      </w:pPr>
      <w:r w:rsidRPr="000D65DF">
        <w:rPr>
          <w:rFonts w:hAnsi="Times New Roman" w:ascii="Times New Roman"/>
        </w:rPr>
        <w:t xml:space="preserve"> </w:t>
      </w:r>
    </w:p>
    <w:p w:rsidRDefault="008128E4" w:rsidP="008128E4" w:rsidR="008128E4" w:rsidRPr="000D65DF">
      <w:pPr>
        <w:jc w:val="both"/>
        <w:rPr>
          <w:rFonts w:hAnsi="Times New Roman" w:ascii="Times New Roman"/>
        </w:rPr>
      </w:pPr>
    </w:p>
    <w:p w:rsidRDefault="008128E4" w:rsidP="008128E4" w:rsidR="008128E4" w:rsidRPr="000D65DF">
      <w:pPr>
        <w:jc w:val="both"/>
        <w:rPr>
          <w:rFonts w:hAnsi="Times New Roman" w:ascii="Times New Roman"/>
        </w:rPr>
      </w:pPr>
    </w:p>
    <w:p w:rsidRDefault="00C90C94" w:rsidP="00C90C94" w:rsidR="00C90C94" w:rsidRPr="000D65DF">
      <w:pPr>
        <w:jc w:val="both"/>
        <w:rPr>
          <w:rFonts w:hAnsi="Times New Roman" w:ascii="Times New Roman"/>
        </w:rPr>
      </w:pPr>
      <w:r w:rsidRPr="000D65DF">
        <w:rPr>
          <w:rFonts w:hAnsi="Times New Roman" w:ascii="Times New Roman"/>
        </w:rPr>
        <w:t>PRAVNA POUKA:</w:t>
      </w:r>
    </w:p>
    <w:p w:rsidRDefault="00C90C94" w:rsidP="00153A49" w:rsidR="00153A49" w:rsidRPr="000D65DF">
      <w:pPr>
        <w:ind w:firstLine="708"/>
        <w:jc w:val="both"/>
        <w:rPr>
          <w:rFonts w:hAnsi="Times New Roman" w:ascii="Times New Roman"/>
        </w:rPr>
      </w:pPr>
      <w:r w:rsidRPr="000D65DF">
        <w:rPr>
          <w:rFonts w:hAnsi="Times New Roman" w:ascii="Times New Roman"/>
        </w:rPr>
        <w:t>Protiv ovog rješenja pravo na žalbu ima osoba ovlaštena za zastupanje dužnika po zakonu do dana nastupanja pravnih posljedica otvaranja stečajnoga postupka (čl</w:t>
      </w:r>
      <w:r w:rsidR="008128E4" w:rsidRPr="000D65DF">
        <w:rPr>
          <w:rFonts w:hAnsi="Times New Roman" w:ascii="Times New Roman"/>
        </w:rPr>
        <w:t xml:space="preserve">anka </w:t>
      </w:r>
      <w:r w:rsidRPr="000D65DF">
        <w:rPr>
          <w:rFonts w:hAnsi="Times New Roman" w:ascii="Times New Roman"/>
        </w:rPr>
        <w:t>128. st</w:t>
      </w:r>
      <w:r w:rsidR="008128E4" w:rsidRPr="000D65DF">
        <w:rPr>
          <w:rFonts w:hAnsi="Times New Roman" w:ascii="Times New Roman"/>
        </w:rPr>
        <w:t xml:space="preserve">avak </w:t>
      </w:r>
      <w:r w:rsidRPr="000D65DF">
        <w:rPr>
          <w:rFonts w:hAnsi="Times New Roman" w:ascii="Times New Roman"/>
        </w:rPr>
        <w:t>8. S</w:t>
      </w:r>
      <w:r w:rsidR="008128E4" w:rsidRPr="000D65DF">
        <w:rPr>
          <w:rFonts w:hAnsi="Times New Roman" w:ascii="Times New Roman"/>
        </w:rPr>
        <w:t>Z</w:t>
      </w:r>
      <w:r w:rsidRPr="000D65DF">
        <w:rPr>
          <w:rFonts w:hAnsi="Times New Roman" w:ascii="Times New Roman"/>
        </w:rPr>
        <w:t>). Žalba se podnosi pisano u dva primjerka Visokom trgovačkom sudu Republike Hrvatske, putem ovog suda u roku od 8 dana od dostave ovog rješenja. Žalba ne odgađa provedbu rješenja (čl</w:t>
      </w:r>
      <w:r w:rsidR="008128E4" w:rsidRPr="000D65DF">
        <w:rPr>
          <w:rFonts w:hAnsi="Times New Roman" w:ascii="Times New Roman"/>
        </w:rPr>
        <w:t xml:space="preserve">anak </w:t>
      </w:r>
      <w:r w:rsidRPr="000D65DF">
        <w:rPr>
          <w:rFonts w:hAnsi="Times New Roman" w:ascii="Times New Roman"/>
        </w:rPr>
        <w:t>19. SZ</w:t>
      </w:r>
      <w:r w:rsidR="008128E4" w:rsidRPr="000D65DF">
        <w:rPr>
          <w:rFonts w:hAnsi="Times New Roman" w:ascii="Times New Roman"/>
        </w:rPr>
        <w:t>)</w:t>
      </w:r>
      <w:r w:rsidRPr="000D65DF">
        <w:rPr>
          <w:rFonts w:hAnsi="Times New Roman" w:ascii="Times New Roman"/>
        </w:rPr>
        <w:t>.</w:t>
      </w:r>
    </w:p>
    <w:p w:rsidRDefault="00153A49" w:rsidP="00153A49" w:rsidR="00153A49" w:rsidRPr="000D65DF">
      <w:pPr>
        <w:ind w:firstLine="708"/>
        <w:jc w:val="both"/>
        <w:rPr>
          <w:rFonts w:hAnsi="Times New Roman" w:ascii="Times New Roman"/>
        </w:rPr>
      </w:pPr>
    </w:p>
    <w:p w:rsidRDefault="00476272" w:rsidP="00153A49" w:rsidR="00476272" w:rsidRPr="000D65DF">
      <w:pPr>
        <w:numPr>
          <w:ilvl w:val="12"/>
          <w:numId w:val="0"/>
        </w:numPr>
        <w:jc w:val="both"/>
        <w:rPr>
          <w:rFonts w:hAnsi="Times New Roman" w:ascii="Times New Roman"/>
          <w:sz w:val="20"/>
          <w:szCs w:val="20"/>
        </w:rPr>
      </w:pPr>
    </w:p>
    <w:p w:rsidRDefault="00476272" w:rsidP="00153A49" w:rsidR="00476272" w:rsidRPr="000D65DF">
      <w:pPr>
        <w:numPr>
          <w:ilvl w:val="12"/>
          <w:numId w:val="0"/>
        </w:numPr>
        <w:jc w:val="both"/>
        <w:rPr>
          <w:rFonts w:hAnsi="Times New Roman" w:ascii="Times New Roman"/>
          <w:sz w:val="20"/>
          <w:szCs w:val="20"/>
        </w:rPr>
      </w:pPr>
    </w:p>
    <w:p w:rsidRDefault="00476272" w:rsidP="00153A49" w:rsidR="00476272" w:rsidRPr="000D65DF">
      <w:pPr>
        <w:numPr>
          <w:ilvl w:val="12"/>
          <w:numId w:val="0"/>
        </w:numPr>
        <w:jc w:val="both"/>
        <w:rPr>
          <w:rFonts w:hAnsi="Times New Roman" w:ascii="Times New Roman"/>
          <w:sz w:val="20"/>
          <w:szCs w:val="20"/>
        </w:rPr>
      </w:pPr>
    </w:p>
    <w:p w:rsidRDefault="00476272" w:rsidP="00153A49" w:rsidR="00476272" w:rsidRPr="000D65DF">
      <w:pPr>
        <w:numPr>
          <w:ilvl w:val="12"/>
          <w:numId w:val="0"/>
        </w:numPr>
        <w:jc w:val="both"/>
        <w:rPr>
          <w:rFonts w:hAnsi="Times New Roman" w:ascii="Times New Roman"/>
          <w:sz w:val="20"/>
          <w:szCs w:val="20"/>
        </w:rPr>
      </w:pPr>
    </w:p>
    <w:p w:rsidRDefault="00476272" w:rsidP="00153A49" w:rsidR="00476272" w:rsidRPr="000D65DF">
      <w:pPr>
        <w:numPr>
          <w:ilvl w:val="12"/>
          <w:numId w:val="0"/>
        </w:numPr>
        <w:jc w:val="both"/>
        <w:rPr>
          <w:rFonts w:hAnsi="Times New Roman" w:ascii="Times New Roman"/>
          <w:sz w:val="20"/>
          <w:szCs w:val="20"/>
        </w:rPr>
      </w:pPr>
    </w:p>
    <w:p w:rsidRDefault="00476272" w:rsidP="00153A49" w:rsidR="00476272" w:rsidRPr="000D65DF">
      <w:pPr>
        <w:numPr>
          <w:ilvl w:val="12"/>
          <w:numId w:val="0"/>
        </w:numPr>
        <w:jc w:val="both"/>
        <w:rPr>
          <w:rFonts w:hAnsi="Times New Roman" w:ascii="Times New Roman"/>
          <w:sz w:val="20"/>
          <w:szCs w:val="20"/>
        </w:rPr>
      </w:pPr>
    </w:p>
    <w:p w:rsidRDefault="00476272" w:rsidP="00153A49" w:rsidR="00476272" w:rsidRPr="000D65DF">
      <w:pPr>
        <w:numPr>
          <w:ilvl w:val="12"/>
          <w:numId w:val="0"/>
        </w:numPr>
        <w:jc w:val="both"/>
        <w:rPr>
          <w:rFonts w:hAnsi="Times New Roman" w:ascii="Times New Roman"/>
          <w:sz w:val="20"/>
          <w:szCs w:val="20"/>
        </w:rPr>
      </w:pPr>
    </w:p>
    <w:p w:rsidRDefault="00476272" w:rsidP="00153A49" w:rsidR="00476272" w:rsidRPr="000D65DF">
      <w:pPr>
        <w:numPr>
          <w:ilvl w:val="12"/>
          <w:numId w:val="0"/>
        </w:numPr>
        <w:jc w:val="both"/>
        <w:rPr>
          <w:rFonts w:hAnsi="Times New Roman" w:ascii="Times New Roman"/>
          <w:sz w:val="20"/>
          <w:szCs w:val="20"/>
        </w:rPr>
      </w:pPr>
    </w:p>
    <w:p w:rsidRDefault="00476272" w:rsidP="00153A49" w:rsidR="00476272" w:rsidRPr="000D65DF">
      <w:pPr>
        <w:numPr>
          <w:ilvl w:val="12"/>
          <w:numId w:val="0"/>
        </w:numPr>
        <w:jc w:val="both"/>
        <w:rPr>
          <w:rFonts w:hAnsi="Times New Roman" w:ascii="Times New Roman"/>
          <w:sz w:val="20"/>
          <w:szCs w:val="20"/>
        </w:rPr>
      </w:pPr>
    </w:p>
    <w:p w:rsidRDefault="00476272" w:rsidP="00153A49" w:rsidR="00476272" w:rsidRPr="000D65DF">
      <w:pPr>
        <w:numPr>
          <w:ilvl w:val="12"/>
          <w:numId w:val="0"/>
        </w:numPr>
        <w:jc w:val="both"/>
        <w:rPr>
          <w:rFonts w:hAnsi="Times New Roman" w:ascii="Times New Roman"/>
          <w:sz w:val="20"/>
          <w:szCs w:val="20"/>
        </w:rPr>
      </w:pPr>
    </w:p>
    <w:p w:rsidRDefault="00476272" w:rsidP="00153A49" w:rsidR="00476272" w:rsidRPr="000D65DF">
      <w:pPr>
        <w:numPr>
          <w:ilvl w:val="12"/>
          <w:numId w:val="0"/>
        </w:numPr>
        <w:jc w:val="both"/>
        <w:rPr>
          <w:rFonts w:hAnsi="Times New Roman" w:ascii="Times New Roman"/>
          <w:sz w:val="20"/>
          <w:szCs w:val="20"/>
        </w:rPr>
      </w:pPr>
    </w:p>
    <w:p w:rsidRDefault="00476272" w:rsidP="00153A49" w:rsidR="00476272" w:rsidRPr="000D65DF">
      <w:pPr>
        <w:numPr>
          <w:ilvl w:val="12"/>
          <w:numId w:val="0"/>
        </w:numPr>
        <w:jc w:val="both"/>
        <w:rPr>
          <w:rFonts w:hAnsi="Times New Roman" w:ascii="Times New Roman"/>
        </w:rPr>
      </w:pPr>
    </w:p>
    <w:p w:rsidRDefault="00153A49" w:rsidP="00153A49" w:rsidR="00153A49" w:rsidRPr="000D65DF">
      <w:pPr>
        <w:numPr>
          <w:ilvl w:val="12"/>
          <w:numId w:val="0"/>
        </w:numPr>
        <w:jc w:val="both"/>
        <w:rPr>
          <w:rFonts w:hAnsi="Times New Roman" w:ascii="Times New Roman"/>
        </w:rPr>
      </w:pPr>
      <w:r w:rsidRPr="000D65DF">
        <w:rPr>
          <w:rFonts w:hAnsi="Times New Roman" w:ascii="Times New Roman"/>
        </w:rPr>
        <w:t>DNA</w:t>
      </w:r>
    </w:p>
    <w:p w:rsidRDefault="00153A49" w:rsidP="00153A49" w:rsidR="00153A49" w:rsidRPr="000D65DF">
      <w:pPr>
        <w:numPr>
          <w:ilvl w:val="12"/>
          <w:numId w:val="0"/>
        </w:numPr>
        <w:jc w:val="both"/>
        <w:rPr>
          <w:rFonts w:hAnsi="Times New Roman" w:ascii="Times New Roman"/>
        </w:rPr>
      </w:pPr>
      <w:r w:rsidRPr="000D65DF">
        <w:rPr>
          <w:rFonts w:hAnsi="Times New Roman" w:ascii="Times New Roman"/>
        </w:rPr>
        <w:t>I</w:t>
      </w:r>
      <w:r w:rsidRPr="000D65DF">
        <w:rPr>
          <w:rFonts w:hAnsi="Times New Roman" w:ascii="Times New Roman"/>
        </w:rPr>
        <w:tab/>
        <w:t>Rješenje objaviti na mrežnoj stranici e-Oglasna ploča sudova</w:t>
      </w:r>
    </w:p>
    <w:p w:rsidRDefault="00153A49" w:rsidP="00153A49" w:rsidR="00153A49" w:rsidRPr="000D65DF">
      <w:pPr>
        <w:pStyle w:val="Bezproreda"/>
        <w:rPr>
          <w:szCs w:val="24"/>
          <w:lang w:val="hr-HR"/>
        </w:rPr>
      </w:pPr>
      <w:r w:rsidRPr="000D65DF">
        <w:rPr>
          <w:szCs w:val="24"/>
          <w:lang w:val="hr-HR"/>
        </w:rPr>
        <w:t>II</w:t>
      </w:r>
      <w:r w:rsidRPr="000D65DF">
        <w:rPr>
          <w:szCs w:val="24"/>
          <w:lang w:val="hr-HR"/>
        </w:rPr>
        <w:tab/>
        <w:t>Rješenje o otvaranju stečajnoga</w:t>
      </w:r>
      <w:r w:rsidR="000D65DF">
        <w:rPr>
          <w:szCs w:val="24"/>
          <w:lang w:val="hr-HR"/>
        </w:rPr>
        <w:t xml:space="preserve"> postupka</w:t>
      </w:r>
      <w:r w:rsidRPr="000D65DF">
        <w:rPr>
          <w:szCs w:val="24"/>
          <w:lang w:val="hr-HR"/>
        </w:rPr>
        <w:t xml:space="preserve"> dostavlja se </w:t>
      </w:r>
    </w:p>
    <w:p w:rsidRDefault="00153A49" w:rsidP="00153A49" w:rsidR="00153A49" w:rsidRPr="000D65DF">
      <w:pPr>
        <w:pStyle w:val="Bezproreda"/>
        <w:rPr>
          <w:szCs w:val="24"/>
          <w:lang w:val="hr-HR"/>
        </w:rPr>
      </w:pPr>
      <w:r w:rsidRPr="000D65DF">
        <w:rPr>
          <w:szCs w:val="24"/>
          <w:lang w:val="hr-HR"/>
        </w:rPr>
        <w:t>− stečajnom upravitelju</w:t>
      </w:r>
    </w:p>
    <w:p w:rsidRDefault="00153A49" w:rsidP="00153A49" w:rsidR="00153A49" w:rsidRPr="000D65DF">
      <w:pPr>
        <w:pStyle w:val="Bezproreda"/>
        <w:rPr>
          <w:szCs w:val="24"/>
          <w:lang w:val="hr-HR"/>
        </w:rPr>
      </w:pPr>
      <w:r w:rsidRPr="000D65DF">
        <w:rPr>
          <w:szCs w:val="24"/>
          <w:lang w:val="hr-HR"/>
        </w:rPr>
        <w:t>− podnositelju prijedloga, FINA</w:t>
      </w:r>
    </w:p>
    <w:p w:rsidRDefault="00153A49" w:rsidP="00153A49" w:rsidR="00153A49" w:rsidRPr="000D65DF">
      <w:pPr>
        <w:pStyle w:val="Bezproreda"/>
        <w:rPr>
          <w:szCs w:val="24"/>
          <w:lang w:val="hr-HR"/>
        </w:rPr>
      </w:pPr>
      <w:r w:rsidRPr="000D65DF">
        <w:rPr>
          <w:szCs w:val="24"/>
          <w:lang w:val="hr-HR"/>
        </w:rPr>
        <w:t>− dužniku i osobi ovlaštenoj za zastupanje dužnika</w:t>
      </w:r>
    </w:p>
    <w:p w:rsidRDefault="00153A49" w:rsidP="00153A49" w:rsidR="00153A49" w:rsidRPr="000D65DF">
      <w:pPr>
        <w:pStyle w:val="Bezproreda"/>
        <w:rPr>
          <w:szCs w:val="24"/>
          <w:lang w:val="hr-HR"/>
        </w:rPr>
      </w:pPr>
      <w:r w:rsidRPr="000D65DF">
        <w:rPr>
          <w:szCs w:val="24"/>
          <w:lang w:val="hr-HR"/>
        </w:rPr>
        <w:t xml:space="preserve">− </w:t>
      </w:r>
      <w:r w:rsidR="00476272" w:rsidRPr="000D65DF">
        <w:rPr>
          <w:szCs w:val="24"/>
          <w:lang w:val="hr-HR"/>
        </w:rPr>
        <w:t>Erste banci</w:t>
      </w:r>
      <w:r w:rsidRPr="000D65DF">
        <w:rPr>
          <w:szCs w:val="24"/>
          <w:lang w:val="hr-HR"/>
        </w:rPr>
        <w:t xml:space="preserve"> d.d. </w:t>
      </w:r>
    </w:p>
    <w:p w:rsidRDefault="00153A49" w:rsidP="00153A49" w:rsidR="00153A49" w:rsidRPr="000D65DF">
      <w:pPr>
        <w:pStyle w:val="Bezproreda"/>
        <w:rPr>
          <w:szCs w:val="24"/>
          <w:lang w:val="hr-HR"/>
        </w:rPr>
      </w:pPr>
      <w:r w:rsidRPr="000D65DF">
        <w:rPr>
          <w:szCs w:val="24"/>
          <w:lang w:val="hr-HR"/>
        </w:rPr>
        <w:t>− Porezn</w:t>
      </w:r>
      <w:r w:rsidR="00476272" w:rsidRPr="000D65DF">
        <w:rPr>
          <w:szCs w:val="24"/>
          <w:lang w:val="hr-HR"/>
        </w:rPr>
        <w:t xml:space="preserve">oj </w:t>
      </w:r>
      <w:r w:rsidRPr="000D65DF">
        <w:rPr>
          <w:szCs w:val="24"/>
          <w:lang w:val="hr-HR"/>
        </w:rPr>
        <w:t>uprav</w:t>
      </w:r>
      <w:r w:rsidR="00476272" w:rsidRPr="000D65DF">
        <w:rPr>
          <w:szCs w:val="24"/>
          <w:lang w:val="hr-HR"/>
        </w:rPr>
        <w:t>i</w:t>
      </w:r>
      <w:r w:rsidRPr="000D65DF">
        <w:rPr>
          <w:szCs w:val="24"/>
          <w:lang w:val="hr-HR"/>
        </w:rPr>
        <w:t xml:space="preserve"> Rijeka </w:t>
      </w:r>
    </w:p>
    <w:p w:rsidRDefault="00153A49" w:rsidP="00153A49" w:rsidR="00153A49" w:rsidRPr="000D65DF">
      <w:pPr>
        <w:pStyle w:val="Bezproreda"/>
        <w:rPr>
          <w:szCs w:val="24"/>
          <w:lang w:val="hr-HR"/>
        </w:rPr>
      </w:pPr>
      <w:r w:rsidRPr="000D65DF">
        <w:rPr>
          <w:szCs w:val="24"/>
          <w:lang w:val="hr-HR"/>
        </w:rPr>
        <w:t xml:space="preserve">− ŽDO Rijeka </w:t>
      </w:r>
    </w:p>
    <w:p w:rsidRDefault="00153A49" w:rsidP="00153A49" w:rsidR="00153A49" w:rsidRPr="000D65DF">
      <w:pPr>
        <w:pStyle w:val="Bezproreda"/>
        <w:rPr>
          <w:szCs w:val="24"/>
          <w:lang w:val="hr-HR"/>
        </w:rPr>
      </w:pPr>
      <w:r w:rsidRPr="000D65DF">
        <w:rPr>
          <w:szCs w:val="24"/>
          <w:lang w:val="hr-HR"/>
        </w:rPr>
        <w:t>− ovosudnom registru</w:t>
      </w:r>
      <w:r w:rsidR="00476272" w:rsidRPr="000D65DF">
        <w:rPr>
          <w:szCs w:val="24"/>
          <w:lang w:val="hr-HR"/>
        </w:rPr>
        <w:t xml:space="preserve"> u elektronski  i neposredno </w:t>
      </w:r>
    </w:p>
    <w:p w:rsidRDefault="00153A49" w:rsidP="00153A49" w:rsidR="00153A49" w:rsidRPr="000D65DF">
      <w:pPr>
        <w:pStyle w:val="Bezproreda"/>
        <w:rPr>
          <w:szCs w:val="24"/>
          <w:lang w:val="hr-HR"/>
        </w:rPr>
      </w:pPr>
      <w:r w:rsidRPr="000D65DF">
        <w:rPr>
          <w:szCs w:val="24"/>
          <w:lang w:val="hr-HR"/>
        </w:rPr>
        <w:t>− Zemljišnoknjižn</w:t>
      </w:r>
      <w:r w:rsidR="00476272" w:rsidRPr="000D65DF">
        <w:rPr>
          <w:szCs w:val="24"/>
          <w:lang w:val="hr-HR"/>
        </w:rPr>
        <w:t>om</w:t>
      </w:r>
      <w:r w:rsidRPr="000D65DF">
        <w:rPr>
          <w:szCs w:val="24"/>
          <w:lang w:val="hr-HR"/>
        </w:rPr>
        <w:t xml:space="preserve"> odjel</w:t>
      </w:r>
      <w:r w:rsidR="00476272" w:rsidRPr="000D65DF">
        <w:rPr>
          <w:szCs w:val="24"/>
          <w:lang w:val="hr-HR"/>
        </w:rPr>
        <w:t>u</w:t>
      </w:r>
      <w:r w:rsidRPr="000D65DF">
        <w:rPr>
          <w:szCs w:val="24"/>
          <w:lang w:val="hr-HR"/>
        </w:rPr>
        <w:t xml:space="preserve"> Općinskog suda u Rijeci</w:t>
      </w:r>
    </w:p>
    <w:p w:rsidRDefault="00153A49" w:rsidP="00153A49" w:rsidR="00153A49" w:rsidRPr="000D65DF">
      <w:pPr>
        <w:numPr>
          <w:ilvl w:val="12"/>
          <w:numId w:val="0"/>
        </w:numPr>
        <w:rPr>
          <w:rFonts w:hAnsi="Times New Roman" w:ascii="Times New Roman"/>
        </w:rPr>
      </w:pPr>
    </w:p>
    <w:p w:rsidRDefault="00153A49" w:rsidP="00153A49" w:rsidR="00153A49" w:rsidRPr="000D65DF">
      <w:pPr>
        <w:numPr>
          <w:ilvl w:val="12"/>
          <w:numId w:val="0"/>
        </w:numPr>
        <w:rPr>
          <w:rFonts w:hAnsi="Times New Roman" w:ascii="Times New Roman"/>
        </w:rPr>
      </w:pPr>
      <w:r w:rsidRPr="000D65DF">
        <w:rPr>
          <w:rFonts w:hAnsi="Times New Roman" w:ascii="Times New Roman"/>
        </w:rPr>
        <w:t>U  Rijeci,  14. travnja 2017.</w:t>
      </w:r>
    </w:p>
    <w:sectPr w:rsidSect="004624D4" w:rsidR="00153A49" w:rsidRPr="000D65DF">
      <w:headerReference w:type="default" r:id="rId9"/>
      <w:footerReference w:type="default" r:id="rId10"/>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56AD" w:rsidP="00C90C94" w:rsidR="007A56AD">
      <w:r>
        <w:separator/>
      </w:r>
    </w:p>
  </w:endnote>
  <w:endnote w:id="0" w:type="continuationSeparator">
    <w:p w:rsidRDefault="007A56AD" w:rsidP="00C90C94" w:rsidR="007A56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62699161"/>
      <w:docPartObj>
        <w:docPartGallery w:val="Page Numbers (Bottom of Page)"/>
        <w:docPartUnique/>
      </w:docPartObj>
    </w:sdtPr>
    <w:sdtEndPr>
      <w:rPr>
        <w:rFonts w:hAnsi="Times New Roman" w:ascii="Times New Roman"/>
      </w:rPr>
    </w:sdtEndPr>
    <w:sdtContent>
      <w:p w:rsidRDefault="00DA1473" w:rsidR="00DA1473" w:rsidRPr="00CD035E">
        <w:pPr>
          <w:pStyle w:val="Podnoje"/>
          <w:jc w:val="center"/>
          <w:rPr>
            <w:rFonts w:hAnsi="Times New Roman" w:ascii="Times New Roman"/>
          </w:rPr>
        </w:pPr>
        <w:r w:rsidRPr="00CD035E">
          <w:rPr>
            <w:rFonts w:hAnsi="Times New Roman" w:ascii="Times New Roman"/>
          </w:rPr>
          <w:fldChar w:fldCharType="begin"/>
        </w:r>
        <w:r w:rsidRPr="00CD035E">
          <w:rPr>
            <w:rFonts w:hAnsi="Times New Roman" w:ascii="Times New Roman"/>
          </w:rPr>
          <w:instrText>PAGE   \* MERGEFORMAT</w:instrText>
        </w:r>
        <w:r w:rsidRPr="00CD035E">
          <w:rPr>
            <w:rFonts w:hAnsi="Times New Roman" w:ascii="Times New Roman"/>
          </w:rPr>
          <w:fldChar w:fldCharType="separate"/>
        </w:r>
        <w:r w:rsidR="000C0AF5">
          <w:rPr>
            <w:rFonts w:hAnsi="Times New Roman" w:ascii="Times New Roman"/>
            <w:noProof/>
          </w:rPr>
          <w:t>4</w:t>
        </w:r>
        <w:r w:rsidRPr="00CD035E">
          <w:rPr>
            <w:rFonts w:hAnsi="Times New Roman" w:ascii="Times New Roman"/>
          </w:rPr>
          <w:fldChar w:fldCharType="end"/>
        </w:r>
      </w:p>
    </w:sdtContent>
  </w:sdt>
  <w:p w:rsidRDefault="00DA1473" w:rsidR="00DA147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56AD" w:rsidP="00C90C94" w:rsidR="007A56AD">
      <w:r>
        <w:separator/>
      </w:r>
    </w:p>
  </w:footnote>
  <w:footnote w:id="0" w:type="continuationSeparator">
    <w:p w:rsidRDefault="007A56AD" w:rsidP="00C90C94" w:rsidR="007A56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C94" w:rsidP="00C90C94" w:rsidR="00C90C94" w:rsidRPr="00C90C94">
    <w:pPr>
      <w:pStyle w:val="Zaglavlje"/>
      <w:jc w:val="right"/>
      <w:rPr>
        <w:rFonts w:hAnsi="Times New Roman" w:ascii="Times New Roman"/>
      </w:rPr>
    </w:pPr>
    <w:r w:rsidRPr="00C90C94">
      <w:rPr>
        <w:rFonts w:hAnsi="Times New Roman" w:ascii="Times New Roman"/>
      </w:rPr>
      <w:t>Poslovni broj  7 St-</w:t>
    </w:r>
    <w:r w:rsidR="00796C46">
      <w:rPr>
        <w:rFonts w:hAnsi="Times New Roman" w:ascii="Times New Roman"/>
      </w:rPr>
      <w:t>1188</w:t>
    </w:r>
    <w:r w:rsidRPr="00C90C94">
      <w:rPr>
        <w:rFonts w:hAnsi="Times New Roman" w:ascii="Times New Roman"/>
      </w:rPr>
      <w:t>/2016-</w:t>
    </w:r>
    <w:r w:rsidR="00796C46">
      <w:rPr>
        <w:rFonts w:hAnsi="Times New Roman" w:ascii="Times New Roman"/>
      </w:rPr>
      <w:t>10</w:t>
    </w:r>
  </w:p>
  <w:p w:rsidRDefault="00C90C94" w:rsidR="00C90C94" w:rsidRPr="00C90C94">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0C94"/>
    <w:rsid w:val="0008104E"/>
    <w:rsid w:val="000A5CAD"/>
    <w:rsid w:val="000C0AF5"/>
    <w:rsid w:val="000D65DF"/>
    <w:rsid w:val="0011700B"/>
    <w:rsid w:val="00153A49"/>
    <w:rsid w:val="002B40E0"/>
    <w:rsid w:val="00371618"/>
    <w:rsid w:val="003B5246"/>
    <w:rsid w:val="004624D4"/>
    <w:rsid w:val="00476272"/>
    <w:rsid w:val="004B6DF4"/>
    <w:rsid w:val="00525BBA"/>
    <w:rsid w:val="005C683A"/>
    <w:rsid w:val="005D5F08"/>
    <w:rsid w:val="005F4F92"/>
    <w:rsid w:val="006440EA"/>
    <w:rsid w:val="006D5BC2"/>
    <w:rsid w:val="007843C9"/>
    <w:rsid w:val="00796C46"/>
    <w:rsid w:val="007A56AD"/>
    <w:rsid w:val="007C26B2"/>
    <w:rsid w:val="008068ED"/>
    <w:rsid w:val="008128E4"/>
    <w:rsid w:val="0099790E"/>
    <w:rsid w:val="00A009B9"/>
    <w:rsid w:val="00B2598A"/>
    <w:rsid w:val="00B61678"/>
    <w:rsid w:val="00B77EB8"/>
    <w:rsid w:val="00BA278A"/>
    <w:rsid w:val="00C21785"/>
    <w:rsid w:val="00C64582"/>
    <w:rsid w:val="00C87B49"/>
    <w:rsid w:val="00C90208"/>
    <w:rsid w:val="00C90C94"/>
    <w:rsid w:val="00CD035E"/>
    <w:rsid w:val="00D74B55"/>
    <w:rsid w:val="00DA1473"/>
    <w:rsid w:val="00E71877"/>
    <w:rsid w:val="00F018FC"/>
    <w:rsid w:val="00F33E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90C94"/>
    <w:pPr>
      <w:spacing w:lineRule="auto" w:line="240" w:after="0"/>
      <w:jc w:val="left"/>
    </w:pPr>
    <w:rPr>
      <w:rFonts w:eastAsiaTheme="minorEastAsia" w:hAnsiTheme="minorHAnsi" w:asciiTheme="minorHAnsi"/>
      <w:bCs w:val="false"/>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90C94"/>
    <w:pPr>
      <w:tabs>
        <w:tab w:pos="4536" w:val="center"/>
        <w:tab w:pos="9072" w:val="right"/>
      </w:tabs>
    </w:pPr>
  </w:style>
  <w:style w:customStyle="true" w:styleId="ZaglavljeChar" w:type="character">
    <w:name w:val="Zaglavlje Char"/>
    <w:basedOn w:val="Zadanifontodlomka"/>
    <w:link w:val="Zaglavlje"/>
    <w:uiPriority w:val="99"/>
    <w:rsid w:val="00C90C94"/>
    <w:rPr>
      <w:sz w:val="20"/>
      <w:lang w:eastAsia="hr-HR"/>
    </w:rPr>
  </w:style>
  <w:style w:styleId="Podnoje" w:type="paragraph">
    <w:name w:val="footer"/>
    <w:basedOn w:val="Normal"/>
    <w:link w:val="PodnojeChar"/>
    <w:uiPriority w:val="99"/>
    <w:unhideWhenUsed/>
    <w:rsid w:val="00C90C94"/>
    <w:pPr>
      <w:tabs>
        <w:tab w:pos="4536" w:val="center"/>
        <w:tab w:pos="9072" w:val="right"/>
      </w:tabs>
    </w:pPr>
  </w:style>
  <w:style w:customStyle="true" w:styleId="PodnojeChar" w:type="character">
    <w:name w:val="Podnožje Char"/>
    <w:basedOn w:val="Zadanifontodlomka"/>
    <w:link w:val="Podnoje"/>
    <w:uiPriority w:val="99"/>
    <w:rsid w:val="00C90C94"/>
    <w:rPr>
      <w:sz w:val="20"/>
      <w:lang w:eastAsia="hr-HR"/>
    </w:rPr>
  </w:style>
  <w:style w:styleId="Tekstbalonia" w:type="paragraph">
    <w:name w:val="Balloon Text"/>
    <w:basedOn w:val="Normal"/>
    <w:link w:val="TekstbaloniaChar"/>
    <w:uiPriority w:val="99"/>
    <w:semiHidden/>
    <w:unhideWhenUsed/>
    <w:rsid w:val="00C90C9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90C94"/>
    <w:rPr>
      <w:rFonts w:eastAsiaTheme="minorEastAsia" w:cs="Tahoma" w:hAnsi="Tahoma" w:ascii="Tahoma"/>
      <w:bCs w:val="false"/>
      <w:sz w:val="16"/>
      <w:szCs w:val="16"/>
    </w:rPr>
  </w:style>
  <w:style w:styleId="Bezproreda" w:type="paragraph">
    <w:name w:val="No Spacing"/>
    <w:uiPriority w:val="1"/>
    <w:qFormat/>
    <w:rsid w:val="00153A49"/>
    <w:pPr>
      <w:overflowPunct w:val="false"/>
      <w:autoSpaceDE w:val="false"/>
      <w:autoSpaceDN w:val="false"/>
      <w:adjustRightInd w:val="false"/>
      <w:spacing w:lineRule="auto" w:line="240" w:after="0"/>
      <w:jc w:val="left"/>
      <w:textAlignment w:val="baseline"/>
    </w:pPr>
    <w:rPr>
      <w:bCs w:val="false"/>
      <w:lang w:eastAsia="hr-HR" w:val="en-GB"/>
    </w:rPr>
  </w:style>
  <w:style w:styleId="Tekstrezerviranogmjesta" w:type="character">
    <w:name w:val="Placeholder Text"/>
    <w:basedOn w:val="Zadanifontodlomka"/>
    <w:uiPriority w:val="99"/>
    <w:semiHidden/>
    <w:rsid w:val="000C0AF5"/>
    <w:rPr>
      <w:color w:val="808080"/>
      <w:bdr w:space="0" w:sz="0" w:color="auto" w:val="none"/>
      <w:shd w:fill="auto" w:color="auto" w:val="clear"/>
    </w:rPr>
  </w:style>
  <w:style w:customStyle="true" w:styleId="eSPISCCParagraphDefaultFont" w:type="character">
    <w:name w:val="eSPIS_CC_Paragraph Default Font"/>
    <w:basedOn w:val="Zadanifontodlomka"/>
    <w:rsid w:val="000C0AF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0AF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C0AF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0AF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90C94"/>
    <w:pPr>
      <w:spacing w:after="0" w:line="240" w:lineRule="auto"/>
      <w:jc w:val="left"/>
    </w:pPr>
    <w:rPr>
      <w:rFonts w:asciiTheme="minorHAnsi" w:eastAsiaTheme="minorEastAsia" w:hAnsiTheme="minorHAnsi"/>
      <w:bCs w:val="0"/>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90C94"/>
    <w:pPr>
      <w:tabs>
        <w:tab w:pos="4536" w:val="center"/>
        <w:tab w:pos="9072" w:val="right"/>
      </w:tabs>
    </w:pPr>
  </w:style>
  <w:style w:customStyle="1" w:styleId="ZaglavljeChar" w:type="character">
    <w:name w:val="Zaglavlje Char"/>
    <w:basedOn w:val="Zadanifontodlomka"/>
    <w:link w:val="Zaglavlje"/>
    <w:uiPriority w:val="99"/>
    <w:rsid w:val="00C90C94"/>
    <w:rPr>
      <w:sz w:val="20"/>
      <w:lang w:eastAsia="hr-HR"/>
    </w:rPr>
  </w:style>
  <w:style w:styleId="Podnoje" w:type="paragraph">
    <w:name w:val="footer"/>
    <w:basedOn w:val="Normal"/>
    <w:link w:val="PodnojeChar"/>
    <w:uiPriority w:val="99"/>
    <w:unhideWhenUsed/>
    <w:rsid w:val="00C90C94"/>
    <w:pPr>
      <w:tabs>
        <w:tab w:pos="4536" w:val="center"/>
        <w:tab w:pos="9072" w:val="right"/>
      </w:tabs>
    </w:pPr>
  </w:style>
  <w:style w:customStyle="1" w:styleId="PodnojeChar" w:type="character">
    <w:name w:val="Podnožje Char"/>
    <w:basedOn w:val="Zadanifontodlomka"/>
    <w:link w:val="Podnoje"/>
    <w:uiPriority w:val="99"/>
    <w:rsid w:val="00C90C94"/>
    <w:rPr>
      <w:sz w:val="20"/>
      <w:lang w:eastAsia="hr-HR"/>
    </w:rPr>
  </w:style>
  <w:style w:styleId="Tekstbalonia" w:type="paragraph">
    <w:name w:val="Balloon Text"/>
    <w:basedOn w:val="Normal"/>
    <w:link w:val="TekstbaloniaChar"/>
    <w:uiPriority w:val="99"/>
    <w:semiHidden/>
    <w:unhideWhenUsed/>
    <w:rsid w:val="00C90C94"/>
    <w:rPr>
      <w:rFonts w:ascii="Tahoma" w:cs="Tahoma" w:hAnsi="Tahoma"/>
      <w:sz w:val="16"/>
      <w:szCs w:val="16"/>
    </w:rPr>
  </w:style>
  <w:style w:customStyle="1" w:styleId="TekstbaloniaChar" w:type="character">
    <w:name w:val="Tekst balončića Char"/>
    <w:basedOn w:val="Zadanifontodlomka"/>
    <w:link w:val="Tekstbalonia"/>
    <w:uiPriority w:val="99"/>
    <w:semiHidden/>
    <w:rsid w:val="00C90C94"/>
    <w:rPr>
      <w:rFonts w:ascii="Tahoma" w:cs="Tahoma" w:eastAsiaTheme="minorEastAsia" w:hAnsi="Tahoma"/>
      <w:bCs w:val="0"/>
      <w:sz w:val="16"/>
      <w:szCs w:val="16"/>
    </w:rPr>
  </w:style>
  <w:style w:styleId="Bezproreda" w:type="paragraph">
    <w:name w:val="No Spacing"/>
    <w:uiPriority w:val="1"/>
    <w:qFormat/>
    <w:rsid w:val="00153A49"/>
    <w:pPr>
      <w:overflowPunct w:val="0"/>
      <w:autoSpaceDE w:val="0"/>
      <w:autoSpaceDN w:val="0"/>
      <w:adjustRightInd w:val="0"/>
      <w:spacing w:after="0" w:line="240" w:lineRule="auto"/>
      <w:jc w:val="left"/>
      <w:textAlignment w:val="baseline"/>
    </w:pPr>
    <w:rPr>
      <w:bCs w:val="0"/>
      <w:lang w:eastAsia="hr-HR" w:val="en-GB"/>
    </w:rPr>
  </w:style>
  <w:style w:styleId="Tekstrezerviranogmjesta" w:type="character">
    <w:name w:val="Placeholder Text"/>
    <w:basedOn w:val="Zadanifontodlomka"/>
    <w:uiPriority w:val="99"/>
    <w:semiHidden/>
    <w:rsid w:val="000C0AF5"/>
    <w:rPr>
      <w:color w:val="808080"/>
      <w:bdr w:color="auto" w:space="0" w:sz="0" w:val="none"/>
      <w:shd w:color="auto" w:fill="auto" w:val="clear"/>
    </w:rPr>
  </w:style>
  <w:style w:customStyle="1" w:styleId="eSPISCCParagraphDefaultFont" w:type="character">
    <w:name w:val="eSPIS_CC_Paragraph Default Font"/>
    <w:basedOn w:val="Zadanifontodlomka"/>
    <w:rsid w:val="000C0A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0AF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C0AF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0AF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6928840">
      <w:bodyDiv w:val="true"/>
      <w:marLeft w:val="0"/>
      <w:marRight w:val="0"/>
      <w:marTop w:val="0"/>
      <w:marBottom w:val="0"/>
      <w:divBdr>
        <w:top w:space="0" w:sz="0" w:color="auto" w:val="none"/>
        <w:left w:space="0" w:sz="0" w:color="auto" w:val="none"/>
        <w:bottom w:space="0" w:sz="0" w:color="auto" w:val="none"/>
        <w:right w:space="0" w:sz="0" w:color="auto" w:val="none"/>
      </w:divBdr>
      <w:divsChild>
        <w:div w:id="392700447">
          <w:marLeft w:val="0"/>
          <w:marRight w:val="0"/>
          <w:marTop w:val="0"/>
          <w:marBottom w:val="0"/>
          <w:divBdr>
            <w:top w:space="0" w:sz="0" w:color="auto" w:val="none"/>
            <w:left w:space="0" w:sz="0" w:color="auto" w:val="none"/>
            <w:bottom w:space="0" w:sz="0" w:color="auto" w:val="none"/>
            <w:right w:space="0" w:sz="0" w:color="auto" w:val="none"/>
          </w:divBdr>
          <w:divsChild>
            <w:div w:id="457527058">
              <w:marLeft w:val="0"/>
              <w:marRight w:val="0"/>
              <w:marTop w:val="0"/>
              <w:marBottom w:val="0"/>
              <w:divBdr>
                <w:top w:space="0" w:sz="6" w:color="DDDDDD" w:val="single"/>
                <w:left w:space="0" w:sz="6" w:color="DDDDDD" w:val="single"/>
                <w:bottom w:space="0" w:sz="6" w:color="DDDDDD" w:val="single"/>
                <w:right w:space="0" w:sz="6" w:color="DDDDDD" w:val="single"/>
              </w:divBdr>
              <w:divsChild>
                <w:div w:id="638725084">
                  <w:marLeft w:val="150"/>
                  <w:marRight w:val="150"/>
                  <w:marTop w:val="0"/>
                  <w:marBottom w:val="150"/>
                  <w:divBdr>
                    <w:top w:space="0" w:sz="0" w:color="auto" w:val="none"/>
                    <w:left w:space="0" w:sz="0" w:color="auto" w:val="none"/>
                    <w:bottom w:space="0" w:sz="0" w:color="auto" w:val="none"/>
                    <w:right w:space="0" w:sz="0" w:color="auto" w:val="none"/>
                  </w:divBdr>
                  <w:divsChild>
                    <w:div w:id="1324511471">
                      <w:marLeft w:val="0"/>
                      <w:marRight w:val="0"/>
                      <w:marTop w:val="0"/>
                      <w:marBottom w:val="0"/>
                      <w:divBdr>
                        <w:top w:space="0" w:sz="0" w:color="auto" w:val="none"/>
                        <w:left w:space="0" w:sz="0" w:color="auto" w:val="none"/>
                        <w:bottom w:space="0" w:sz="0" w:color="auto" w:val="none"/>
                        <w:right w:space="0" w:sz="0" w:color="auto" w:val="none"/>
                      </w:divBdr>
                      <w:divsChild>
                        <w:div w:id="412048002">
                          <w:marLeft w:val="0"/>
                          <w:marRight w:val="0"/>
                          <w:marTop w:val="0"/>
                          <w:marBottom w:val="0"/>
                          <w:divBdr>
                            <w:top w:space="0" w:sz="0" w:color="auto" w:val="none"/>
                            <w:left w:space="0" w:sz="0" w:color="auto" w:val="none"/>
                            <w:bottom w:space="0" w:sz="0" w:color="auto" w:val="none"/>
                            <w:right w:space="0" w:sz="0" w:color="auto" w:val="none"/>
                          </w:divBdr>
                          <w:divsChild>
                            <w:div w:id="384527919">
                              <w:marLeft w:val="0"/>
                              <w:marRight w:val="0"/>
                              <w:marTop w:val="0"/>
                              <w:marBottom w:val="0"/>
                              <w:divBdr>
                                <w:top w:space="0" w:sz="0" w:color="auto" w:val="none"/>
                                <w:left w:space="0" w:sz="0" w:color="auto" w:val="none"/>
                                <w:bottom w:space="0" w:sz="0" w:color="auto" w:val="none"/>
                                <w:right w:space="0" w:sz="0" w:color="auto" w:val="none"/>
                              </w:divBdr>
                              <w:divsChild>
                                <w:div w:id="478573059">
                                  <w:marLeft w:val="0"/>
                                  <w:marRight w:val="0"/>
                                  <w:marTop w:val="0"/>
                                  <w:marBottom w:val="0"/>
                                  <w:divBdr>
                                    <w:top w:space="0" w:sz="0" w:color="auto" w:val="none"/>
                                    <w:left w:space="0" w:sz="0" w:color="auto" w:val="none"/>
                                    <w:bottom w:space="0" w:sz="0" w:color="auto" w:val="none"/>
                                    <w:right w:space="0" w:sz="0" w:color="auto" w:val="none"/>
                                  </w:divBdr>
                                  <w:divsChild>
                                    <w:div w:id="1179855709">
                                      <w:marLeft w:val="0"/>
                                      <w:marRight w:val="0"/>
                                      <w:marTop w:val="0"/>
                                      <w:marBottom w:val="0"/>
                                      <w:divBdr>
                                        <w:top w:space="0" w:sz="0" w:color="auto" w:val="none"/>
                                        <w:left w:space="0" w:sz="0" w:color="auto" w:val="none"/>
                                        <w:bottom w:space="0" w:sz="0" w:color="auto" w:val="none"/>
                                        <w:right w:space="0" w:sz="0" w:color="auto" w:val="none"/>
                                      </w:divBdr>
                                      <w:divsChild>
                                        <w:div w:id="14860512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54197574">
      <w:bodyDiv w:val="true"/>
      <w:marLeft w:val="0"/>
      <w:marRight w:val="0"/>
      <w:marTop w:val="0"/>
      <w:marBottom w:val="0"/>
      <w:divBdr>
        <w:top w:space="0" w:sz="0" w:color="auto" w:val="none"/>
        <w:left w:space="0" w:sz="0" w:color="auto" w:val="none"/>
        <w:bottom w:space="0" w:sz="0" w:color="auto" w:val="none"/>
        <w:right w:space="0" w:sz="0" w:color="auto" w:val="none"/>
      </w:divBdr>
      <w:divsChild>
        <w:div w:id="437067459">
          <w:marLeft w:val="0"/>
          <w:marRight w:val="0"/>
          <w:marTop w:val="0"/>
          <w:marBottom w:val="0"/>
          <w:divBdr>
            <w:top w:space="0" w:sz="0" w:color="auto" w:val="none"/>
            <w:left w:space="0" w:sz="0" w:color="auto" w:val="none"/>
            <w:bottom w:space="0" w:sz="0" w:color="auto" w:val="none"/>
            <w:right w:space="0" w:sz="0" w:color="auto" w:val="none"/>
          </w:divBdr>
          <w:divsChild>
            <w:div w:id="1918854569">
              <w:marLeft w:val="0"/>
              <w:marRight w:val="0"/>
              <w:marTop w:val="0"/>
              <w:marBottom w:val="0"/>
              <w:divBdr>
                <w:top w:space="0" w:sz="6" w:color="DDDDDD" w:val="single"/>
                <w:left w:space="0" w:sz="6" w:color="DDDDDD" w:val="single"/>
                <w:bottom w:space="0" w:sz="6" w:color="DDDDDD" w:val="single"/>
                <w:right w:space="0" w:sz="6" w:color="DDDDDD" w:val="single"/>
              </w:divBdr>
              <w:divsChild>
                <w:div w:id="1387872483">
                  <w:marLeft w:val="150"/>
                  <w:marRight w:val="150"/>
                  <w:marTop w:val="0"/>
                  <w:marBottom w:val="150"/>
                  <w:divBdr>
                    <w:top w:space="0" w:sz="0" w:color="auto" w:val="none"/>
                    <w:left w:space="0" w:sz="0" w:color="auto" w:val="none"/>
                    <w:bottom w:space="0" w:sz="0" w:color="auto" w:val="none"/>
                    <w:right w:space="0" w:sz="0" w:color="auto" w:val="none"/>
                  </w:divBdr>
                  <w:divsChild>
                    <w:div w:id="1373115048">
                      <w:marLeft w:val="0"/>
                      <w:marRight w:val="0"/>
                      <w:marTop w:val="0"/>
                      <w:marBottom w:val="0"/>
                      <w:divBdr>
                        <w:top w:space="0" w:sz="0" w:color="auto" w:val="none"/>
                        <w:left w:space="0" w:sz="0" w:color="auto" w:val="none"/>
                        <w:bottom w:space="0" w:sz="0" w:color="auto" w:val="none"/>
                        <w:right w:space="0" w:sz="0" w:color="auto" w:val="none"/>
                      </w:divBdr>
                      <w:divsChild>
                        <w:div w:id="159318615">
                          <w:marLeft w:val="0"/>
                          <w:marRight w:val="0"/>
                          <w:marTop w:val="0"/>
                          <w:marBottom w:val="0"/>
                          <w:divBdr>
                            <w:top w:space="0" w:sz="0" w:color="auto" w:val="none"/>
                            <w:left w:space="0" w:sz="0" w:color="auto" w:val="none"/>
                            <w:bottom w:space="0" w:sz="0" w:color="auto" w:val="none"/>
                            <w:right w:space="0" w:sz="0" w:color="auto" w:val="none"/>
                          </w:divBdr>
                          <w:divsChild>
                            <w:div w:id="1324505715">
                              <w:marLeft w:val="0"/>
                              <w:marRight w:val="0"/>
                              <w:marTop w:val="0"/>
                              <w:marBottom w:val="0"/>
                              <w:divBdr>
                                <w:top w:space="0" w:sz="0" w:color="auto" w:val="none"/>
                                <w:left w:space="0" w:sz="0" w:color="auto" w:val="none"/>
                                <w:bottom w:space="0" w:sz="0" w:color="auto" w:val="none"/>
                                <w:right w:space="0" w:sz="0" w:color="auto" w:val="none"/>
                              </w:divBdr>
                              <w:divsChild>
                                <w:div w:id="884759414">
                                  <w:marLeft w:val="0"/>
                                  <w:marRight w:val="0"/>
                                  <w:marTop w:val="0"/>
                                  <w:marBottom w:val="0"/>
                                  <w:divBdr>
                                    <w:top w:space="0" w:sz="0" w:color="auto" w:val="none"/>
                                    <w:left w:space="0" w:sz="0" w:color="auto" w:val="none"/>
                                    <w:bottom w:space="0" w:sz="0" w:color="auto" w:val="none"/>
                                    <w:right w:space="0" w:sz="0" w:color="auto" w:val="none"/>
                                  </w:divBdr>
                                  <w:divsChild>
                                    <w:div w:id="561604540">
                                      <w:marLeft w:val="0"/>
                                      <w:marRight w:val="0"/>
                                      <w:marTop w:val="0"/>
                                      <w:marBottom w:val="0"/>
                                      <w:divBdr>
                                        <w:top w:space="0" w:sz="0" w:color="auto" w:val="none"/>
                                        <w:left w:space="0" w:sz="0" w:color="auto" w:val="none"/>
                                        <w:bottom w:space="0" w:sz="0" w:color="auto" w:val="none"/>
                                        <w:right w:space="0" w:sz="0" w:color="auto" w:val="none"/>
                                      </w:divBdr>
                                      <w:divsChild>
                                        <w:div w:id="13507945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03915357">
      <w:bodyDiv w:val="true"/>
      <w:marLeft w:val="0"/>
      <w:marRight w:val="0"/>
      <w:marTop w:val="0"/>
      <w:marBottom w:val="0"/>
      <w:divBdr>
        <w:top w:space="0" w:sz="0" w:color="auto" w:val="none"/>
        <w:left w:space="0" w:sz="0" w:color="auto" w:val="none"/>
        <w:bottom w:space="0" w:sz="0" w:color="auto" w:val="none"/>
        <w:right w:space="0" w:sz="0" w:color="auto" w:val="none"/>
      </w:divBdr>
      <w:divsChild>
        <w:div w:id="712313155">
          <w:marLeft w:val="0"/>
          <w:marRight w:val="0"/>
          <w:marTop w:val="0"/>
          <w:marBottom w:val="0"/>
          <w:divBdr>
            <w:top w:space="0" w:sz="0" w:color="auto" w:val="none"/>
            <w:left w:space="0" w:sz="0" w:color="auto" w:val="none"/>
            <w:bottom w:space="0" w:sz="0" w:color="auto" w:val="none"/>
            <w:right w:space="0" w:sz="0" w:color="auto" w:val="none"/>
          </w:divBdr>
          <w:divsChild>
            <w:div w:id="363405892">
              <w:marLeft w:val="0"/>
              <w:marRight w:val="0"/>
              <w:marTop w:val="0"/>
              <w:marBottom w:val="0"/>
              <w:divBdr>
                <w:top w:space="0" w:sz="6" w:color="DDDDDD" w:val="single"/>
                <w:left w:space="0" w:sz="6" w:color="DDDDDD" w:val="single"/>
                <w:bottom w:space="0" w:sz="6" w:color="DDDDDD" w:val="single"/>
                <w:right w:space="0" w:sz="6" w:color="DDDDDD" w:val="single"/>
              </w:divBdr>
              <w:divsChild>
                <w:div w:id="1599680372">
                  <w:marLeft w:val="150"/>
                  <w:marRight w:val="150"/>
                  <w:marTop w:val="0"/>
                  <w:marBottom w:val="150"/>
                  <w:divBdr>
                    <w:top w:space="0" w:sz="0" w:color="auto" w:val="none"/>
                    <w:left w:space="0" w:sz="0" w:color="auto" w:val="none"/>
                    <w:bottom w:space="0" w:sz="0" w:color="auto" w:val="none"/>
                    <w:right w:space="0" w:sz="0" w:color="auto" w:val="none"/>
                  </w:divBdr>
                  <w:divsChild>
                    <w:div w:id="247541632">
                      <w:marLeft w:val="0"/>
                      <w:marRight w:val="0"/>
                      <w:marTop w:val="0"/>
                      <w:marBottom w:val="0"/>
                      <w:divBdr>
                        <w:top w:space="0" w:sz="0" w:color="auto" w:val="none"/>
                        <w:left w:space="0" w:sz="0" w:color="auto" w:val="none"/>
                        <w:bottom w:space="0" w:sz="0" w:color="auto" w:val="none"/>
                        <w:right w:space="0" w:sz="0" w:color="auto" w:val="none"/>
                      </w:divBdr>
                      <w:divsChild>
                        <w:div w:id="178082452">
                          <w:marLeft w:val="0"/>
                          <w:marRight w:val="0"/>
                          <w:marTop w:val="0"/>
                          <w:marBottom w:val="0"/>
                          <w:divBdr>
                            <w:top w:space="0" w:sz="0" w:color="auto" w:val="none"/>
                            <w:left w:space="0" w:sz="0" w:color="auto" w:val="none"/>
                            <w:bottom w:space="0" w:sz="0" w:color="auto" w:val="none"/>
                            <w:right w:space="0" w:sz="0" w:color="auto" w:val="none"/>
                          </w:divBdr>
                          <w:divsChild>
                            <w:div w:id="1406419829">
                              <w:marLeft w:val="0"/>
                              <w:marRight w:val="0"/>
                              <w:marTop w:val="0"/>
                              <w:marBottom w:val="0"/>
                              <w:divBdr>
                                <w:top w:space="0" w:sz="0" w:color="auto" w:val="none"/>
                                <w:left w:space="0" w:sz="0" w:color="auto" w:val="none"/>
                                <w:bottom w:space="0" w:sz="0" w:color="auto" w:val="none"/>
                                <w:right w:space="0" w:sz="0" w:color="auto" w:val="none"/>
                              </w:divBdr>
                              <w:divsChild>
                                <w:div w:id="392117351">
                                  <w:marLeft w:val="0"/>
                                  <w:marRight w:val="0"/>
                                  <w:marTop w:val="0"/>
                                  <w:marBottom w:val="0"/>
                                  <w:divBdr>
                                    <w:top w:space="0" w:sz="0" w:color="auto" w:val="none"/>
                                    <w:left w:space="0" w:sz="0" w:color="auto" w:val="none"/>
                                    <w:bottom w:space="0" w:sz="0" w:color="auto" w:val="none"/>
                                    <w:right w:space="0" w:sz="0" w:color="auto" w:val="none"/>
                                  </w:divBdr>
                                  <w:divsChild>
                                    <w:div w:id="1986544909">
                                      <w:marLeft w:val="0"/>
                                      <w:marRight w:val="0"/>
                                      <w:marTop w:val="0"/>
                                      <w:marBottom w:val="0"/>
                                      <w:divBdr>
                                        <w:top w:space="0" w:sz="0" w:color="auto" w:val="none"/>
                                        <w:left w:space="0" w:sz="0" w:color="auto" w:val="none"/>
                                        <w:bottom w:space="0" w:sz="0" w:color="auto" w:val="none"/>
                                        <w:right w:space="0" w:sz="0" w:color="auto" w:val="none"/>
                                      </w:divBdr>
                                      <w:divsChild>
                                        <w:div w:id="181163261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travnja 2017.</izvorni_sadrzaj>
    <derivirana_varijabla naziv="DomainObject.DatumDonosenjaOdluke_1">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1188</izvorni_sadrzaj>
    <derivirana_varijabla naziv="DomainObject.Predmet.Broj_1">1188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St-1188/2016</izvorni_sadrzaj>
    <derivirana_varijabla naziv="DomainObject.Predmet.OznakaBroj_1">St-1188/2016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PEKARA ADRIA d.o.o. zastupanog po punomoćniku Seljim Ljušaj</izvorni_sadrzaj>
    <derivirana_varijabla naziv="DomainObject.Predmet.ProtustrankaFormated_1">  PEKARA ADRIA d.o.o. zastupanog po punomoćniku Seljim Ljušaj</derivirana_varijabla>
  </DomainObject.Predmet.ProtustrankaFormated>
  <DomainObject.Predmet.ProtustrankaFormatedOIB>
    <izvorni_sadrzaj>  PEKARA ADRIA d.o.o., OIB 86152719999 zastupanog po punomoćniku Seljim Ljušaj</izvorni_sadrzaj>
    <derivirana_varijabla naziv="DomainObject.Predmet.ProtustrankaFormatedOIB_1">  PEKARA ADRIA d.o.o., OIB 86152719999 zastupanog po punomoćniku Seljim Ljušaj</derivirana_varijabla>
  </DomainObject.Predmet.ProtustrankaFormatedOIB>
  <DomainObject.Predmet.ProtustrankaFormatedWithAdress>
    <izvorni_sadrzaj> PEKARA ADRIA d.o.o., Viktora Cara Emina 16, 51000 Rijeka zastupanog po punomoćniku Seljim Ljušaj</izvorni_sadrzaj>
    <derivirana_varijabla naziv="DomainObject.Predmet.ProtustrankaFormatedWithAdress_1"> PEKARA ADRIA d.o.o., Viktora Cara Emina 16, 51000 Rijeka zastupanog po punomoćniku Seljim Ljušaj</derivirana_varijabla>
  </DomainObject.Predmet.ProtustrankaFormatedWithAdress>
  <DomainObject.Predmet.ProtustrankaFormatedWithAdressOIB>
    <izvorni_sadrzaj> PEKARA ADRIA d.o.o., OIB 86152719999, Viktora Cara Emina 16, 51000 Rijeka zastupanog po punomoćniku Seljim Ljušaj</izvorni_sadrzaj>
    <derivirana_varijabla naziv="DomainObject.Predmet.ProtustrankaFormatedWithAdressOIB_1"> PEKARA ADRIA d.o.o., OIB 86152719999, Viktora Cara Emina 16, 51000 Rijeka zastupanog po punomoćniku Seljim Ljušaj</derivirana_varijabla>
  </DomainObject.Predmet.ProtustrankaFormatedWithAdressOIB>
  <DomainObject.Predmet.ProtustrankaWithAdress>
    <izvorni_sadrzaj>PEKARA ADRIA d.o.o. Viktora Cara Emina 16, 51000 Rijeka</izvorni_sadrzaj>
    <derivirana_varijabla naziv="DomainObject.Predmet.ProtustrankaWithAdress_1">PEKARA ADRIA d.o.o. Viktora Cara Emina 16, 51000 Rijeka</derivirana_varijabla>
  </DomainObject.Predmet.ProtustrankaWithAdress>
  <DomainObject.Predmet.ProtustrankaWithAdressOIB>
    <izvorni_sadrzaj>PEKARA ADRIA d.o.o., OIB 86152719999, Viktora Cara Emina 16, 51000 Rijeka</izvorni_sadrzaj>
    <derivirana_varijabla naziv="DomainObject.Predmet.ProtustrankaWithAdressOIB_1">PEKARA ADRIA d.o.o., OIB 86152719999, Viktora Cara Emina 16, 51000 Rijeka</derivirana_varijabla>
  </DomainObject.Predmet.ProtustrankaWithAdressOIB>
  <DomainObject.Predmet.ProtustrankaNazivFormated>
    <izvorni_sadrzaj>PEKARA ADRIA d.o.o.</izvorni_sadrzaj>
    <derivirana_varijabla naziv="DomainObject.Predmet.ProtustrankaNazivFormated_1">PEKARA ADRIA d.o.o.</derivirana_varijabla>
  </DomainObject.Predmet.ProtustrankaNazivFormated>
  <DomainObject.Predmet.ProtustrankaNazivFormatedOIB>
    <izvorni_sadrzaj>PEKARA ADRIA d.o.o., OIB 86152719999</izvorni_sadrzaj>
    <derivirana_varijabla naziv="DomainObject.Predmet.ProtustrankaNazivFormatedOIB_1">PEKARA ADRIA d.o.o., OIB 86152719999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PEKARA ADRIA d.o.o. zastupanog po punomoćniku Seljim Ljušaj</item>
    </izvorni_sadrzaj>
    <derivirana_varijabla naziv="DomainObject.Predmet.ProtuStrankaListFormated_1">
      <item>PEKARA ADRIA d.o.o. zastupanog po punomoćniku Seljim Ljušaj</item>
    </derivirana_varijabla>
  </DomainObject.Predmet.ProtuStrankaListFormated>
  <DomainObject.Predmet.ProtuStrankaListFormatedOIB>
    <izvorni_sadrzaj>
      <item>PEKARA ADRIA d.o.o., OIB 86152719999 zastupanog po punomoćniku Seljim Ljušaj</item>
    </izvorni_sadrzaj>
    <derivirana_varijabla naziv="DomainObject.Predmet.ProtuStrankaListFormatedOIB_1">
      <item>PEKARA ADRIA d.o.o., OIB 86152719999 zastupanog po punomoćniku Seljim Ljušaj</item>
    </derivirana_varijabla>
  </DomainObject.Predmet.ProtuStrankaListFormatedOIB>
  <DomainObject.Predmet.ProtuStrankaListFormatedWithAdress>
    <izvorni_sadrzaj>
      <item>PEKARA ADRIA d.o.o., Viktora Cara Emina 16, 51000 Rijeka zastupanog po punomoćniku Seljim Ljušaj</item>
    </izvorni_sadrzaj>
    <derivirana_varijabla naziv="DomainObject.Predmet.ProtuStrankaListFormatedWithAdress_1">
      <item>PEKARA ADRIA d.o.o., Viktora Cara Emina 16, 51000 Rijeka zastupanog po punomoćniku Seljim Ljušaj</item>
    </derivirana_varijabla>
  </DomainObject.Predmet.ProtuStrankaListFormatedWithAdress>
  <DomainObject.Predmet.ProtuStrankaListFormatedWithAdressOIB>
    <izvorni_sadrzaj>
      <item>PEKARA ADRIA d.o.o., OIB 86152719999, Viktora Cara Emina 16, 51000 Rijeka zastupanog po punomoćniku Seljim Ljušaj</item>
    </izvorni_sadrzaj>
    <derivirana_varijabla naziv="DomainObject.Predmet.ProtuStrankaListFormatedWithAdressOIB_1">
      <item>PEKARA ADRIA d.o.o., OIB 86152719999, Viktora Cara Emina 16, 51000 Rijeka zastupanog po punomoćniku Seljim Ljušaj</item>
    </derivirana_varijabla>
  </DomainObject.Predmet.ProtuStrankaListFormatedWithAdressOIB>
  <DomainObject.Predmet.ProtuStrankaListNazivFormated>
    <izvorni_sadrzaj>
      <item>PEKARA ADRIA d.o.o.</item>
    </izvorni_sadrzaj>
    <derivirana_varijabla naziv="DomainObject.Predmet.ProtuStrankaListNazivFormated_1">
      <item>PEKARA ADRIA d.o.o.</item>
    </derivirana_varijabla>
  </DomainObject.Predmet.ProtuStrankaListNazivFormated>
  <DomainObject.Predmet.ProtuStrankaListNazivFormatedOIB>
    <izvorni_sadrzaj>
      <item>PEKARA ADRIA d.o.o., OIB 86152719999</item>
    </izvorni_sadrzaj>
    <derivirana_varijabla naziv="DomainObject.Predmet.ProtuStrankaListNazivFormatedOIB_1">
      <item>PEKARA ADRIA d.o.o., OIB 86152719999</item>
    </derivirana_varijabla>
  </DomainObject.Predmet.ProtuStrankaListNazivFormatedOIB>
  <DomainObject.Predmet.OstaliListFormated>
    <izvorni_sadrzaj>
      <item>Seljim Ljušaj punomoćnik sudionika u postupku PEKARA ADRIA d.o.o.</item>
    </izvorni_sadrzaj>
    <derivirana_varijabla naziv="DomainObject.Predmet.OstaliListFormated_1">
      <item>Seljim Ljušaj punomoćnik sudionika u postupku PEKARA ADRIA d.o.o.</item>
    </derivirana_varijabla>
  </DomainObject.Predmet.OstaliListFormated>
  <DomainObject.Predmet.OstaliListFormatedOIB>
    <izvorni_sadrzaj>
      <item>Seljim Ljušaj, OIB 76799099549 punomoćnik sudionika u postupku PEKARA ADRIA d.o.o.</item>
    </izvorni_sadrzaj>
    <derivirana_varijabla naziv="DomainObject.Predmet.OstaliListFormatedOIB_1">
      <item>Seljim Ljušaj, OIB 76799099549 punomoćnik sudionika u postupku PEKARA ADRIA d.o.o.</item>
    </derivirana_varijabla>
  </DomainObject.Predmet.OstaliListFormatedOIB>
  <DomainObject.Predmet.OstaliListFormatedWithAdress>
    <izvorni_sadrzaj>
      <item>Seljim Ljušaj, Pilepčić 1, 51215 Kastav punomoćnik sudionika u postupku PEKARA ADRIA d.o.o.</item>
    </izvorni_sadrzaj>
    <derivirana_varijabla naziv="DomainObject.Predmet.OstaliListFormatedWithAdress_1">
      <item>Seljim Ljušaj, Pilepčić 1, 51215 Kastav punomoćnik sudionika u postupku PEKARA ADRIA d.o.o.</item>
    </derivirana_varijabla>
  </DomainObject.Predmet.OstaliListFormatedWithAdress>
  <DomainObject.Predmet.OstaliListFormatedWithAdressOIB>
    <izvorni_sadrzaj>
      <item>Seljim Ljušaj, OIB 76799099549, Pilepčić 1, 51215 Kastav punomoćnik sudionika u postupku PEKARA ADRIA d.o.o.</item>
    </izvorni_sadrzaj>
    <derivirana_varijabla naziv="DomainObject.Predmet.OstaliListFormatedWithAdressOIB_1">
      <item>Seljim Ljušaj, OIB 76799099549, Pilepčić 1, 51215 Kastav punomoćnik sudionika u postupku PEKARA ADRIA d.o.o.</item>
    </derivirana_varijabla>
  </DomainObject.Predmet.OstaliListFormatedWithAdressOIB>
  <DomainObject.Predmet.OstaliListNazivFormated>
    <izvorni_sadrzaj>
      <item>Seljim Ljušaj</item>
    </izvorni_sadrzaj>
    <derivirana_varijabla naziv="DomainObject.Predmet.OstaliListNazivFormated_1">
      <item>Seljim Ljušaj</item>
    </derivirana_varijabla>
  </DomainObject.Predmet.OstaliListNazivFormated>
  <DomainObject.Predmet.OstaliListNazivFormatedOIB>
    <izvorni_sadrzaj>
      <item>Seljim Ljušaj, OIB 76799099549</item>
    </izvorni_sadrzaj>
    <derivirana_varijabla naziv="DomainObject.Predmet.OstaliListNazivFormatedOIB_1">
      <item>Seljim Ljušaj, OIB 76799099549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travnja 2017.</izvorni_sadrzaj>
    <derivirana_varijabla naziv="DomainObject.Datum_1">14.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PEKARA ADRIA d.o.o.</izvorni_sadrzaj>
    <derivirana_varijabla naziv="DomainObject.Predmet.ProtustrankaIDrugi_1">PEKARA ADRIA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PEKARA ADRIA d.o.o., OIB 86152719999, Viktora Cara Emina 16, 51000 Rijeka</izvorni_sadrzaj>
    <derivirana_varijabla naziv="DomainObject.Predmet.ProtustrankaIDrugiAdressOIB_1">PEKARA ADRIA d.o.o., OIB 86152719999, Viktora Cara Emina 16,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PEKARA ADRIA d.o.o.</item>
      <item>Seljim Ljušaj</item>
    </izvorni_sadrzaj>
    <derivirana_varijabla naziv="DomainObject.Predmet.SudioniciListNaziv_1">
      <item>FINA Rijeka</item>
      <item>PEKARA ADRIA d.o.o.</item>
      <item>Seljim Ljušaj</item>
    </derivirana_varijabla>
  </DomainObject.Predmet.SudioniciListNaziv>
  <DomainObject.Predmet.SudioniciListAdressOIB>
    <izvorni_sadrzaj>
      <item>FINA Rijeka, OIB 85821130368, Frana Kurelca 8,51000 Rijeka</item>
      <item>PEKARA ADRIA d.o.o., OIB 86152719999, Viktora Cara Emina 16,51000 Rijeka</item>
      <item>Seljim Ljušaj, OIB 76799099549, Pilepčić 1,51215 Kastav</item>
    </izvorni_sadrzaj>
    <derivirana_varijabla naziv="DomainObject.Predmet.SudioniciListAdressOIB_1">
      <item>FINA Rijeka, OIB 85821130368, Frana Kurelca 8,51000 Rijeka</item>
      <item>PEKARA ADRIA d.o.o., OIB 86152719999, Viktora Cara Emina 16,51000 Rijeka</item>
      <item>Seljim Ljušaj, OIB 76799099549, Pilepčić 1,51215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86152719999</item>
      <item>, OIB 76799099549</item>
    </izvorni_sadrzaj>
    <derivirana_varijabla naziv="DomainObject.Predmet.SudioniciListNazivOIB_1">
      <item>, OIB 85821130368</item>
      <item>, OIB 86152719999</item>
      <item>, OIB 76799099549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1206</properties:Words>
  <properties:Characters>6569</properties:Characters>
  <properties:Lines>161</properties:Lines>
  <properties:Paragraphs>49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2017-04-14T07:12:00Z</dcterms:created>
  <dc:creator>Liljana Ugrin</dc:creator>
  <cp:lastModifiedBy>Dajana Jurković</cp:lastModifiedBy>
  <dcterms:modified xmlns:xsi="http://www.w3.org/2001/XMLSchema-instance" xsi:type="dcterms:W3CDTF">2017-04-14T07:16:00Z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