
<file path=[Content_Types].xml><?xml version="1.0" encoding="utf-8"?>
<Types xmlns="http://schemas.openxmlformats.org/package/2006/content-types">
  <Default ContentType="image/x-emf" Extension="emf"/>
  <Default ContentType="application/vnd.openxmlformats-package.relationships+xml" Extension="rels"/>
  <Default ContentType="application/vnd.openxmlformats-officedocument.spreadsheetml.sheet" Extension="xlsx"/>
  <Default ContentType="application/xml" Extension="xml"/>
  <Override PartName="/customXml/item1a.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3d71" w14:paraId="c733d71" w:rsidRDefault="00DA47C0" w:rsidR="00DA47C0">
      <w:pPr>
        <w15:collapsed w:val="false"/>
      </w:pPr>
      <w:bookmarkStart w:name="_GoBack" w:id="0"/>
      <w:bookmarkEnd w:id="0"/>
    </w:p>
    <w:p w:rsidRDefault="00DA47C0" w:rsidR="00DA47C0"/>
    <w:p w:rsidRDefault="00DA47C0" w:rsidR="00DA47C0"/>
    <w:p w:rsidRDefault="00DA47C0" w:rsidR="00DA47C0"/>
    <w:p w:rsidRDefault="00DA47C0" w:rsidR="00DA47C0"/>
    <w:p w:rsidRDefault="00DA47C0" w:rsidR="00DA47C0"/>
    <w:p w:rsidRDefault="00DA47C0" w:rsidR="00DA47C0"/>
    <w:p w:rsidRDefault="00031473" w:rsidR="00E63416" w:rsidRPr="00F328E5">
      <w:pPr>
        <w:rPr>
          <w:b/>
          <w:sz w:val="28"/>
        </w:rPr>
      </w:pPr>
      <w:r w:rsidRPr="00F328E5">
        <w:rPr>
          <w:b/>
          <w:sz w:val="28"/>
        </w:rPr>
        <w:t xml:space="preserve">PLAN RESTRUKTURIRANJA DRUŠTVA </w:t>
      </w:r>
      <w:r w:rsidR="00894242">
        <w:rPr>
          <w:b/>
          <w:sz w:val="28"/>
        </w:rPr>
        <w:t>PROMOTEHNA</w:t>
      </w:r>
      <w:r w:rsidRPr="00F328E5">
        <w:rPr>
          <w:b/>
          <w:sz w:val="28"/>
        </w:rPr>
        <w:t xml:space="preserve"> </w:t>
      </w:r>
      <w:r w:rsidR="00F328E5">
        <w:rPr>
          <w:b/>
          <w:sz w:val="28"/>
        </w:rPr>
        <w:t>d.o.o.</w:t>
      </w:r>
    </w:p>
    <w:p w:rsidRDefault="00894242" w:rsidR="00096A5F">
      <w:r>
        <w:t>Zagreb</w:t>
      </w:r>
      <w:r w:rsidR="00031473" w:rsidRPr="006C7E7A">
        <w:t xml:space="preserve">, </w:t>
      </w:r>
      <w:r w:rsidR="00B469FB" w:rsidRPr="006C7E7A">
        <w:t>31</w:t>
      </w:r>
      <w:r w:rsidR="00874DC5" w:rsidRPr="006C7E7A">
        <w:t>.03</w:t>
      </w:r>
      <w:r w:rsidR="00031473" w:rsidRPr="006C7E7A">
        <w:t>.201</w:t>
      </w:r>
      <w:r w:rsidR="00DC468C" w:rsidRPr="006C7E7A">
        <w:t>7</w:t>
      </w:r>
      <w:r w:rsidR="00031473">
        <w:t>.</w:t>
      </w:r>
    </w:p>
    <w:p w:rsidRDefault="00096A5F" w:rsidR="00096A5F"/>
    <w:p w:rsidRDefault="0040747D" w:rsidR="0040747D">
      <w:pPr>
        <w:sectPr w:rsidR="0040747D">
          <w:footerReference w:type="default" r:id="rId9"/>
          <w:pgSz w:h="16838" w:w="11906"/>
          <w:pgMar w:gutter="0" w:footer="708" w:header="708" w:left="1417" w:bottom="1417" w:right="1417" w:top="1417"/>
          <w:cols w:space="708"/>
          <w:docGrid w:linePitch="360"/>
        </w:sectPr>
      </w:pPr>
    </w:p>
    <w:p w:rsidRDefault="00D8682B" w:rsidR="00D8682B"/>
    <w:p w:rsidRDefault="00F328E5" w:rsidR="00031473" w:rsidRPr="00F328E5">
      <w:pPr>
        <w:rPr>
          <w:b/>
          <w:sz w:val="24"/>
        </w:rPr>
      </w:pPr>
      <w:r w:rsidRPr="00524E36">
        <w:rPr>
          <w:b/>
          <w:sz w:val="24"/>
        </w:rPr>
        <w:t>Sadržaj</w:t>
      </w:r>
    </w:p>
    <w:p w:rsidRDefault="00044F84" w:rsidR="00044F84"/>
    <w:sdt>
      <w:sdtPr>
        <w:rPr>
          <w:rFonts w:cstheme="minorBidi" w:eastAsiaTheme="minorEastAsia" w:hAnsiTheme="minorHAnsi" w:asciiTheme="minorHAnsi"/>
          <w:color w:val="auto"/>
          <w:sz w:val="22"/>
          <w:szCs w:val="22"/>
        </w:rPr>
        <w:id w:val="-249824488"/>
        <w:docPartObj>
          <w:docPartGallery w:val="Table of Contents"/>
          <w:docPartUnique/>
        </w:docPartObj>
      </w:sdtPr>
      <w:sdtEndPr>
        <w:rPr>
          <w:b/>
          <w:bCs/>
          <w:noProof/>
        </w:rPr>
      </w:sdtEndPr>
      <w:sdtContent>
        <w:p w:rsidRDefault="00524E36" w:rsidR="00524E36">
          <w:pPr>
            <w:pStyle w:val="TOCNaslov"/>
          </w:pPr>
        </w:p>
        <w:p w:rsidRDefault="00524E36" w:rsidR="00320E21">
          <w:pPr>
            <w:pStyle w:val="Sadraj1"/>
            <w:tabs>
              <w:tab w:pos="9062" w:leader="dot" w:val="right"/>
            </w:tabs>
            <w:rPr>
              <w:noProof/>
              <w:lang w:eastAsia="hr-HR"/>
            </w:rPr>
          </w:pPr>
          <w:r>
            <w:fldChar w:fldCharType="begin"/>
          </w:r>
          <w:r>
            <w:instrText xml:space="preserve"> TOC \o "1-3" \h \z \u </w:instrText>
          </w:r>
          <w:r>
            <w:fldChar w:fldCharType="separate"/>
          </w:r>
          <w:hyperlink w:anchor="_Toc484006263" w:history="true">
            <w:r w:rsidR="00320E21" w:rsidRPr="003007A5">
              <w:rPr>
                <w:rStyle w:val="Hiperveza"/>
                <w:noProof/>
              </w:rPr>
              <w:t>Uvod</w:t>
            </w:r>
            <w:r w:rsidR="00320E21">
              <w:rPr>
                <w:noProof/>
                <w:webHidden/>
              </w:rPr>
              <w:tab/>
            </w:r>
            <w:r w:rsidR="00320E21">
              <w:rPr>
                <w:noProof/>
                <w:webHidden/>
              </w:rPr>
              <w:fldChar w:fldCharType="begin"/>
            </w:r>
            <w:r w:rsidR="00320E21">
              <w:rPr>
                <w:noProof/>
                <w:webHidden/>
              </w:rPr>
              <w:instrText xml:space="preserve"> PAGEREF _Toc484006263 \h </w:instrText>
            </w:r>
            <w:r w:rsidR="00320E21">
              <w:rPr>
                <w:noProof/>
                <w:webHidden/>
              </w:rPr>
            </w:r>
            <w:r w:rsidR="00320E21">
              <w:rPr>
                <w:noProof/>
                <w:webHidden/>
              </w:rPr>
              <w:fldChar w:fldCharType="separate"/>
            </w:r>
            <w:r w:rsidR="006C7E7A">
              <w:rPr>
                <w:noProof/>
                <w:webHidden/>
              </w:rPr>
              <w:t>3</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4" w:history="true">
            <w:r w:rsidR="00320E21" w:rsidRPr="003007A5">
              <w:rPr>
                <w:rStyle w:val="Hiperveza"/>
                <w:noProof/>
              </w:rPr>
              <w:t>Opis činjenica i okolnosti iz kojih proizlazi postojanje prijeteće nesposobnosti za plaćanje</w:t>
            </w:r>
            <w:r w:rsidR="00320E21">
              <w:rPr>
                <w:noProof/>
                <w:webHidden/>
              </w:rPr>
              <w:tab/>
            </w:r>
            <w:r w:rsidR="00320E21">
              <w:rPr>
                <w:noProof/>
                <w:webHidden/>
              </w:rPr>
              <w:fldChar w:fldCharType="begin"/>
            </w:r>
            <w:r w:rsidR="00320E21">
              <w:rPr>
                <w:noProof/>
                <w:webHidden/>
              </w:rPr>
              <w:instrText xml:space="preserve"> PAGEREF _Toc484006264 \h </w:instrText>
            </w:r>
            <w:r w:rsidR="00320E21">
              <w:rPr>
                <w:noProof/>
                <w:webHidden/>
              </w:rPr>
            </w:r>
            <w:r w:rsidR="00320E21">
              <w:rPr>
                <w:noProof/>
                <w:webHidden/>
              </w:rPr>
              <w:fldChar w:fldCharType="separate"/>
            </w:r>
            <w:r w:rsidR="006C7E7A">
              <w:rPr>
                <w:noProof/>
                <w:webHidden/>
              </w:rPr>
              <w:t>5</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5" w:history="true">
            <w:r w:rsidR="00320E21" w:rsidRPr="003007A5">
              <w:rPr>
                <w:rStyle w:val="Hiperveza"/>
                <w:noProof/>
              </w:rPr>
              <w:t>Izračun manjka likvidnih sredstava na dan priloženih financijskih izvještaja</w:t>
            </w:r>
            <w:r w:rsidR="00320E21">
              <w:rPr>
                <w:noProof/>
                <w:webHidden/>
              </w:rPr>
              <w:tab/>
            </w:r>
            <w:r w:rsidR="00320E21">
              <w:rPr>
                <w:noProof/>
                <w:webHidden/>
              </w:rPr>
              <w:fldChar w:fldCharType="begin"/>
            </w:r>
            <w:r w:rsidR="00320E21">
              <w:rPr>
                <w:noProof/>
                <w:webHidden/>
              </w:rPr>
              <w:instrText xml:space="preserve"> PAGEREF _Toc484006265 \h </w:instrText>
            </w:r>
            <w:r w:rsidR="00320E21">
              <w:rPr>
                <w:noProof/>
                <w:webHidden/>
              </w:rPr>
            </w:r>
            <w:r w:rsidR="00320E21">
              <w:rPr>
                <w:noProof/>
                <w:webHidden/>
              </w:rPr>
              <w:fldChar w:fldCharType="separate"/>
            </w:r>
            <w:r w:rsidR="006C7E7A">
              <w:rPr>
                <w:noProof/>
                <w:webHidden/>
              </w:rPr>
              <w:t>7</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6" w:history="true">
            <w:r w:rsidR="00320E21" w:rsidRPr="003007A5">
              <w:rPr>
                <w:rStyle w:val="Hiperveza"/>
                <w:noProof/>
              </w:rPr>
              <w:t>Mjere financijskog restrukturiranja i izračun njihovih učinaka na manjak likvidnih sredstava</w:t>
            </w:r>
            <w:r w:rsidR="00320E21">
              <w:rPr>
                <w:noProof/>
                <w:webHidden/>
              </w:rPr>
              <w:tab/>
            </w:r>
            <w:r w:rsidR="00320E21">
              <w:rPr>
                <w:noProof/>
                <w:webHidden/>
              </w:rPr>
              <w:fldChar w:fldCharType="begin"/>
            </w:r>
            <w:r w:rsidR="00320E21">
              <w:rPr>
                <w:noProof/>
                <w:webHidden/>
              </w:rPr>
              <w:instrText xml:space="preserve"> PAGEREF _Toc484006266 \h </w:instrText>
            </w:r>
            <w:r w:rsidR="00320E21">
              <w:rPr>
                <w:noProof/>
                <w:webHidden/>
              </w:rPr>
            </w:r>
            <w:r w:rsidR="00320E21">
              <w:rPr>
                <w:noProof/>
                <w:webHidden/>
              </w:rPr>
              <w:fldChar w:fldCharType="separate"/>
            </w:r>
            <w:r w:rsidR="006C7E7A">
              <w:rPr>
                <w:noProof/>
                <w:webHidden/>
              </w:rPr>
              <w:t>8</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7" w:history="true">
            <w:r w:rsidR="00320E21" w:rsidRPr="003007A5">
              <w:rPr>
                <w:rStyle w:val="Hiperveza"/>
                <w:noProof/>
              </w:rPr>
              <w:t>Mjere operativnog restrukturiranja i izračun njihovih učinaka na poslovanje</w:t>
            </w:r>
            <w:r w:rsidR="00320E21">
              <w:rPr>
                <w:noProof/>
                <w:webHidden/>
              </w:rPr>
              <w:tab/>
            </w:r>
            <w:r w:rsidR="00320E21">
              <w:rPr>
                <w:noProof/>
                <w:webHidden/>
              </w:rPr>
              <w:fldChar w:fldCharType="begin"/>
            </w:r>
            <w:r w:rsidR="00320E21">
              <w:rPr>
                <w:noProof/>
                <w:webHidden/>
              </w:rPr>
              <w:instrText xml:space="preserve"> PAGEREF _Toc484006267 \h </w:instrText>
            </w:r>
            <w:r w:rsidR="00320E21">
              <w:rPr>
                <w:noProof/>
                <w:webHidden/>
              </w:rPr>
            </w:r>
            <w:r w:rsidR="00320E21">
              <w:rPr>
                <w:noProof/>
                <w:webHidden/>
              </w:rPr>
              <w:fldChar w:fldCharType="separate"/>
            </w:r>
            <w:r w:rsidR="006C7E7A">
              <w:rPr>
                <w:noProof/>
                <w:webHidden/>
              </w:rPr>
              <w:t>10</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8" w:history="true">
            <w:r w:rsidR="00320E21" w:rsidRPr="003007A5">
              <w:rPr>
                <w:rStyle w:val="Hiperveza"/>
                <w:noProof/>
              </w:rPr>
              <w:t>Plan poslovanja za razdoblje do kraja tekuće i za deset narednih godina uz detaljno obrazloženje razloga za utvrđivanje svake pozicije plana</w:t>
            </w:r>
            <w:r w:rsidR="00320E21">
              <w:rPr>
                <w:noProof/>
                <w:webHidden/>
              </w:rPr>
              <w:tab/>
            </w:r>
            <w:r w:rsidR="00320E21">
              <w:rPr>
                <w:noProof/>
                <w:webHidden/>
              </w:rPr>
              <w:fldChar w:fldCharType="begin"/>
            </w:r>
            <w:r w:rsidR="00320E21">
              <w:rPr>
                <w:noProof/>
                <w:webHidden/>
              </w:rPr>
              <w:instrText xml:space="preserve"> PAGEREF _Toc484006268 \h </w:instrText>
            </w:r>
            <w:r w:rsidR="00320E21">
              <w:rPr>
                <w:noProof/>
                <w:webHidden/>
              </w:rPr>
            </w:r>
            <w:r w:rsidR="00320E21">
              <w:rPr>
                <w:noProof/>
                <w:webHidden/>
              </w:rPr>
              <w:fldChar w:fldCharType="separate"/>
            </w:r>
            <w:r w:rsidR="006C7E7A">
              <w:rPr>
                <w:noProof/>
                <w:webHidden/>
              </w:rPr>
              <w:t>12</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69" w:history="true">
            <w:r w:rsidR="00320E21" w:rsidRPr="003007A5">
              <w:rPr>
                <w:rStyle w:val="Hiperveza"/>
                <w:noProof/>
              </w:rPr>
              <w:t>Planirana bilanca na zadnji dan razdoblja za koji je sastavljen plan poslovanja</w:t>
            </w:r>
            <w:r w:rsidR="00320E21">
              <w:rPr>
                <w:noProof/>
                <w:webHidden/>
              </w:rPr>
              <w:tab/>
            </w:r>
            <w:r w:rsidR="00320E21">
              <w:rPr>
                <w:noProof/>
                <w:webHidden/>
              </w:rPr>
              <w:fldChar w:fldCharType="begin"/>
            </w:r>
            <w:r w:rsidR="00320E21">
              <w:rPr>
                <w:noProof/>
                <w:webHidden/>
              </w:rPr>
              <w:instrText xml:space="preserve"> PAGEREF _Toc484006269 \h </w:instrText>
            </w:r>
            <w:r w:rsidR="00320E21">
              <w:rPr>
                <w:noProof/>
                <w:webHidden/>
              </w:rPr>
            </w:r>
            <w:r w:rsidR="00320E21">
              <w:rPr>
                <w:noProof/>
                <w:webHidden/>
              </w:rPr>
              <w:fldChar w:fldCharType="separate"/>
            </w:r>
            <w:r w:rsidR="006C7E7A">
              <w:rPr>
                <w:noProof/>
                <w:webHidden/>
              </w:rPr>
              <w:t>13</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70" w:history="true">
            <w:r w:rsidR="00320E21" w:rsidRPr="003007A5">
              <w:rPr>
                <w:rStyle w:val="Hiperveza"/>
                <w:noProof/>
              </w:rPr>
              <w:t>Obrazloženje razloga za utvrđivanje pozicija plana poslovanja</w:t>
            </w:r>
            <w:r w:rsidR="00320E21">
              <w:rPr>
                <w:noProof/>
                <w:webHidden/>
              </w:rPr>
              <w:tab/>
            </w:r>
            <w:r w:rsidR="00320E21">
              <w:rPr>
                <w:noProof/>
                <w:webHidden/>
              </w:rPr>
              <w:fldChar w:fldCharType="begin"/>
            </w:r>
            <w:r w:rsidR="00320E21">
              <w:rPr>
                <w:noProof/>
                <w:webHidden/>
              </w:rPr>
              <w:instrText xml:space="preserve"> PAGEREF _Toc484006270 \h </w:instrText>
            </w:r>
            <w:r w:rsidR="00320E21">
              <w:rPr>
                <w:noProof/>
                <w:webHidden/>
              </w:rPr>
            </w:r>
            <w:r w:rsidR="00320E21">
              <w:rPr>
                <w:noProof/>
                <w:webHidden/>
              </w:rPr>
              <w:fldChar w:fldCharType="separate"/>
            </w:r>
            <w:r w:rsidR="006C7E7A">
              <w:rPr>
                <w:noProof/>
                <w:webHidden/>
              </w:rPr>
              <w:t>14</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71" w:history="true">
            <w:r w:rsidR="00320E21" w:rsidRPr="003007A5">
              <w:rPr>
                <w:rStyle w:val="Hiperveza"/>
                <w:noProof/>
              </w:rPr>
              <w:t>Analiza svih tražbina prema visini i vrsti</w:t>
            </w:r>
            <w:r w:rsidR="00320E21">
              <w:rPr>
                <w:noProof/>
                <w:webHidden/>
              </w:rPr>
              <w:tab/>
            </w:r>
            <w:r w:rsidR="00320E21">
              <w:rPr>
                <w:noProof/>
                <w:webHidden/>
              </w:rPr>
              <w:fldChar w:fldCharType="begin"/>
            </w:r>
            <w:r w:rsidR="00320E21">
              <w:rPr>
                <w:noProof/>
                <w:webHidden/>
              </w:rPr>
              <w:instrText xml:space="preserve"> PAGEREF _Toc484006271 \h </w:instrText>
            </w:r>
            <w:r w:rsidR="00320E21">
              <w:rPr>
                <w:noProof/>
                <w:webHidden/>
              </w:rPr>
            </w:r>
            <w:r w:rsidR="00320E21">
              <w:rPr>
                <w:noProof/>
                <w:webHidden/>
              </w:rPr>
              <w:fldChar w:fldCharType="separate"/>
            </w:r>
            <w:r w:rsidR="006C7E7A">
              <w:rPr>
                <w:noProof/>
                <w:webHidden/>
              </w:rPr>
              <w:t>16</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72" w:history="true">
            <w:r w:rsidR="00320E21" w:rsidRPr="003007A5">
              <w:rPr>
                <w:rStyle w:val="Hiperveza"/>
                <w:noProof/>
              </w:rPr>
              <w:t>Ponuda vjerovnicima razvrstanim u skupine o načinu, rokovima i uvjetima namirenja tražbina</w:t>
            </w:r>
            <w:r w:rsidR="00320E21">
              <w:rPr>
                <w:noProof/>
                <w:webHidden/>
              </w:rPr>
              <w:tab/>
            </w:r>
            <w:r w:rsidR="00320E21">
              <w:rPr>
                <w:noProof/>
                <w:webHidden/>
              </w:rPr>
              <w:fldChar w:fldCharType="begin"/>
            </w:r>
            <w:r w:rsidR="00320E21">
              <w:rPr>
                <w:noProof/>
                <w:webHidden/>
              </w:rPr>
              <w:instrText xml:space="preserve"> PAGEREF _Toc484006272 \h </w:instrText>
            </w:r>
            <w:r w:rsidR="00320E21">
              <w:rPr>
                <w:noProof/>
                <w:webHidden/>
              </w:rPr>
            </w:r>
            <w:r w:rsidR="00320E21">
              <w:rPr>
                <w:noProof/>
                <w:webHidden/>
              </w:rPr>
              <w:fldChar w:fldCharType="separate"/>
            </w:r>
            <w:r w:rsidR="006C7E7A">
              <w:rPr>
                <w:noProof/>
                <w:webHidden/>
              </w:rPr>
              <w:t>18</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73" w:history="true">
            <w:r w:rsidR="00320E21" w:rsidRPr="003007A5">
              <w:rPr>
                <w:rStyle w:val="Hiperveza"/>
                <w:noProof/>
              </w:rPr>
              <w:t>Rok za dobrovoljno ispunjenje</w:t>
            </w:r>
            <w:r w:rsidR="00320E21">
              <w:rPr>
                <w:noProof/>
                <w:webHidden/>
              </w:rPr>
              <w:tab/>
            </w:r>
            <w:r w:rsidR="00320E21">
              <w:rPr>
                <w:noProof/>
                <w:webHidden/>
              </w:rPr>
              <w:fldChar w:fldCharType="begin"/>
            </w:r>
            <w:r w:rsidR="00320E21">
              <w:rPr>
                <w:noProof/>
                <w:webHidden/>
              </w:rPr>
              <w:instrText xml:space="preserve"> PAGEREF _Toc484006273 \h </w:instrText>
            </w:r>
            <w:r w:rsidR="00320E21">
              <w:rPr>
                <w:noProof/>
                <w:webHidden/>
              </w:rPr>
            </w:r>
            <w:r w:rsidR="00320E21">
              <w:rPr>
                <w:noProof/>
                <w:webHidden/>
              </w:rPr>
              <w:fldChar w:fldCharType="separate"/>
            </w:r>
            <w:r w:rsidR="006C7E7A">
              <w:rPr>
                <w:noProof/>
                <w:webHidden/>
              </w:rPr>
              <w:t>18</w:t>
            </w:r>
            <w:r w:rsidR="00320E21">
              <w:rPr>
                <w:noProof/>
                <w:webHidden/>
              </w:rPr>
              <w:fldChar w:fldCharType="end"/>
            </w:r>
          </w:hyperlink>
        </w:p>
        <w:p w:rsidRDefault="007E3642" w:rsidR="00320E21">
          <w:pPr>
            <w:pStyle w:val="Sadraj1"/>
            <w:tabs>
              <w:tab w:pos="9062" w:leader="dot" w:val="right"/>
            </w:tabs>
            <w:rPr>
              <w:noProof/>
              <w:lang w:eastAsia="hr-HR"/>
            </w:rPr>
          </w:pPr>
          <w:hyperlink w:anchor="_Toc484006274" w:history="true">
            <w:r w:rsidR="00320E21" w:rsidRPr="003007A5">
              <w:rPr>
                <w:rStyle w:val="Hiperveza"/>
                <w:noProof/>
              </w:rPr>
              <w:t>Planirani iznos troškova restrukturiranja</w:t>
            </w:r>
            <w:r w:rsidR="00320E21">
              <w:rPr>
                <w:noProof/>
                <w:webHidden/>
              </w:rPr>
              <w:tab/>
            </w:r>
            <w:r w:rsidR="00320E21">
              <w:rPr>
                <w:noProof/>
                <w:webHidden/>
              </w:rPr>
              <w:fldChar w:fldCharType="begin"/>
            </w:r>
            <w:r w:rsidR="00320E21">
              <w:rPr>
                <w:noProof/>
                <w:webHidden/>
              </w:rPr>
              <w:instrText xml:space="preserve"> PAGEREF _Toc484006274 \h </w:instrText>
            </w:r>
            <w:r w:rsidR="00320E21">
              <w:rPr>
                <w:noProof/>
                <w:webHidden/>
              </w:rPr>
            </w:r>
            <w:r w:rsidR="00320E21">
              <w:rPr>
                <w:noProof/>
                <w:webHidden/>
              </w:rPr>
              <w:fldChar w:fldCharType="separate"/>
            </w:r>
            <w:r w:rsidR="006C7E7A">
              <w:rPr>
                <w:noProof/>
                <w:webHidden/>
              </w:rPr>
              <w:t>19</w:t>
            </w:r>
            <w:r w:rsidR="00320E21">
              <w:rPr>
                <w:noProof/>
                <w:webHidden/>
              </w:rPr>
              <w:fldChar w:fldCharType="end"/>
            </w:r>
          </w:hyperlink>
        </w:p>
        <w:p w:rsidRDefault="00524E36" w:rsidR="00524E36">
          <w:r>
            <w:rPr>
              <w:b/>
              <w:bCs/>
              <w:noProof/>
            </w:rPr>
            <w:fldChar w:fldCharType="end"/>
          </w:r>
        </w:p>
      </w:sdtContent>
    </w:sdt>
    <w:p w:rsidRDefault="00EB3584" w:rsidR="00EB3584">
      <w:r>
        <w:br w:type="page"/>
      </w:r>
    </w:p>
    <w:p w:rsidRDefault="009A00C3" w:rsidP="00485D9D" w:rsidR="00A75359" w:rsidRPr="00F328E5">
      <w:pPr>
        <w:pStyle w:val="Naslov1"/>
      </w:pPr>
      <w:bookmarkStart w:name="_Toc484006263" w:id="1"/>
      <w:r w:rsidRPr="00F328E5">
        <w:lastRenderedPageBreak/>
        <w:t>Uvod</w:t>
      </w:r>
      <w:bookmarkEnd w:id="1"/>
    </w:p>
    <w:p w:rsidRDefault="00894242" w:rsidP="009A00C3" w:rsidR="009A00C3" w:rsidRPr="00F328E5">
      <w:pPr>
        <w:jc w:val="both"/>
        <w:rPr>
          <w:szCs w:val="19"/>
        </w:rPr>
      </w:pPr>
      <w:r>
        <w:rPr>
          <w:szCs w:val="19"/>
        </w:rPr>
        <w:t>Promotehna</w:t>
      </w:r>
      <w:r w:rsidR="009A00C3" w:rsidRPr="00F328E5">
        <w:rPr>
          <w:szCs w:val="19"/>
        </w:rPr>
        <w:t xml:space="preserve">, društvo s ograničenom odgovornošću, </w:t>
      </w:r>
      <w:r>
        <w:rPr>
          <w:szCs w:val="19"/>
        </w:rPr>
        <w:t xml:space="preserve">Zagreb, </w:t>
      </w:r>
      <w:r w:rsidR="009A00C3" w:rsidRPr="00F328E5">
        <w:rPr>
          <w:szCs w:val="19"/>
        </w:rPr>
        <w:t>(</w:t>
      </w:r>
      <w:r w:rsidR="0088664E" w:rsidRPr="00F328E5">
        <w:rPr>
          <w:szCs w:val="19"/>
        </w:rPr>
        <w:t xml:space="preserve">dalje u tekstu </w:t>
      </w:r>
      <w:r w:rsidR="009A00C3" w:rsidRPr="00F328E5">
        <w:rPr>
          <w:szCs w:val="19"/>
        </w:rPr>
        <w:t>„Društvo“</w:t>
      </w:r>
      <w:r w:rsidR="005C018B">
        <w:rPr>
          <w:szCs w:val="19"/>
        </w:rPr>
        <w:t xml:space="preserve"> ili „Promotehna“</w:t>
      </w:r>
      <w:r w:rsidR="009A00C3" w:rsidRPr="00F328E5">
        <w:rPr>
          <w:szCs w:val="19"/>
        </w:rPr>
        <w:t xml:space="preserve">) za </w:t>
      </w:r>
      <w:r w:rsidRPr="003D43D2">
        <w:rPr>
          <w:szCs w:val="19"/>
        </w:rPr>
        <w:t xml:space="preserve">unutarnju i vanjsku trgovinu i usluge, </w:t>
      </w:r>
      <w:r w:rsidR="009A00C3" w:rsidRPr="00F328E5">
        <w:rPr>
          <w:szCs w:val="19"/>
        </w:rPr>
        <w:t xml:space="preserve">upisano je u sudskom registru Trgovačkog suda u </w:t>
      </w:r>
      <w:r>
        <w:rPr>
          <w:szCs w:val="19"/>
        </w:rPr>
        <w:t>Zagrebu</w:t>
      </w:r>
      <w:r w:rsidR="005C018B">
        <w:rPr>
          <w:szCs w:val="19"/>
        </w:rPr>
        <w:t xml:space="preserve"> pod matičnim brojem subjekta </w:t>
      </w:r>
      <w:r w:rsidR="009A00C3" w:rsidRPr="00F328E5">
        <w:rPr>
          <w:szCs w:val="19"/>
        </w:rPr>
        <w:t>MBS</w:t>
      </w:r>
      <w:r w:rsidR="005C018B">
        <w:rPr>
          <w:szCs w:val="19"/>
        </w:rPr>
        <w:t>:</w:t>
      </w:r>
      <w:r w:rsidR="009A00C3" w:rsidRPr="00F328E5">
        <w:rPr>
          <w:szCs w:val="19"/>
        </w:rPr>
        <w:t xml:space="preserve"> </w:t>
      </w:r>
      <w:r w:rsidRPr="00894242">
        <w:rPr>
          <w:szCs w:val="19"/>
        </w:rPr>
        <w:t>080272621</w:t>
      </w:r>
      <w:r w:rsidR="009A00C3" w:rsidRPr="00F328E5">
        <w:rPr>
          <w:szCs w:val="19"/>
        </w:rPr>
        <w:t>, OIB</w:t>
      </w:r>
      <w:r w:rsidR="005C018B">
        <w:rPr>
          <w:szCs w:val="19"/>
        </w:rPr>
        <w:t>:</w:t>
      </w:r>
      <w:r w:rsidR="009A00C3" w:rsidRPr="00F328E5">
        <w:rPr>
          <w:szCs w:val="19"/>
        </w:rPr>
        <w:t xml:space="preserve"> </w:t>
      </w:r>
      <w:r w:rsidRPr="003D43D2">
        <w:rPr>
          <w:szCs w:val="19"/>
        </w:rPr>
        <w:t>51098283380</w:t>
      </w:r>
      <w:r w:rsidR="009A00C3" w:rsidRPr="00F328E5">
        <w:rPr>
          <w:szCs w:val="19"/>
        </w:rPr>
        <w:t>.</w:t>
      </w:r>
    </w:p>
    <w:p w:rsidRDefault="009A00C3" w:rsidP="00894242" w:rsidR="009A00C3" w:rsidRPr="00F328E5">
      <w:pPr>
        <w:ind w:right="57"/>
        <w:jc w:val="both"/>
        <w:rPr>
          <w:szCs w:val="19"/>
        </w:rPr>
      </w:pPr>
      <w:r w:rsidRPr="00F328E5">
        <w:rPr>
          <w:szCs w:val="19"/>
        </w:rPr>
        <w:t xml:space="preserve">Sjedište Društva je u </w:t>
      </w:r>
      <w:r w:rsidR="00894242">
        <w:rPr>
          <w:szCs w:val="19"/>
        </w:rPr>
        <w:t xml:space="preserve">Zagrebu, </w:t>
      </w:r>
      <w:r w:rsidR="005C018B">
        <w:rPr>
          <w:szCs w:val="19"/>
        </w:rPr>
        <w:t>Kovinska</w:t>
      </w:r>
      <w:r w:rsidR="00894242">
        <w:rPr>
          <w:szCs w:val="19"/>
        </w:rPr>
        <w:t xml:space="preserve"> 19.</w:t>
      </w:r>
      <w:r w:rsidRPr="00F328E5">
        <w:rPr>
          <w:szCs w:val="19"/>
        </w:rPr>
        <w:t xml:space="preserve"> Jedini član Društva je društvo </w:t>
      </w:r>
      <w:r w:rsidR="00894242" w:rsidRPr="00894242">
        <w:rPr>
          <w:szCs w:val="19"/>
        </w:rPr>
        <w:t>Nexus Alpha - otvoreni investicijski fond rizičnog kapitala, OIB: 40266711905</w:t>
      </w:r>
      <w:r w:rsidR="00894242">
        <w:rPr>
          <w:szCs w:val="19"/>
        </w:rPr>
        <w:t xml:space="preserve">, zastupan po </w:t>
      </w:r>
      <w:r w:rsidR="00894242" w:rsidRPr="00894242">
        <w:rPr>
          <w:szCs w:val="19"/>
        </w:rPr>
        <w:t>NEXUS PRIVATE EQUITY PARTNERI d.o.o. za upravljanje alternativnim investicijskim fondovima rizičnog kapitala s privatnom ponudom</w:t>
      </w:r>
      <w:r w:rsidR="00894242">
        <w:rPr>
          <w:szCs w:val="19"/>
        </w:rPr>
        <w:t xml:space="preserve">, Zagreb, Nova ves 11, </w:t>
      </w:r>
      <w:r w:rsidR="00894242" w:rsidRPr="00894242">
        <w:rPr>
          <w:szCs w:val="19"/>
        </w:rPr>
        <w:t>OIB</w:t>
      </w:r>
      <w:r w:rsidR="005C018B">
        <w:rPr>
          <w:szCs w:val="19"/>
        </w:rPr>
        <w:t xml:space="preserve">: </w:t>
      </w:r>
      <w:r w:rsidR="00894242">
        <w:rPr>
          <w:szCs w:val="19"/>
        </w:rPr>
        <w:t xml:space="preserve"> </w:t>
      </w:r>
      <w:r w:rsidR="00894242" w:rsidRPr="00894242">
        <w:rPr>
          <w:szCs w:val="19"/>
        </w:rPr>
        <w:t>89465817492</w:t>
      </w:r>
      <w:r w:rsidR="00894242">
        <w:rPr>
          <w:szCs w:val="19"/>
        </w:rPr>
        <w:t>.</w:t>
      </w:r>
    </w:p>
    <w:p w:rsidRDefault="009A00C3" w:rsidP="009A00C3" w:rsidR="00894242">
      <w:pPr>
        <w:jc w:val="both"/>
        <w:rPr>
          <w:szCs w:val="19"/>
        </w:rPr>
      </w:pPr>
      <w:r w:rsidRPr="00F328E5">
        <w:rPr>
          <w:szCs w:val="19"/>
        </w:rPr>
        <w:t xml:space="preserve">Osnovna djelatnost Društva je </w:t>
      </w:r>
      <w:r w:rsidR="00894242">
        <w:rPr>
          <w:szCs w:val="19"/>
        </w:rPr>
        <w:t xml:space="preserve">distribucija specijalizirane opreme </w:t>
      </w:r>
      <w:r w:rsidR="00617EFC">
        <w:rPr>
          <w:szCs w:val="19"/>
        </w:rPr>
        <w:t xml:space="preserve">i alata </w:t>
      </w:r>
      <w:r w:rsidR="00894242">
        <w:rPr>
          <w:szCs w:val="19"/>
        </w:rPr>
        <w:t>u auto industriji.</w:t>
      </w:r>
    </w:p>
    <w:p w:rsidRDefault="00E732EF" w:rsidP="009A00C3" w:rsidR="00894242">
      <w:pPr>
        <w:jc w:val="both"/>
      </w:pPr>
      <w:r w:rsidRPr="00F328E5">
        <w:rPr>
          <w:szCs w:val="19"/>
        </w:rPr>
        <w:t xml:space="preserve">Društvo ima u vlasništvu </w:t>
      </w:r>
      <w:r w:rsidR="00894242">
        <w:rPr>
          <w:szCs w:val="19"/>
        </w:rPr>
        <w:t xml:space="preserve">društvo </w:t>
      </w:r>
      <w:r w:rsidR="00894242">
        <w:t>PROMOTEHNA USLUGE d.o.o. za trgovinu i usluge</w:t>
      </w:r>
      <w:r w:rsidR="005C018B">
        <w:t xml:space="preserve">, Zagreb, Kovinska 19, MBS: 080641015, OIB: 76530458656. Jedini član </w:t>
      </w:r>
      <w:r w:rsidR="005C018B">
        <w:rPr>
          <w:szCs w:val="19"/>
        </w:rPr>
        <w:t xml:space="preserve">društva </w:t>
      </w:r>
      <w:r w:rsidR="005C018B">
        <w:t>PROMOTEHNA USLUGE d.o.o. je Promotehna.</w:t>
      </w:r>
    </w:p>
    <w:p w:rsidRDefault="00524E36" w:rsidP="009A00C3" w:rsidR="00524E36">
      <w:pPr>
        <w:jc w:val="both"/>
        <w:rPr>
          <w:b/>
        </w:rPr>
      </w:pPr>
    </w:p>
    <w:p w:rsidRDefault="00473C1B" w:rsidP="009A00C3" w:rsidR="00473C1B" w:rsidRPr="00473C1B">
      <w:pPr>
        <w:jc w:val="both"/>
        <w:rPr>
          <w:b/>
        </w:rPr>
      </w:pPr>
      <w:r w:rsidRPr="00473C1B">
        <w:rPr>
          <w:b/>
        </w:rPr>
        <w:t>Uprava Društva:</w:t>
      </w:r>
    </w:p>
    <w:p w:rsidRDefault="00473C1B" w:rsidP="009A00C3" w:rsidR="00473C1B">
      <w:pPr>
        <w:jc w:val="both"/>
      </w:pPr>
      <w:r>
        <w:t>g. Nikola Vodopija, direktor, zastupa Društvo samostalno i pojedinačno</w:t>
      </w:r>
    </w:p>
    <w:p w:rsidRDefault="00473C1B" w:rsidP="009A00C3" w:rsidR="00473C1B">
      <w:pPr>
        <w:jc w:val="both"/>
      </w:pPr>
    </w:p>
    <w:p w:rsidRDefault="00473C1B" w:rsidP="009A00C3" w:rsidR="00473C1B">
      <w:pPr>
        <w:jc w:val="both"/>
        <w:rPr>
          <w:b/>
        </w:rPr>
      </w:pPr>
      <w:r w:rsidRPr="00473C1B">
        <w:rPr>
          <w:b/>
        </w:rPr>
        <w:t>Nadzorni odbor</w:t>
      </w:r>
    </w:p>
    <w:p w:rsidRDefault="00473C1B" w:rsidP="009A00C3" w:rsidR="00473C1B" w:rsidRPr="00473C1B">
      <w:pPr>
        <w:jc w:val="both"/>
      </w:pPr>
      <w:r w:rsidRPr="00473C1B">
        <w:t>g. Krešimir Ružđak, predsjednik Nadzornog odbora</w:t>
      </w:r>
    </w:p>
    <w:p w:rsidRDefault="00473C1B" w:rsidP="009A00C3" w:rsidR="00473C1B" w:rsidRPr="00473C1B">
      <w:pPr>
        <w:jc w:val="both"/>
      </w:pPr>
      <w:r w:rsidRPr="00473C1B">
        <w:t>gđa. Andreja Voloder, zamjenik predsjednika Nadzornog odbora</w:t>
      </w:r>
    </w:p>
    <w:p w:rsidRDefault="00473C1B" w:rsidP="009A00C3" w:rsidR="00473C1B" w:rsidRPr="00473C1B">
      <w:pPr>
        <w:jc w:val="both"/>
      </w:pPr>
      <w:r w:rsidRPr="00473C1B">
        <w:t>g. Darko Mucić, član</w:t>
      </w:r>
    </w:p>
    <w:p w:rsidRDefault="00473C1B" w:rsidP="009A00C3" w:rsidR="00473C1B" w:rsidRPr="00473C1B">
      <w:pPr>
        <w:jc w:val="both"/>
      </w:pPr>
      <w:r w:rsidRPr="00473C1B">
        <w:t>g. Krunoslav Mikšić, član</w:t>
      </w:r>
    </w:p>
    <w:p w:rsidRDefault="00B070A1" w:rsidP="009A00C3" w:rsidR="00B070A1">
      <w:pPr>
        <w:jc w:val="both"/>
        <w:rPr>
          <w:b/>
          <w:szCs w:val="19"/>
        </w:rPr>
      </w:pPr>
    </w:p>
    <w:p w:rsidRDefault="00B070A1" w:rsidP="009A00C3" w:rsidR="00B070A1" w:rsidRPr="00B070A1">
      <w:pPr>
        <w:jc w:val="both"/>
        <w:rPr>
          <w:b/>
          <w:szCs w:val="19"/>
        </w:rPr>
      </w:pPr>
      <w:r w:rsidRPr="00B070A1">
        <w:rPr>
          <w:b/>
          <w:szCs w:val="19"/>
        </w:rPr>
        <w:t>Broj zaposlenih</w:t>
      </w:r>
    </w:p>
    <w:p w:rsidRDefault="00B070A1" w:rsidP="009A00C3" w:rsidR="00B070A1">
      <w:pPr>
        <w:jc w:val="both"/>
        <w:rPr>
          <w:szCs w:val="19"/>
        </w:rPr>
      </w:pPr>
      <w:r>
        <w:rPr>
          <w:szCs w:val="19"/>
        </w:rPr>
        <w:t xml:space="preserve">Društvo na dan 31.03.2017. ima </w:t>
      </w:r>
      <w:r w:rsidRPr="00B469FB">
        <w:rPr>
          <w:szCs w:val="19"/>
        </w:rPr>
        <w:t>8 zaposlenih</w:t>
      </w:r>
      <w:r>
        <w:rPr>
          <w:szCs w:val="19"/>
        </w:rPr>
        <w:t>.</w:t>
      </w:r>
    </w:p>
    <w:p w:rsidRDefault="00524E36" w:rsidP="009A00C3" w:rsidR="00524E36">
      <w:pPr>
        <w:jc w:val="both"/>
        <w:rPr>
          <w:b/>
          <w:szCs w:val="19"/>
        </w:rPr>
      </w:pPr>
    </w:p>
    <w:p w:rsidRDefault="007B6A29" w:rsidP="009A00C3" w:rsidR="007B6A29" w:rsidRPr="007B6A29">
      <w:pPr>
        <w:jc w:val="both"/>
        <w:rPr>
          <w:b/>
          <w:szCs w:val="19"/>
        </w:rPr>
      </w:pPr>
      <w:r w:rsidRPr="007B6A29">
        <w:rPr>
          <w:b/>
          <w:szCs w:val="19"/>
        </w:rPr>
        <w:t>Djelatnost Društva</w:t>
      </w:r>
    </w:p>
    <w:p w:rsidRDefault="007B6A29" w:rsidP="009A00C3" w:rsidR="007B6A29">
      <w:pPr>
        <w:jc w:val="both"/>
        <w:rPr>
          <w:szCs w:val="19"/>
        </w:rPr>
      </w:pPr>
      <w:r>
        <w:rPr>
          <w:szCs w:val="19"/>
        </w:rPr>
        <w:t>Društvo se bavi distribucijom auto servisne opreme</w:t>
      </w:r>
      <w:r w:rsidR="00617EFC">
        <w:rPr>
          <w:szCs w:val="19"/>
        </w:rPr>
        <w:t xml:space="preserve"> i alata</w:t>
      </w:r>
      <w:r>
        <w:rPr>
          <w:szCs w:val="19"/>
        </w:rPr>
        <w:t xml:space="preserve"> te </w:t>
      </w:r>
      <w:r>
        <w:rPr>
          <w:rFonts w:cs="Helvetica" w:hAnsi="Helvetica" w:ascii="Helvetica"/>
          <w:color w:val="1D2129"/>
          <w:sz w:val="20"/>
          <w:szCs w:val="20"/>
          <w:shd w:fill="FFFFFF" w:color="auto" w:val="clear"/>
        </w:rPr>
        <w:t>nudi kompletnu ponudu proizvoda koji pokrivaju zahtjeve auto servisne industrije na jednom mjestu. Društvo je zastupnik i distributer za preko 20 svjetski poznatih i priznatih proizvođača</w:t>
      </w:r>
      <w:r>
        <w:rPr>
          <w:szCs w:val="19"/>
        </w:rPr>
        <w:t xml:space="preserve"> </w:t>
      </w:r>
    </w:p>
    <w:p w:rsidRDefault="007B6A29" w:rsidP="007B6A29" w:rsidR="007B6A29">
      <w:pPr>
        <w:jc w:val="both"/>
        <w:rPr>
          <w:szCs w:val="19"/>
        </w:rPr>
      </w:pPr>
      <w:r>
        <w:rPr>
          <w:szCs w:val="19"/>
        </w:rPr>
        <w:t>Društvo je u</w:t>
      </w:r>
      <w:r w:rsidRPr="007B6A29">
        <w:rPr>
          <w:szCs w:val="19"/>
        </w:rPr>
        <w:t>temeljena 1992. godine u Zagrebu. Same početke karakterizira uvoz i prodaja strojeva za strojnu</w:t>
      </w:r>
      <w:r>
        <w:rPr>
          <w:szCs w:val="19"/>
        </w:rPr>
        <w:t xml:space="preserve"> </w:t>
      </w:r>
      <w:r w:rsidRPr="007B6A29">
        <w:rPr>
          <w:szCs w:val="19"/>
        </w:rPr>
        <w:t>obradu motora.</w:t>
      </w:r>
      <w:r>
        <w:rPr>
          <w:szCs w:val="19"/>
        </w:rPr>
        <w:t xml:space="preserve"> </w:t>
      </w:r>
      <w:r w:rsidRPr="007B6A29">
        <w:rPr>
          <w:szCs w:val="19"/>
        </w:rPr>
        <w:t xml:space="preserve">U skladu sa vizijom </w:t>
      </w:r>
      <w:r>
        <w:rPr>
          <w:szCs w:val="19"/>
        </w:rPr>
        <w:t>Društva</w:t>
      </w:r>
      <w:r w:rsidRPr="007B6A29">
        <w:rPr>
          <w:szCs w:val="19"/>
        </w:rPr>
        <w:t>, ponuda proizvoda obuhvaća sve više</w:t>
      </w:r>
      <w:r>
        <w:rPr>
          <w:szCs w:val="19"/>
        </w:rPr>
        <w:t xml:space="preserve"> </w:t>
      </w:r>
      <w:r w:rsidRPr="007B6A29">
        <w:rPr>
          <w:szCs w:val="19"/>
        </w:rPr>
        <w:t>segmenata programa auto servisne opreme.</w:t>
      </w:r>
      <w:r>
        <w:rPr>
          <w:szCs w:val="19"/>
        </w:rPr>
        <w:t xml:space="preserve"> </w:t>
      </w:r>
      <w:r w:rsidRPr="007B6A29">
        <w:rPr>
          <w:szCs w:val="19"/>
        </w:rPr>
        <w:t>Tijekom godina Promotehna postaje zastupnik mnogih svjetski</w:t>
      </w:r>
      <w:r>
        <w:rPr>
          <w:szCs w:val="19"/>
        </w:rPr>
        <w:t xml:space="preserve"> </w:t>
      </w:r>
      <w:r w:rsidRPr="007B6A29">
        <w:rPr>
          <w:szCs w:val="19"/>
        </w:rPr>
        <w:t>renomiranih proizvođača alata i auto servisne opreme, te</w:t>
      </w:r>
      <w:r>
        <w:rPr>
          <w:szCs w:val="19"/>
        </w:rPr>
        <w:t xml:space="preserve"> </w:t>
      </w:r>
      <w:r w:rsidRPr="007B6A29">
        <w:rPr>
          <w:szCs w:val="19"/>
        </w:rPr>
        <w:t>kontinuirano raste u područjima ponude proizvoda, ali i usluga.</w:t>
      </w:r>
      <w:r>
        <w:rPr>
          <w:szCs w:val="19"/>
        </w:rPr>
        <w:t xml:space="preserve"> Društvo</w:t>
      </w:r>
      <w:r w:rsidRPr="007B6A29">
        <w:rPr>
          <w:szCs w:val="19"/>
        </w:rPr>
        <w:t xml:space="preserve"> danas posluje sa preko 3.000 stalnih i povremenih kupaca, te</w:t>
      </w:r>
      <w:r>
        <w:rPr>
          <w:szCs w:val="19"/>
        </w:rPr>
        <w:t xml:space="preserve"> </w:t>
      </w:r>
      <w:r w:rsidRPr="007B6A29">
        <w:rPr>
          <w:szCs w:val="19"/>
        </w:rPr>
        <w:t xml:space="preserve">zapošljava </w:t>
      </w:r>
      <w:r>
        <w:rPr>
          <w:szCs w:val="19"/>
        </w:rPr>
        <w:t>8</w:t>
      </w:r>
      <w:r w:rsidRPr="007B6A29">
        <w:rPr>
          <w:szCs w:val="19"/>
        </w:rPr>
        <w:t xml:space="preserve"> djelatnika primarno u prodaji, servisu i</w:t>
      </w:r>
      <w:r>
        <w:rPr>
          <w:szCs w:val="19"/>
        </w:rPr>
        <w:t xml:space="preserve"> </w:t>
      </w:r>
      <w:r w:rsidRPr="007B6A29">
        <w:rPr>
          <w:szCs w:val="19"/>
        </w:rPr>
        <w:t>postprodaji.</w:t>
      </w:r>
    </w:p>
    <w:p w:rsidRDefault="007B6A29" w:rsidP="007B6A29" w:rsidR="007B6A29">
      <w:pPr>
        <w:jc w:val="both"/>
        <w:rPr>
          <w:szCs w:val="19"/>
        </w:rPr>
      </w:pPr>
      <w:r>
        <w:rPr>
          <w:szCs w:val="19"/>
        </w:rPr>
        <w:t>Sjedište Društva je u industrijskoj zoni Jankomir.</w:t>
      </w:r>
    </w:p>
    <w:p w:rsidRDefault="006F0B4D" w:rsidP="009A00C3" w:rsidR="001D7332">
      <w:pPr>
        <w:jc w:val="both"/>
        <w:rPr>
          <w:szCs w:val="19"/>
        </w:rPr>
      </w:pPr>
      <w:r w:rsidRPr="00957107">
        <w:rPr>
          <w:szCs w:val="19"/>
        </w:rPr>
        <w:t>Tijekom svoje prošlosti Društvo je poslovalo više odnosno manje uspješno, s tim</w:t>
      </w:r>
      <w:r w:rsidR="001D7332" w:rsidRPr="00957107">
        <w:rPr>
          <w:szCs w:val="19"/>
        </w:rPr>
        <w:t xml:space="preserve">e da je u 2012.  ostvaren gubitak od 688 tisuća kn, a 2013. gubitak od 425 tisuća kn. </w:t>
      </w:r>
      <w:r w:rsidR="00121695" w:rsidRPr="00957107">
        <w:rPr>
          <w:szCs w:val="19"/>
        </w:rPr>
        <w:t>2014. i 2015.</w:t>
      </w:r>
      <w:r w:rsidR="001D7332" w:rsidRPr="00957107">
        <w:rPr>
          <w:szCs w:val="19"/>
        </w:rPr>
        <w:t xml:space="preserve"> godine</w:t>
      </w:r>
      <w:r w:rsidRPr="00957107">
        <w:rPr>
          <w:szCs w:val="19"/>
        </w:rPr>
        <w:t xml:space="preserve"> bilježeno </w:t>
      </w:r>
      <w:r w:rsidR="001D7332" w:rsidRPr="00957107">
        <w:rPr>
          <w:szCs w:val="19"/>
        </w:rPr>
        <w:t xml:space="preserve">je </w:t>
      </w:r>
      <w:r w:rsidRPr="00957107">
        <w:rPr>
          <w:szCs w:val="19"/>
        </w:rPr>
        <w:t xml:space="preserve">uglavnom </w:t>
      </w:r>
      <w:r w:rsidR="001D7332" w:rsidRPr="00957107">
        <w:rPr>
          <w:szCs w:val="19"/>
        </w:rPr>
        <w:t>pozitivno</w:t>
      </w:r>
      <w:r w:rsidRPr="00957107">
        <w:rPr>
          <w:szCs w:val="19"/>
        </w:rPr>
        <w:t xml:space="preserve"> poslovanje, </w:t>
      </w:r>
      <w:r w:rsidR="001D7332" w:rsidRPr="00957107">
        <w:rPr>
          <w:szCs w:val="19"/>
        </w:rPr>
        <w:t>no granično pozitiv</w:t>
      </w:r>
      <w:r w:rsidR="00121695" w:rsidRPr="00957107">
        <w:rPr>
          <w:szCs w:val="19"/>
        </w:rPr>
        <w:t>n</w:t>
      </w:r>
      <w:r w:rsidR="001D7332" w:rsidRPr="00957107">
        <w:rPr>
          <w:szCs w:val="19"/>
        </w:rPr>
        <w:t>o,</w:t>
      </w:r>
      <w:r w:rsidRPr="00957107">
        <w:rPr>
          <w:szCs w:val="19"/>
        </w:rPr>
        <w:t xml:space="preserve"> </w:t>
      </w:r>
      <w:r w:rsidR="00121695" w:rsidRPr="00957107">
        <w:rPr>
          <w:szCs w:val="19"/>
        </w:rPr>
        <w:t>dobit je 2014. dobit je iznosila 270 tisuća kn, a 2015.g.</w:t>
      </w:r>
      <w:r w:rsidR="00957107" w:rsidRPr="00957107">
        <w:rPr>
          <w:szCs w:val="19"/>
        </w:rPr>
        <w:t xml:space="preserve"> svega</w:t>
      </w:r>
      <w:r w:rsidR="00121695" w:rsidRPr="00957107">
        <w:rPr>
          <w:szCs w:val="19"/>
        </w:rPr>
        <w:t xml:space="preserve"> 5 tis</w:t>
      </w:r>
      <w:r w:rsidR="00957107">
        <w:rPr>
          <w:szCs w:val="19"/>
        </w:rPr>
        <w:t>uća</w:t>
      </w:r>
      <w:r w:rsidR="00121695" w:rsidRPr="00957107">
        <w:rPr>
          <w:szCs w:val="19"/>
        </w:rPr>
        <w:t xml:space="preserve"> kn</w:t>
      </w:r>
      <w:r w:rsidR="004B64C1">
        <w:rPr>
          <w:szCs w:val="19"/>
        </w:rPr>
        <w:t xml:space="preserve">. </w:t>
      </w:r>
      <w:r w:rsidR="007A5F83">
        <w:rPr>
          <w:szCs w:val="19"/>
        </w:rPr>
        <w:t>Tijekom</w:t>
      </w:r>
      <w:r w:rsidR="004B64C1">
        <w:rPr>
          <w:szCs w:val="19"/>
        </w:rPr>
        <w:t xml:space="preserve"> gospodarske krize</w:t>
      </w:r>
      <w:r w:rsidR="007A5F83">
        <w:rPr>
          <w:szCs w:val="19"/>
        </w:rPr>
        <w:t>, Društvo je imalo problema s likvidnošću, što se nastavilo i do danas, što j</w:t>
      </w:r>
      <w:r w:rsidRPr="00957107">
        <w:rPr>
          <w:szCs w:val="19"/>
        </w:rPr>
        <w:t>e za sobom dovelo do potrebe</w:t>
      </w:r>
      <w:r w:rsidR="001D7332" w:rsidRPr="00957107">
        <w:rPr>
          <w:szCs w:val="19"/>
        </w:rPr>
        <w:t xml:space="preserve"> </w:t>
      </w:r>
      <w:r w:rsidR="003D43D2" w:rsidRPr="00957107">
        <w:rPr>
          <w:szCs w:val="19"/>
        </w:rPr>
        <w:t xml:space="preserve">da se u 2016. </w:t>
      </w:r>
      <w:r w:rsidR="001D7332" w:rsidRPr="00957107">
        <w:rPr>
          <w:szCs w:val="19"/>
        </w:rPr>
        <w:t>refinancira leasing obvez</w:t>
      </w:r>
      <w:r w:rsidR="00121695" w:rsidRPr="00957107">
        <w:rPr>
          <w:szCs w:val="19"/>
        </w:rPr>
        <w:t>a</w:t>
      </w:r>
      <w:r w:rsidR="001D7332" w:rsidRPr="00957107">
        <w:rPr>
          <w:szCs w:val="19"/>
        </w:rPr>
        <w:t xml:space="preserve"> za poslovnu halu te </w:t>
      </w:r>
      <w:r w:rsidR="00121695" w:rsidRPr="00957107">
        <w:rPr>
          <w:szCs w:val="19"/>
        </w:rPr>
        <w:t xml:space="preserve">do </w:t>
      </w:r>
      <w:r w:rsidRPr="00957107">
        <w:rPr>
          <w:szCs w:val="19"/>
        </w:rPr>
        <w:t>uzimanj</w:t>
      </w:r>
      <w:r w:rsidR="001D7332" w:rsidRPr="00957107">
        <w:rPr>
          <w:szCs w:val="19"/>
        </w:rPr>
        <w:t>e</w:t>
      </w:r>
      <w:r w:rsidRPr="00957107">
        <w:rPr>
          <w:szCs w:val="19"/>
        </w:rPr>
        <w:t xml:space="preserve"> zajmova i kredita koji čine najveći dio izvora imovine Društva.</w:t>
      </w:r>
      <w:r w:rsidRPr="00F328E5">
        <w:rPr>
          <w:szCs w:val="19"/>
        </w:rPr>
        <w:t xml:space="preserve"> </w:t>
      </w:r>
    </w:p>
    <w:p w:rsidRDefault="003D43D2" w:rsidP="009A00C3" w:rsidR="003D43D2">
      <w:pPr>
        <w:jc w:val="both"/>
        <w:rPr>
          <w:szCs w:val="19"/>
        </w:rPr>
      </w:pPr>
      <w:r>
        <w:rPr>
          <w:szCs w:val="19"/>
        </w:rPr>
        <w:t xml:space="preserve">Rezultat Društva za 2016. je negativan, te je ostvaren gubitak od </w:t>
      </w:r>
      <w:r w:rsidR="00121695" w:rsidRPr="00957107">
        <w:rPr>
          <w:szCs w:val="19"/>
        </w:rPr>
        <w:t>1</w:t>
      </w:r>
      <w:r w:rsidR="00957107">
        <w:rPr>
          <w:szCs w:val="19"/>
        </w:rPr>
        <w:t>.</w:t>
      </w:r>
      <w:r w:rsidR="00121695" w:rsidRPr="00957107">
        <w:rPr>
          <w:szCs w:val="19"/>
        </w:rPr>
        <w:t>160</w:t>
      </w:r>
      <w:r w:rsidRPr="00957107">
        <w:rPr>
          <w:szCs w:val="19"/>
        </w:rPr>
        <w:t xml:space="preserve"> tisuće kn.</w:t>
      </w:r>
      <w:r>
        <w:rPr>
          <w:szCs w:val="19"/>
        </w:rPr>
        <w:t xml:space="preserve"> </w:t>
      </w:r>
    </w:p>
    <w:p w:rsidRDefault="003D43D2" w:rsidP="009A00C3" w:rsidR="00AA7F38" w:rsidRPr="00F328E5">
      <w:pPr>
        <w:jc w:val="both"/>
        <w:rPr>
          <w:szCs w:val="19"/>
        </w:rPr>
      </w:pPr>
      <w:r>
        <w:rPr>
          <w:szCs w:val="19"/>
        </w:rPr>
        <w:t xml:space="preserve">Tijekom 2016. godine </w:t>
      </w:r>
      <w:r w:rsidR="007A5F83">
        <w:rPr>
          <w:szCs w:val="19"/>
        </w:rPr>
        <w:t xml:space="preserve">nastupile su negativne okolnosti za Društvo. Naime, </w:t>
      </w:r>
      <w:r>
        <w:rPr>
          <w:szCs w:val="19"/>
        </w:rPr>
        <w:t>ni</w:t>
      </w:r>
      <w:r w:rsidR="007A5F83">
        <w:rPr>
          <w:szCs w:val="19"/>
        </w:rPr>
        <w:t>je</w:t>
      </w:r>
      <w:r>
        <w:rPr>
          <w:szCs w:val="19"/>
        </w:rPr>
        <w:t xml:space="preserve"> se  ostvari</w:t>
      </w:r>
      <w:r w:rsidR="007A5F83">
        <w:rPr>
          <w:szCs w:val="19"/>
        </w:rPr>
        <w:t>o niti jedan već</w:t>
      </w:r>
      <w:r>
        <w:rPr>
          <w:szCs w:val="19"/>
        </w:rPr>
        <w:t>i planirani projekt, već je prolongirana njihova</w:t>
      </w:r>
      <w:r w:rsidR="007A5F83">
        <w:rPr>
          <w:szCs w:val="19"/>
        </w:rPr>
        <w:t xml:space="preserve"> realizacija za iduća razdoblja</w:t>
      </w:r>
      <w:r w:rsidR="001B4ECE">
        <w:rPr>
          <w:szCs w:val="19"/>
        </w:rPr>
        <w:t>, a</w:t>
      </w:r>
      <w:r w:rsidR="001B4ECE" w:rsidRPr="001B4ECE">
        <w:rPr>
          <w:szCs w:val="19"/>
        </w:rPr>
        <w:t xml:space="preserve"> </w:t>
      </w:r>
      <w:r w:rsidR="001B4ECE">
        <w:rPr>
          <w:szCs w:val="19"/>
        </w:rPr>
        <w:t>konkurencija od strane distributera auto dijelova, koje su sve redom veće i financijski snažnije kompanije s puno većim prodajnim resursima i znatno češćem kontaktu s kupcima, postaje sve žešća</w:t>
      </w:r>
      <w:r w:rsidR="007A5F83">
        <w:rPr>
          <w:szCs w:val="19"/>
        </w:rPr>
        <w:t>. Zatim,</w:t>
      </w:r>
      <w:r w:rsidR="00B469FB" w:rsidRPr="00B469FB">
        <w:rPr>
          <w:szCs w:val="19"/>
        </w:rPr>
        <w:t xml:space="preserve"> </w:t>
      </w:r>
      <w:r w:rsidR="00B469FB">
        <w:rPr>
          <w:szCs w:val="19"/>
        </w:rPr>
        <w:t>jedan od najvećih dobavljača aktivirao je bankovnu garanciju, što je dodatno poremetilo novčani tijek,</w:t>
      </w:r>
      <w:r>
        <w:rPr>
          <w:szCs w:val="19"/>
        </w:rPr>
        <w:t xml:space="preserve"> a osim toga došlo je i do kašnjenja planiranih priljeva kupaca.</w:t>
      </w:r>
      <w:r w:rsidR="00AA7F38" w:rsidRPr="00F328E5">
        <w:rPr>
          <w:szCs w:val="19"/>
        </w:rPr>
        <w:t xml:space="preserve"> </w:t>
      </w:r>
      <w:r w:rsidR="006C5049">
        <w:rPr>
          <w:szCs w:val="19"/>
        </w:rPr>
        <w:t xml:space="preserve">Sve navedeno, zajedno sa smanjenjem broja ljudi u prodaji i postprodaji </w:t>
      </w:r>
      <w:r w:rsidR="00AA7F38" w:rsidRPr="00F328E5">
        <w:rPr>
          <w:szCs w:val="19"/>
        </w:rPr>
        <w:t xml:space="preserve">je </w:t>
      </w:r>
      <w:r w:rsidR="006C5049">
        <w:rPr>
          <w:szCs w:val="19"/>
        </w:rPr>
        <w:t>k</w:t>
      </w:r>
      <w:r w:rsidR="00AA7F38" w:rsidRPr="00F328E5">
        <w:rPr>
          <w:szCs w:val="19"/>
        </w:rPr>
        <w:t>a</w:t>
      </w:r>
      <w:r w:rsidR="006C5049">
        <w:rPr>
          <w:szCs w:val="19"/>
        </w:rPr>
        <w:t>o</w:t>
      </w:r>
      <w:r w:rsidR="00AA7F38" w:rsidRPr="00F328E5">
        <w:rPr>
          <w:szCs w:val="19"/>
        </w:rPr>
        <w:t xml:space="preserve"> posljedicu imalo narušavanje </w:t>
      </w:r>
      <w:r w:rsidR="0088664E" w:rsidRPr="00F328E5">
        <w:rPr>
          <w:szCs w:val="19"/>
        </w:rPr>
        <w:t>novčan</w:t>
      </w:r>
      <w:r>
        <w:rPr>
          <w:szCs w:val="19"/>
        </w:rPr>
        <w:t xml:space="preserve">og </w:t>
      </w:r>
      <w:r w:rsidR="0088664E" w:rsidRPr="00F328E5">
        <w:rPr>
          <w:szCs w:val="19"/>
        </w:rPr>
        <w:t xml:space="preserve"> tok</w:t>
      </w:r>
      <w:r>
        <w:rPr>
          <w:szCs w:val="19"/>
        </w:rPr>
        <w:t>a</w:t>
      </w:r>
      <w:r w:rsidR="0088664E" w:rsidRPr="00F328E5">
        <w:rPr>
          <w:szCs w:val="19"/>
        </w:rPr>
        <w:t>,</w:t>
      </w:r>
      <w:r w:rsidR="00C64D73" w:rsidRPr="00F328E5">
        <w:rPr>
          <w:szCs w:val="19"/>
        </w:rPr>
        <w:t xml:space="preserve"> potrebn</w:t>
      </w:r>
      <w:r>
        <w:rPr>
          <w:szCs w:val="19"/>
        </w:rPr>
        <w:t>og</w:t>
      </w:r>
      <w:r w:rsidR="006C5049">
        <w:rPr>
          <w:szCs w:val="19"/>
        </w:rPr>
        <w:t xml:space="preserve"> za uredno podmirenje ob</w:t>
      </w:r>
      <w:r w:rsidR="00AA7F38" w:rsidRPr="00F328E5">
        <w:rPr>
          <w:szCs w:val="19"/>
        </w:rPr>
        <w:t>veza prema vjerovnicima.</w:t>
      </w:r>
      <w:r w:rsidR="009878BF" w:rsidRPr="00F328E5">
        <w:rPr>
          <w:szCs w:val="19"/>
        </w:rPr>
        <w:t xml:space="preserve"> </w:t>
      </w:r>
      <w:r>
        <w:rPr>
          <w:szCs w:val="19"/>
        </w:rPr>
        <w:t>U siječnju 2017.</w:t>
      </w:r>
      <w:r w:rsidR="006C5049">
        <w:rPr>
          <w:szCs w:val="19"/>
        </w:rPr>
        <w:t xml:space="preserve"> godine </w:t>
      </w:r>
      <w:r>
        <w:rPr>
          <w:szCs w:val="19"/>
        </w:rPr>
        <w:t>došlo je do blokade poslovnih računa Društva (obveza za PDV)</w:t>
      </w:r>
      <w:r w:rsidR="00B469FB">
        <w:rPr>
          <w:szCs w:val="19"/>
        </w:rPr>
        <w:t xml:space="preserve"> te je žiro-račun ponovno blokiran u travnju (obveza za PDV i PNN)</w:t>
      </w:r>
      <w:r>
        <w:rPr>
          <w:szCs w:val="19"/>
        </w:rPr>
        <w:t xml:space="preserve">. </w:t>
      </w:r>
      <w:r w:rsidR="009878BF" w:rsidRPr="00F328E5">
        <w:rPr>
          <w:szCs w:val="19"/>
        </w:rPr>
        <w:t>Posljedično</w:t>
      </w:r>
      <w:r w:rsidR="006C5049">
        <w:rPr>
          <w:szCs w:val="19"/>
        </w:rPr>
        <w:t>,</w:t>
      </w:r>
      <w:r w:rsidR="009878BF" w:rsidRPr="00F328E5">
        <w:rPr>
          <w:szCs w:val="19"/>
        </w:rPr>
        <w:t xml:space="preserve"> Društvo više ne može izdržati pritisak na likvidnost od strane vjerovnika te je jedino moguće rješenje za opstanak Društva restrukturiranje kroz proces predstečajne nagodbe.</w:t>
      </w:r>
    </w:p>
    <w:p w:rsidRDefault="009878BF" w:rsidP="009A00C3" w:rsidR="009878BF" w:rsidRPr="00F328E5">
      <w:pPr>
        <w:jc w:val="both"/>
        <w:rPr>
          <w:szCs w:val="19"/>
        </w:rPr>
      </w:pPr>
      <w:r w:rsidRPr="00F328E5">
        <w:rPr>
          <w:szCs w:val="19"/>
        </w:rPr>
        <w:t>Tim smjerom vođeni izradili smo planove poslovanja za Društvo za desetogodišnji period</w:t>
      </w:r>
      <w:r w:rsidR="00094FB0">
        <w:rPr>
          <w:szCs w:val="19"/>
        </w:rPr>
        <w:t>.</w:t>
      </w:r>
      <w:r w:rsidRPr="00F328E5">
        <w:rPr>
          <w:szCs w:val="19"/>
        </w:rPr>
        <w:t xml:space="preserve"> </w:t>
      </w:r>
      <w:r w:rsidRPr="00B469FB">
        <w:rPr>
          <w:szCs w:val="19"/>
        </w:rPr>
        <w:t xml:space="preserve">Proces restrukturiranja Društva kroz predstečajnu nagodbu podrazumijeva </w:t>
      </w:r>
      <w:r w:rsidR="00B469FB" w:rsidRPr="00B469FB">
        <w:rPr>
          <w:szCs w:val="19"/>
        </w:rPr>
        <w:t>otplatu i djelomičan otpis</w:t>
      </w:r>
      <w:r w:rsidR="00F328E5" w:rsidRPr="00B469FB">
        <w:rPr>
          <w:szCs w:val="19"/>
        </w:rPr>
        <w:t xml:space="preserve"> </w:t>
      </w:r>
      <w:r w:rsidRPr="00B469FB">
        <w:rPr>
          <w:szCs w:val="19"/>
        </w:rPr>
        <w:t xml:space="preserve">obveza Društva prema vjerovnicima kao preduvjet da bi Društvo uopće moglo nastaviti daljnju </w:t>
      </w:r>
      <w:r w:rsidR="003D43D2" w:rsidRPr="00B469FB">
        <w:rPr>
          <w:szCs w:val="19"/>
        </w:rPr>
        <w:t xml:space="preserve">poslovnu </w:t>
      </w:r>
      <w:r w:rsidRPr="00B469FB">
        <w:rPr>
          <w:szCs w:val="19"/>
        </w:rPr>
        <w:t xml:space="preserve">djelatnost, </w:t>
      </w:r>
      <w:r w:rsidR="001B4ECE">
        <w:rPr>
          <w:szCs w:val="19"/>
        </w:rPr>
        <w:t>povećanje</w:t>
      </w:r>
      <w:r w:rsidRPr="00B469FB">
        <w:rPr>
          <w:szCs w:val="19"/>
        </w:rPr>
        <w:t xml:space="preserve"> zaposlenosti</w:t>
      </w:r>
      <w:r w:rsidR="001B4ECE">
        <w:rPr>
          <w:szCs w:val="19"/>
        </w:rPr>
        <w:t xml:space="preserve"> (prvenstveno u prodaji)</w:t>
      </w:r>
      <w:r w:rsidRPr="00B469FB">
        <w:rPr>
          <w:szCs w:val="19"/>
        </w:rPr>
        <w:t>, te očuvanje vrijednosti imovine koja trenutno postoji</w:t>
      </w:r>
      <w:r w:rsidR="00B8274C" w:rsidRPr="00B469FB">
        <w:rPr>
          <w:szCs w:val="19"/>
        </w:rPr>
        <w:t>.</w:t>
      </w:r>
    </w:p>
    <w:p w:rsidRDefault="00EB3584" w:rsidR="00EB3584"/>
    <w:p w:rsidRDefault="00B8274C" w:rsidR="00B8274C"/>
    <w:p w:rsidRDefault="00B8274C" w:rsidR="00B8274C">
      <w:r>
        <w:br w:type="page"/>
      </w:r>
    </w:p>
    <w:p w:rsidRDefault="003237B5" w:rsidP="00485D9D" w:rsidR="003237B5">
      <w:pPr>
        <w:pStyle w:val="Naslov1"/>
      </w:pPr>
      <w:bookmarkStart w:name="_Toc484006264" w:id="2"/>
      <w:r w:rsidRPr="00F328E5">
        <w:t>Opis činjenica i okolnosti iz kojih proizlazi postojanje prijeteće nesposobnosti za plaćanje</w:t>
      </w:r>
      <w:bookmarkEnd w:id="2"/>
    </w:p>
    <w:p w:rsidRDefault="00524E36" w:rsidP="00524E36" w:rsidR="00524E36" w:rsidRPr="00524E36"/>
    <w:tbl>
      <w:tblPr>
        <w:tblW w:type="dxa" w:w="8096"/>
        <w:tblInd w:type="dxa" w:w="93"/>
        <w:tblLook w:val="04A0" w:noVBand="1" w:noHBand="0" w:lastColumn="0" w:firstColumn="1" w:lastRow="0" w:firstRow="1"/>
      </w:tblPr>
      <w:tblGrid>
        <w:gridCol w:w="2971"/>
        <w:gridCol w:w="848"/>
        <w:gridCol w:w="879"/>
        <w:gridCol w:w="895"/>
        <w:gridCol w:w="824"/>
        <w:gridCol w:w="732"/>
        <w:gridCol w:w="947"/>
      </w:tblGrid>
      <w:tr w:rsidTr="007C28F8" w:rsidR="007C28F8" w:rsidRPr="007C28F8">
        <w:trPr>
          <w:trHeight w:val="238"/>
        </w:trPr>
        <w:tc>
          <w:tcPr>
            <w:tcW w:type="dxa" w:w="2971"/>
            <w:tcBorders>
              <w:top w:space="0" w:sz="8" w:color="auto" w:val="single"/>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2012</w:t>
            </w:r>
          </w:p>
        </w:tc>
        <w:tc>
          <w:tcPr>
            <w:tcW w:type="dxa" w:w="879"/>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2013</w:t>
            </w:r>
          </w:p>
        </w:tc>
        <w:tc>
          <w:tcPr>
            <w:tcW w:type="dxa" w:w="895"/>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2014</w:t>
            </w:r>
          </w:p>
        </w:tc>
        <w:tc>
          <w:tcPr>
            <w:tcW w:type="dxa" w:w="824"/>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2015</w:t>
            </w:r>
          </w:p>
        </w:tc>
        <w:tc>
          <w:tcPr>
            <w:tcW w:type="dxa" w:w="732"/>
            <w:tcBorders>
              <w:top w:space="0" w:sz="8" w:color="auto" w:val="single"/>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2016</w:t>
            </w:r>
          </w:p>
        </w:tc>
        <w:tc>
          <w:tcPr>
            <w:tcW w:type="dxa" w:w="947"/>
            <w:tcBorders>
              <w:top w:space="0" w:sz="8" w:color="auto" w:val="single"/>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UKUPNO</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405"/>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Prihodi od prodaje</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8.006</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9.542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12.020</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14.991</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5.845</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50.404</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Ostali prihodi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799</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195</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177</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158</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188</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1.517</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POSLOVNI PRIHODI</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8.805</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9.737</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12.197</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15.149</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6.033</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51.921</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Materijalni troškovi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(6.769)</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(7.873)</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(9.693)</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(12.695)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(4.923)</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(41.953)</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Trošak zaposlenih</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(1.458)</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(1.202)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(1.222)</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(1.199)</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(942)</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(6.023)</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Amortizacija</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(507)</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(462)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(472)</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(445)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(328)</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(2.214)</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Vrijednosna usklađenja</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(48)</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(57)</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(68)</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(155)</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(234)</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(562)</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Ostali troškovi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(603)</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(428)</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(451)</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(409)</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(363)</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(2.254)</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UKUPNO - OPERATIVNI TROŠKOVI</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(9.385)</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(10.022)</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(11.906)</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(14.903)</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(6.790)</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(53.006)</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EBITDA</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(73)</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177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763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691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(429)</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1.129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Financijski prihodi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80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8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30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25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53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196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Financijski rashodi</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(340)</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(372)</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(310)</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(238)</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(234)</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(1.494)</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NETO FINANCIJSKI PRIHOD/(RASHOD)</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(260)</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(364)</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(280)</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(213)</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(181)</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(1.298)</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NETO IZVANREDNI PRIHOD/(RASHOD)</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152 </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224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385 </w:t>
            </w:r>
          </w:p>
        </w:tc>
      </w:tr>
      <w:tr w:rsidTr="007C28F8" w:rsidR="007C28F8" w:rsidRPr="007C28F8">
        <w:trPr>
          <w:trHeight w:val="238"/>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DOBIT PRIJE POREZA</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(688)</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(425)</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20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33 </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(938)</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(1.998)</w:t>
            </w:r>
          </w:p>
        </w:tc>
      </w:tr>
      <w:tr w:rsidTr="007C28F8" w:rsidR="007C28F8" w:rsidRPr="007C28F8">
        <w:trPr>
          <w:trHeight w:val="96"/>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238"/>
        </w:trPr>
        <w:tc>
          <w:tcPr>
            <w:tcW w:type="dxa" w:w="2971"/>
            <w:tcBorders>
              <w:top w:space="0" w:sz="4" w:color="auto" w:val="single"/>
              <w:left w:space="0" w:sz="8" w:color="auto" w:val="single"/>
              <w:bottom w:space="0" w:sz="4"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Trošak poreza na dobit</w:t>
            </w:r>
          </w:p>
        </w:tc>
        <w:tc>
          <w:tcPr>
            <w:tcW w:type="dxa" w:w="848"/>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879"/>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 </w:t>
            </w:r>
          </w:p>
        </w:tc>
        <w:tc>
          <w:tcPr>
            <w:tcW w:type="dxa" w:w="895"/>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250 </w:t>
            </w:r>
          </w:p>
        </w:tc>
        <w:tc>
          <w:tcPr>
            <w:tcW w:type="dxa" w:w="824"/>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(28)</w:t>
            </w:r>
          </w:p>
        </w:tc>
        <w:tc>
          <w:tcPr>
            <w:tcW w:type="dxa" w:w="732"/>
            <w:tcBorders>
              <w:top w:space="0" w:sz="4" w:color="auto" w:val="single"/>
              <w:left w:val="nil"/>
              <w:bottom w:space="0" w:sz="4"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sz w:val="16"/>
                <w:szCs w:val="16"/>
                <w:lang w:eastAsia="hr-HR"/>
              </w:rPr>
            </w:pPr>
            <w:r w:rsidRPr="007C28F8">
              <w:rPr>
                <w:rFonts w:cs="Times New Roman" w:eastAsia="Times New Roman" w:hAnsi="Calibri" w:ascii="Calibri"/>
                <w:sz w:val="16"/>
                <w:szCs w:val="16"/>
                <w:lang w:eastAsia="hr-HR"/>
              </w:rPr>
              <w:t xml:space="preserve">          (222)</w:t>
            </w:r>
          </w:p>
        </w:tc>
        <w:tc>
          <w:tcPr>
            <w:tcW w:type="dxa" w:w="947"/>
            <w:tcBorders>
              <w:top w:space="0" w:sz="4" w:color="auto" w:val="single"/>
              <w:left w:space="0" w:sz="8" w:color="auto" w:val="single"/>
              <w:bottom w:space="0" w:sz="4"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0</w:t>
            </w:r>
          </w:p>
        </w:tc>
      </w:tr>
      <w:tr w:rsidTr="007C28F8" w:rsidR="007C28F8" w:rsidRPr="007C28F8">
        <w:trPr>
          <w:trHeight w:val="84"/>
        </w:trPr>
        <w:tc>
          <w:tcPr>
            <w:tcW w:type="dxa" w:w="2971"/>
            <w:tcBorders>
              <w:top w:val="nil"/>
              <w:left w:space="0" w:sz="8" w:color="auto" w:val="single"/>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48"/>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79"/>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95"/>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824"/>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732"/>
            <w:tcBorders>
              <w:top w:val="nil"/>
              <w:left w:val="nil"/>
              <w:bottom w:val="nil"/>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c>
          <w:tcPr>
            <w:tcW w:type="dxa" w:w="947"/>
            <w:tcBorders>
              <w:top w:val="nil"/>
              <w:left w:space="0" w:sz="8" w:color="auto" w:val="single"/>
              <w:bottom w:val="nil"/>
              <w:right w:space="0" w:sz="8" w:color="auto" w:val="single"/>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color w:val="000000"/>
                <w:sz w:val="16"/>
                <w:szCs w:val="16"/>
                <w:lang w:eastAsia="hr-HR"/>
              </w:rPr>
            </w:pPr>
            <w:r w:rsidRPr="007C28F8">
              <w:rPr>
                <w:rFonts w:cs="Times New Roman" w:eastAsia="Times New Roman" w:hAnsi="Calibri" w:ascii="Calibri"/>
                <w:color w:val="000000"/>
                <w:sz w:val="16"/>
                <w:szCs w:val="16"/>
                <w:lang w:eastAsia="hr-HR"/>
              </w:rPr>
              <w:t> </w:t>
            </w:r>
          </w:p>
        </w:tc>
      </w:tr>
      <w:tr w:rsidTr="007C28F8" w:rsidR="007C28F8" w:rsidRPr="007C28F8">
        <w:trPr>
          <w:trHeight w:val="49"/>
        </w:trPr>
        <w:tc>
          <w:tcPr>
            <w:tcW w:type="dxa" w:w="2971"/>
            <w:tcBorders>
              <w:top w:space="0" w:sz="4" w:color="auto" w:val="single"/>
              <w:left w:space="0" w:sz="8" w:color="auto" w:val="single"/>
              <w:bottom w:space="0" w:sz="8" w:color="auto" w:val="single"/>
              <w:right w:val="nil"/>
            </w:tcBorders>
            <w:shd w:fill="FFFFFF" w:color="000000" w:val="clear"/>
            <w:noWrap/>
            <w:vAlign w:val="bottom"/>
            <w:hideMark/>
          </w:tcPr>
          <w:p w:rsidRDefault="007C28F8" w:rsidP="007C28F8" w:rsidR="007C28F8" w:rsidRPr="007C28F8">
            <w:pPr>
              <w:spacing w:lineRule="auto" w:line="240" w:after="0"/>
              <w:rPr>
                <w:rFonts w:cs="Times New Roman" w:eastAsia="Times New Roman" w:hAnsi="Calibri" w:ascii="Calibri"/>
                <w:b/>
                <w:bCs/>
                <w:color w:val="000000"/>
                <w:sz w:val="16"/>
                <w:szCs w:val="16"/>
                <w:lang w:eastAsia="hr-HR"/>
              </w:rPr>
            </w:pPr>
            <w:r w:rsidRPr="007C28F8">
              <w:rPr>
                <w:rFonts w:cs="Times New Roman" w:eastAsia="Times New Roman" w:hAnsi="Calibri" w:ascii="Calibri"/>
                <w:b/>
                <w:bCs/>
                <w:color w:val="000000"/>
                <w:sz w:val="16"/>
                <w:szCs w:val="16"/>
                <w:lang w:eastAsia="hr-HR"/>
              </w:rPr>
              <w:t>DOBIT NAKON POREZA</w:t>
            </w:r>
          </w:p>
        </w:tc>
        <w:tc>
          <w:tcPr>
            <w:tcW w:type="dxa" w:w="848"/>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(688)</w:t>
            </w:r>
          </w:p>
        </w:tc>
        <w:tc>
          <w:tcPr>
            <w:tcW w:type="dxa" w:w="879"/>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(425)</w:t>
            </w:r>
          </w:p>
        </w:tc>
        <w:tc>
          <w:tcPr>
            <w:tcW w:type="dxa" w:w="895"/>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270 </w:t>
            </w:r>
          </w:p>
        </w:tc>
        <w:tc>
          <w:tcPr>
            <w:tcW w:type="dxa" w:w="824"/>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5 </w:t>
            </w:r>
          </w:p>
        </w:tc>
        <w:tc>
          <w:tcPr>
            <w:tcW w:type="dxa" w:w="732"/>
            <w:tcBorders>
              <w:top w:space="0" w:sz="4" w:color="auto" w:val="single"/>
              <w:left w:val="nil"/>
              <w:bottom w:space="0" w:sz="8" w:color="auto" w:val="single"/>
              <w:right w:val="nil"/>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(1.160)</w:t>
            </w:r>
          </w:p>
        </w:tc>
        <w:tc>
          <w:tcPr>
            <w:tcW w:type="dxa" w:w="947"/>
            <w:tcBorders>
              <w:top w:space="0" w:sz="4" w:color="auto" w:val="single"/>
              <w:left w:space="0" w:sz="8" w:color="auto" w:val="single"/>
              <w:bottom w:space="0" w:sz="8" w:color="auto" w:val="single"/>
              <w:right w:space="0" w:sz="8" w:color="auto" w:val="single"/>
            </w:tcBorders>
            <w:shd w:fill="FFFFFF" w:color="000000" w:val="clear"/>
            <w:noWrap/>
            <w:vAlign w:val="bottom"/>
            <w:hideMark/>
          </w:tcPr>
          <w:p w:rsidRDefault="007C28F8" w:rsidP="007C28F8" w:rsidR="007C28F8" w:rsidRPr="007C28F8">
            <w:pPr>
              <w:spacing w:lineRule="auto" w:line="240" w:after="0"/>
              <w:jc w:val="right"/>
              <w:rPr>
                <w:rFonts w:cs="Times New Roman" w:eastAsia="Times New Roman" w:hAnsi="Calibri" w:ascii="Calibri"/>
                <w:b/>
                <w:bCs/>
                <w:sz w:val="16"/>
                <w:szCs w:val="16"/>
                <w:lang w:eastAsia="hr-HR"/>
              </w:rPr>
            </w:pPr>
            <w:r w:rsidRPr="007C28F8">
              <w:rPr>
                <w:rFonts w:cs="Times New Roman" w:eastAsia="Times New Roman" w:hAnsi="Calibri" w:ascii="Calibri"/>
                <w:b/>
                <w:bCs/>
                <w:sz w:val="16"/>
                <w:szCs w:val="16"/>
                <w:lang w:eastAsia="hr-HR"/>
              </w:rPr>
              <w:t xml:space="preserve">          (1.998)</w:t>
            </w:r>
          </w:p>
        </w:tc>
      </w:tr>
    </w:tbl>
    <w:p w:rsidRDefault="007C28F8" w:rsidP="00473C1B" w:rsidR="007C28F8">
      <w:pPr>
        <w:jc w:val="both"/>
        <w:rPr>
          <w:noProof/>
          <w:lang w:eastAsia="hr-HR"/>
        </w:rPr>
      </w:pPr>
    </w:p>
    <w:p w:rsidRDefault="00F7033D" w:rsidP="00473C1B" w:rsidR="00F328E5">
      <w:pPr>
        <w:jc w:val="both"/>
        <w:rPr>
          <w:szCs w:val="19"/>
        </w:rPr>
      </w:pPr>
      <w:r w:rsidRPr="00957107">
        <w:rPr>
          <w:szCs w:val="19"/>
        </w:rPr>
        <w:t>Kao što je vidljivo iz gornje tabele Društvo je u proteklom razdoblju od 2012. godine poslovalo s akumuliranim gubitkom u iznosu od 1</w:t>
      </w:r>
      <w:r w:rsidR="009016BC" w:rsidRPr="00957107">
        <w:rPr>
          <w:szCs w:val="19"/>
        </w:rPr>
        <w:t>.</w:t>
      </w:r>
      <w:r w:rsidR="007C28F8" w:rsidRPr="00957107">
        <w:rPr>
          <w:szCs w:val="19"/>
        </w:rPr>
        <w:t>998</w:t>
      </w:r>
      <w:r w:rsidRPr="00957107">
        <w:rPr>
          <w:szCs w:val="19"/>
        </w:rPr>
        <w:t xml:space="preserve"> tisuća HRK</w:t>
      </w:r>
      <w:r w:rsidR="001A37BE" w:rsidRPr="00957107">
        <w:rPr>
          <w:szCs w:val="19"/>
        </w:rPr>
        <w:t>,</w:t>
      </w:r>
      <w:r w:rsidR="001A37BE" w:rsidRPr="00F328E5">
        <w:rPr>
          <w:szCs w:val="19"/>
        </w:rPr>
        <w:t xml:space="preserve"> što je odraz </w:t>
      </w:r>
      <w:r w:rsidR="001B4ECE">
        <w:rPr>
          <w:szCs w:val="19"/>
        </w:rPr>
        <w:t>nepovoljnih</w:t>
      </w:r>
      <w:r w:rsidR="001A37BE" w:rsidRPr="00F328E5">
        <w:rPr>
          <w:szCs w:val="19"/>
        </w:rPr>
        <w:t xml:space="preserve"> poslovnih uvjeta u kojima je Društvo poslovalo u promatranom razdoblju</w:t>
      </w:r>
      <w:r w:rsidR="001B4ECE">
        <w:rPr>
          <w:szCs w:val="19"/>
        </w:rPr>
        <w:t>, opisanih u prethodnim paragrafima</w:t>
      </w:r>
      <w:r w:rsidR="001A37BE" w:rsidRPr="00F328E5">
        <w:rPr>
          <w:szCs w:val="19"/>
        </w:rPr>
        <w:t>. To je vrijeme tržišt</w:t>
      </w:r>
      <w:r w:rsidR="00DE335F">
        <w:rPr>
          <w:szCs w:val="19"/>
        </w:rPr>
        <w:t>e</w:t>
      </w:r>
      <w:r w:rsidR="001A37BE" w:rsidRPr="00F328E5">
        <w:rPr>
          <w:szCs w:val="19"/>
        </w:rPr>
        <w:t xml:space="preserve"> </w:t>
      </w:r>
      <w:r w:rsidR="009016BC">
        <w:rPr>
          <w:szCs w:val="19"/>
        </w:rPr>
        <w:t>auto servisne opreme</w:t>
      </w:r>
      <w:r w:rsidR="00DE335F">
        <w:rPr>
          <w:szCs w:val="19"/>
        </w:rPr>
        <w:t xml:space="preserve"> bilo obilježeno nedostatkom investicija od strane kupaca koje se nisu oporavile na pretkrizne razine, ali i velikom količinom korištene auto servisne opreme koja se na tržištu našla nakon propadanja velikog broja auto servisa tijekom krize</w:t>
      </w:r>
      <w:r w:rsidR="009016BC">
        <w:rPr>
          <w:szCs w:val="19"/>
        </w:rPr>
        <w:t xml:space="preserve">, </w:t>
      </w:r>
      <w:r w:rsidR="00DE335F">
        <w:rPr>
          <w:szCs w:val="19"/>
        </w:rPr>
        <w:t xml:space="preserve">a što se, pak, </w:t>
      </w:r>
      <w:r w:rsidR="001A37BE" w:rsidRPr="00F328E5">
        <w:rPr>
          <w:szCs w:val="19"/>
        </w:rPr>
        <w:t xml:space="preserve">odrazilo kroz </w:t>
      </w:r>
      <w:r w:rsidR="00C64D73" w:rsidRPr="00F328E5">
        <w:rPr>
          <w:szCs w:val="19"/>
        </w:rPr>
        <w:t xml:space="preserve">ostvarenu nisku stopu profitabilnosti koju je Društvo ostvarivalo, a čime je posljedično </w:t>
      </w:r>
      <w:r w:rsidR="001A37BE" w:rsidRPr="00F328E5">
        <w:rPr>
          <w:szCs w:val="19"/>
        </w:rPr>
        <w:t xml:space="preserve">ostvaren </w:t>
      </w:r>
      <w:r w:rsidR="00C64D73" w:rsidRPr="00F328E5">
        <w:rPr>
          <w:szCs w:val="19"/>
        </w:rPr>
        <w:t xml:space="preserve">i gore prikazani </w:t>
      </w:r>
      <w:r w:rsidR="001A37BE" w:rsidRPr="00F328E5">
        <w:rPr>
          <w:szCs w:val="19"/>
        </w:rPr>
        <w:t>gubitak</w:t>
      </w:r>
      <w:r w:rsidRPr="00F328E5">
        <w:rPr>
          <w:szCs w:val="19"/>
        </w:rPr>
        <w:t xml:space="preserve">. </w:t>
      </w:r>
    </w:p>
    <w:p w:rsidRDefault="00867A1B" w:rsidP="00B070A1" w:rsidR="00B070A1">
      <w:pPr>
        <w:jc w:val="center"/>
        <w:rPr>
          <w:szCs w:val="19"/>
        </w:rPr>
      </w:pPr>
      <w:r>
        <w:rPr>
          <w:noProof/>
          <w:lang w:eastAsia="hr-HR"/>
        </w:rPr>
        <w:drawing>
          <wp:inline distR="0" distL="0" distB="0" distT="0">
            <wp:extent cy="2743200" cx="4572000"/>
            <wp:effectExtent b="19050" r="19050" t="0" l="0"/>
            <wp:docPr name="Chart 4" id="4"/>
            <wp:cNvGraphicFramePr/>
            <a:graphic>
              <a:graphicData uri="http://schemas.openxmlformats.org/drawingml/2006/chart">
                <c:chart r:id="rId10"/>
              </a:graphicData>
            </a:graphic>
          </wp:inline>
        </w:drawing>
      </w:r>
    </w:p>
    <w:p w:rsidRDefault="00F7033D" w:rsidP="00473C1B" w:rsidR="009016BC">
      <w:pPr>
        <w:jc w:val="both"/>
        <w:rPr>
          <w:szCs w:val="19"/>
        </w:rPr>
      </w:pPr>
      <w:r w:rsidRPr="00F328E5">
        <w:rPr>
          <w:szCs w:val="19"/>
        </w:rPr>
        <w:t xml:space="preserve">Za 2016. godinu Uprava Društva donijela je </w:t>
      </w:r>
      <w:r w:rsidR="00C64D73" w:rsidRPr="00F328E5">
        <w:rPr>
          <w:szCs w:val="19"/>
        </w:rPr>
        <w:t>plan u kojem su postojali ključne pretpostavke za preokret u poslovanju Društva, a koje pretpostavke su bile</w:t>
      </w:r>
      <w:r w:rsidRPr="00F328E5">
        <w:rPr>
          <w:szCs w:val="19"/>
        </w:rPr>
        <w:t xml:space="preserve"> </w:t>
      </w:r>
      <w:r w:rsidR="009016BC">
        <w:rPr>
          <w:szCs w:val="19"/>
        </w:rPr>
        <w:t xml:space="preserve">ostvarivanje nekoliko velikih projekata </w:t>
      </w:r>
      <w:r w:rsidR="00CC592E">
        <w:rPr>
          <w:szCs w:val="19"/>
        </w:rPr>
        <w:t xml:space="preserve">u vidu </w:t>
      </w:r>
      <w:r w:rsidR="009016BC">
        <w:rPr>
          <w:szCs w:val="19"/>
        </w:rPr>
        <w:t>opremanja auto servisa i isporuk</w:t>
      </w:r>
      <w:r w:rsidR="00CC592E">
        <w:rPr>
          <w:szCs w:val="19"/>
        </w:rPr>
        <w:t>a</w:t>
      </w:r>
      <w:r w:rsidR="009016BC">
        <w:rPr>
          <w:szCs w:val="19"/>
        </w:rPr>
        <w:t xml:space="preserve"> komora za lakiranje.</w:t>
      </w:r>
    </w:p>
    <w:p w:rsidRDefault="009016BC" w:rsidP="00473C1B" w:rsidR="009016BC">
      <w:pPr>
        <w:jc w:val="both"/>
      </w:pPr>
      <w:r>
        <w:t xml:space="preserve">Pretpostavke za 2016. bile su bazirane na iskustvenim i statističkim pokazateljima dosadašnjeg poslovanja. Većina kupaca stalni su partneri Društva, ali </w:t>
      </w:r>
      <w:r w:rsidR="00CC592E">
        <w:t xml:space="preserve">s obzirom da se radi o </w:t>
      </w:r>
      <w:r>
        <w:t>oprem</w:t>
      </w:r>
      <w:r w:rsidR="00CC592E">
        <w:t>i</w:t>
      </w:r>
      <w:r>
        <w:t xml:space="preserve"> koja </w:t>
      </w:r>
      <w:r w:rsidR="00CC592E">
        <w:t>je u suštini kapitalna roba</w:t>
      </w:r>
      <w:r>
        <w:t xml:space="preserve">, </w:t>
      </w:r>
      <w:r w:rsidR="00CC592E">
        <w:t>prihod ostvaren</w:t>
      </w:r>
      <w:r>
        <w:t xml:space="preserve"> sa svakim pojedinim </w:t>
      </w:r>
      <w:r w:rsidR="00CC592E">
        <w:t xml:space="preserve">kupcem (investitorom) </w:t>
      </w:r>
      <w:r>
        <w:t>varira od godine do godine.</w:t>
      </w:r>
    </w:p>
    <w:p w:rsidRDefault="009016BC" w:rsidP="00473C1B" w:rsidR="009016BC">
      <w:pPr>
        <w:jc w:val="both"/>
      </w:pPr>
      <w:r>
        <w:t>S druge strane</w:t>
      </w:r>
      <w:r w:rsidR="00CC592E">
        <w:t>,</w:t>
      </w:r>
      <w:r>
        <w:t>  realizacija velikih projekata, koji su uz redovno poslovanje</w:t>
      </w:r>
      <w:r w:rsidR="00CC592E">
        <w:t>,</w:t>
      </w:r>
      <w:r>
        <w:t xml:space="preserve"> okosnica pri planiranju poslovanja, ovisi o mnoštvu faktora kao što su ishođenje svih potrebnih građevinski i drugih dozvola, završetak građevinskih radova, osiguranje sredstava financiranja  i sl.</w:t>
      </w:r>
      <w:r w:rsidR="00CC592E">
        <w:t>,</w:t>
      </w:r>
      <w:r>
        <w:t xml:space="preserve"> te je iz tih razloga teško predvidjeti točne rokove njihove realizacije. Nažalost, u 2016. godini nije se ostvarilo desetak većih projekata na kojima je Društvo temeljilo pretpostavke za nastavak pozitivnijeg trenda ostvarenog u 2014. i 2015. godini.</w:t>
      </w:r>
      <w:r w:rsidR="00B070A1">
        <w:t xml:space="preserve"> Tako su ostvareni prihodi u 2016. za čak 60% manji u odnosu na ostvarene u 2015., kada je realiziran jedan veći projekt (</w:t>
      </w:r>
      <w:r w:rsidR="00B522A2">
        <w:t xml:space="preserve">termolakirnica za </w:t>
      </w:r>
      <w:r w:rsidR="00B070A1">
        <w:t>Đuro Đaković).</w:t>
      </w:r>
    </w:p>
    <w:p w:rsidRDefault="009016BC" w:rsidP="00473C1B" w:rsidR="003237B5">
      <w:pPr>
        <w:jc w:val="both"/>
        <w:rPr>
          <w:szCs w:val="19"/>
        </w:rPr>
      </w:pPr>
      <w:r>
        <w:rPr>
          <w:szCs w:val="19"/>
        </w:rPr>
        <w:t xml:space="preserve">Neostvarivanje planiranih projekata imalo je </w:t>
      </w:r>
      <w:r w:rsidR="003237B5" w:rsidRPr="00F328E5">
        <w:rPr>
          <w:szCs w:val="19"/>
        </w:rPr>
        <w:t xml:space="preserve">za posljedicu narušavanje svih bitnih aspekata poslovanja Društva, a isto se odrazilo </w:t>
      </w:r>
      <w:r w:rsidR="001A37BE" w:rsidRPr="00F328E5">
        <w:rPr>
          <w:szCs w:val="19"/>
        </w:rPr>
        <w:t>kroz</w:t>
      </w:r>
      <w:r w:rsidR="003237B5" w:rsidRPr="00F328E5">
        <w:rPr>
          <w:szCs w:val="19"/>
        </w:rPr>
        <w:t xml:space="preserve"> smanjenj</w:t>
      </w:r>
      <w:r w:rsidR="001A37BE" w:rsidRPr="00F328E5">
        <w:rPr>
          <w:szCs w:val="19"/>
        </w:rPr>
        <w:t>e</w:t>
      </w:r>
      <w:r w:rsidR="003237B5" w:rsidRPr="00F328E5">
        <w:rPr>
          <w:szCs w:val="19"/>
        </w:rPr>
        <w:t xml:space="preserve"> generiranja prihoda i nedostatnoj generiranoj operativnoj dobiti </w:t>
      </w:r>
      <w:r w:rsidR="001F370F" w:rsidRPr="00F328E5">
        <w:rPr>
          <w:szCs w:val="19"/>
        </w:rPr>
        <w:t xml:space="preserve">i novčanom tijeku </w:t>
      </w:r>
      <w:r w:rsidR="003237B5" w:rsidRPr="00F328E5">
        <w:rPr>
          <w:szCs w:val="19"/>
        </w:rPr>
        <w:t>potrebno</w:t>
      </w:r>
      <w:r w:rsidR="001F370F" w:rsidRPr="00F328E5">
        <w:rPr>
          <w:szCs w:val="19"/>
        </w:rPr>
        <w:t>m</w:t>
      </w:r>
      <w:r w:rsidR="003237B5" w:rsidRPr="00F328E5">
        <w:rPr>
          <w:szCs w:val="19"/>
        </w:rPr>
        <w:t xml:space="preserve"> za uredno podmirenje obveza prema vjerovnicima.</w:t>
      </w:r>
    </w:p>
    <w:p w:rsidRDefault="009D023D" w:rsidP="003237B5" w:rsidR="009D023D" w:rsidRPr="00F328E5">
      <w:pPr>
        <w:jc w:val="both"/>
        <w:rPr>
          <w:szCs w:val="19"/>
        </w:rPr>
      </w:pPr>
      <w:r>
        <w:rPr>
          <w:szCs w:val="19"/>
        </w:rPr>
        <w:t xml:space="preserve">Društvo je pokušalo restrukturirati svoje obveze na način da je </w:t>
      </w:r>
      <w:r w:rsidR="00350DB7">
        <w:rPr>
          <w:szCs w:val="19"/>
        </w:rPr>
        <w:t>halu</w:t>
      </w:r>
      <w:r>
        <w:rPr>
          <w:szCs w:val="19"/>
        </w:rPr>
        <w:t xml:space="preserve"> (poslovna zgrada) u kojoj je smješteno Društvo dugoročnim kreditom otkupilo od leasing kuće, te istu nekretninu dalo u zalog za dugoročni kredit. Na ovaj način pokušalo se doći do operativnih sredstva za poslovanje, a istovremeno je i smanjena mjesečno opterećenje za predmetnu halu </w:t>
      </w:r>
      <w:r w:rsidRPr="00606AF8">
        <w:rPr>
          <w:szCs w:val="19"/>
        </w:rPr>
        <w:t xml:space="preserve">(rata leasinga od </w:t>
      </w:r>
      <w:r w:rsidR="008B459F" w:rsidRPr="00606AF8">
        <w:rPr>
          <w:szCs w:val="19"/>
        </w:rPr>
        <w:t>47</w:t>
      </w:r>
      <w:r w:rsidRPr="00606AF8">
        <w:rPr>
          <w:szCs w:val="19"/>
        </w:rPr>
        <w:t xml:space="preserve"> tis kn zamijenjena je ratom kredita od 3</w:t>
      </w:r>
      <w:r w:rsidR="008B459F" w:rsidRPr="00606AF8">
        <w:rPr>
          <w:szCs w:val="19"/>
        </w:rPr>
        <w:t>3</w:t>
      </w:r>
      <w:r w:rsidRPr="00606AF8">
        <w:rPr>
          <w:szCs w:val="19"/>
        </w:rPr>
        <w:t xml:space="preserve"> tis kn).</w:t>
      </w:r>
      <w:r>
        <w:rPr>
          <w:szCs w:val="19"/>
        </w:rPr>
        <w:t xml:space="preserve"> Nažalost, dio sredstva kredita koji je po planu trebao</w:t>
      </w:r>
      <w:r w:rsidR="00350DB7">
        <w:rPr>
          <w:szCs w:val="19"/>
        </w:rPr>
        <w:t xml:space="preserve"> biti iskorišten za podmirenje porez</w:t>
      </w:r>
      <w:r>
        <w:rPr>
          <w:szCs w:val="19"/>
        </w:rPr>
        <w:t>a na promet nekretnina koji je nastao predmetnom transakcijom iskorišten je za podmirenje obveza prema dobavljač</w:t>
      </w:r>
      <w:r w:rsidR="00B469FB">
        <w:rPr>
          <w:szCs w:val="19"/>
        </w:rPr>
        <w:t>u, koji je</w:t>
      </w:r>
      <w:r>
        <w:rPr>
          <w:szCs w:val="19"/>
        </w:rPr>
        <w:t xml:space="preserve"> aktivira</w:t>
      </w:r>
      <w:r w:rsidR="00B469FB">
        <w:rPr>
          <w:szCs w:val="19"/>
        </w:rPr>
        <w:t>o</w:t>
      </w:r>
      <w:r>
        <w:rPr>
          <w:szCs w:val="19"/>
        </w:rPr>
        <w:t xml:space="preserve"> sredstv</w:t>
      </w:r>
      <w:r w:rsidR="00B469FB">
        <w:rPr>
          <w:szCs w:val="19"/>
        </w:rPr>
        <w:t>o</w:t>
      </w:r>
      <w:r>
        <w:rPr>
          <w:szCs w:val="19"/>
        </w:rPr>
        <w:t xml:space="preserve"> osiguranj</w:t>
      </w:r>
      <w:r w:rsidR="00B469FB">
        <w:rPr>
          <w:szCs w:val="19"/>
        </w:rPr>
        <w:t>a</w:t>
      </w:r>
      <w:r w:rsidR="00350DB7">
        <w:rPr>
          <w:szCs w:val="19"/>
        </w:rPr>
        <w:t xml:space="preserve"> (bankarsku garanciju)</w:t>
      </w:r>
      <w:r>
        <w:rPr>
          <w:szCs w:val="19"/>
        </w:rPr>
        <w:t>.</w:t>
      </w:r>
    </w:p>
    <w:p w:rsidRDefault="003237B5" w:rsidP="003237B5" w:rsidR="003237B5" w:rsidRPr="00F328E5">
      <w:pPr>
        <w:jc w:val="both"/>
        <w:rPr>
          <w:szCs w:val="19"/>
        </w:rPr>
      </w:pPr>
      <w:r w:rsidRPr="00F328E5">
        <w:rPr>
          <w:szCs w:val="19"/>
        </w:rPr>
        <w:t>Zbog gore navedenih činjenica i okolnosti Društvo je postalo nelikvidno</w:t>
      </w:r>
      <w:r w:rsidR="00350DB7">
        <w:rPr>
          <w:szCs w:val="19"/>
        </w:rPr>
        <w:t>, a što je evidentno postojanje</w:t>
      </w:r>
      <w:r w:rsidRPr="00F328E5">
        <w:rPr>
          <w:szCs w:val="19"/>
        </w:rPr>
        <w:t xml:space="preserve"> </w:t>
      </w:r>
      <w:r w:rsidR="001F370F" w:rsidRPr="00F328E5">
        <w:rPr>
          <w:szCs w:val="19"/>
        </w:rPr>
        <w:t xml:space="preserve">prijeteće nesposobnosti za plaćanje koja se </w:t>
      </w:r>
      <w:r w:rsidR="009016BC">
        <w:rPr>
          <w:szCs w:val="19"/>
        </w:rPr>
        <w:t xml:space="preserve"> dogodi</w:t>
      </w:r>
      <w:r w:rsidR="00B469FB">
        <w:rPr>
          <w:szCs w:val="19"/>
        </w:rPr>
        <w:t xml:space="preserve">la </w:t>
      </w:r>
      <w:r w:rsidR="009016BC">
        <w:rPr>
          <w:szCs w:val="19"/>
        </w:rPr>
        <w:t>aktivira</w:t>
      </w:r>
      <w:r w:rsidR="00B469FB">
        <w:rPr>
          <w:szCs w:val="19"/>
        </w:rPr>
        <w:t>njem</w:t>
      </w:r>
      <w:r w:rsidR="009016BC">
        <w:rPr>
          <w:szCs w:val="19"/>
        </w:rPr>
        <w:t xml:space="preserve"> osnova za plaćanje temeljem ovrhe Por</w:t>
      </w:r>
      <w:r w:rsidR="00350DB7">
        <w:rPr>
          <w:szCs w:val="19"/>
        </w:rPr>
        <w:t>ezne uprave za dug nastao radi p</w:t>
      </w:r>
      <w:r w:rsidR="009016BC">
        <w:rPr>
          <w:szCs w:val="19"/>
        </w:rPr>
        <w:t xml:space="preserve">oreza na promet nekretnina </w:t>
      </w:r>
      <w:r w:rsidR="00F77FC1">
        <w:rPr>
          <w:szCs w:val="19"/>
        </w:rPr>
        <w:t xml:space="preserve">i PDV-a </w:t>
      </w:r>
      <w:r w:rsidR="009016BC">
        <w:rPr>
          <w:szCs w:val="19"/>
        </w:rPr>
        <w:t xml:space="preserve">u iznosu </w:t>
      </w:r>
      <w:r w:rsidR="00F77FC1" w:rsidRPr="00F77FC1">
        <w:rPr>
          <w:szCs w:val="19"/>
        </w:rPr>
        <w:t>od 537</w:t>
      </w:r>
      <w:r w:rsidR="009016BC" w:rsidRPr="00F77FC1">
        <w:rPr>
          <w:szCs w:val="19"/>
        </w:rPr>
        <w:t xml:space="preserve"> tisuća kn</w:t>
      </w:r>
      <w:r w:rsidR="00F77FC1" w:rsidRPr="00F77FC1">
        <w:rPr>
          <w:szCs w:val="19"/>
        </w:rPr>
        <w:t xml:space="preserve"> </w:t>
      </w:r>
      <w:r w:rsidR="009016BC" w:rsidRPr="00F77FC1">
        <w:rPr>
          <w:szCs w:val="19"/>
        </w:rPr>
        <w:t>.</w:t>
      </w:r>
      <w:r w:rsidR="009016BC">
        <w:rPr>
          <w:szCs w:val="19"/>
        </w:rPr>
        <w:t xml:space="preserve"> </w:t>
      </w:r>
    </w:p>
    <w:p w:rsidRDefault="001930C1" w:rsidP="003237B5" w:rsidR="001930C1" w:rsidRPr="00F328E5">
      <w:pPr>
        <w:jc w:val="both"/>
        <w:rPr>
          <w:szCs w:val="19"/>
        </w:rPr>
      </w:pPr>
    </w:p>
    <w:p w:rsidRDefault="00535F8A" w:rsidP="00485D9D" w:rsidR="001F370F">
      <w:pPr>
        <w:pStyle w:val="Naslov1"/>
      </w:pPr>
      <w:bookmarkStart w:name="_Toc484006265" w:id="3"/>
      <w:r w:rsidRPr="00957107">
        <w:t>Izračun manjka likvidnih sredstava na dan priloženih financijskih izvještaja</w:t>
      </w:r>
      <w:bookmarkEnd w:id="3"/>
    </w:p>
    <w:p w:rsidRDefault="00524E36" w:rsidP="00524E36" w:rsidR="00524E36" w:rsidRPr="00524E36"/>
    <w:tbl>
      <w:tblPr>
        <w:tblW w:type="dxa" w:w="8560"/>
        <w:tblInd w:type="dxa" w:w="93"/>
        <w:tblLook w:val="04A0" w:noVBand="1" w:noHBand="0" w:lastColumn="0" w:firstColumn="1" w:lastRow="0" w:firstRow="1"/>
      </w:tblPr>
      <w:tblGrid>
        <w:gridCol w:w="7020"/>
        <w:gridCol w:w="1540"/>
      </w:tblGrid>
      <w:tr w:rsidTr="00D47A32" w:rsidR="00D47A32" w:rsidRPr="00D47A32">
        <w:trPr>
          <w:trHeight w:val="300"/>
        </w:trPr>
        <w:tc>
          <w:tcPr>
            <w:tcW w:type="dxa" w:w="7020"/>
            <w:tcBorders>
              <w:top w:space="0" w:sz="4" w:color="auto" w:val="single"/>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Izračun manjka likvidnih sredstava na dan priloženih financijskih izvještaja</w:t>
            </w:r>
          </w:p>
        </w:tc>
        <w:tc>
          <w:tcPr>
            <w:tcW w:type="dxa" w:w="1540"/>
            <w:tcBorders>
              <w:top w:space="0" w:sz="4" w:color="auto" w:val="single"/>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31.3.2017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Stavka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KN</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Zalihe</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832.453,65</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Kratkoročna potraživanja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456.617,94</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Novac</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1.739,18</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UKUPNA KRATKOROČNA IMOVINA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1.290.810,77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za zajmove,depozite i sl.</w:t>
            </w:r>
          </w:p>
        </w:tc>
        <w:tc>
          <w:tcPr>
            <w:tcW w:type="dxa" w:w="1540"/>
            <w:tcBorders>
              <w:top w:val="nil"/>
              <w:left w:val="nil"/>
              <w:bottom w:space="0" w:sz="4" w:color="auto" w:val="single"/>
              <w:right w:space="0" w:sz="4" w:color="auto" w:val="single"/>
            </w:tcBorders>
            <w:shd w:fill="D9D9D9" w:color="000000" w:val="clear"/>
            <w:noWrap/>
            <w:vAlign w:val="bottom"/>
            <w:hideMark/>
          </w:tcPr>
          <w:p w:rsidRDefault="00E944DE" w:rsidP="00E944DE" w:rsidR="00D47A32" w:rsidRPr="00D47A32">
            <w:pPr>
              <w:spacing w:lineRule="auto" w:line="240" w:after="0"/>
              <w:jc w:val="right"/>
              <w:rPr>
                <w:rFonts w:cs="Times New Roman" w:eastAsia="Times New Roman" w:hAnsi="Calibri" w:ascii="Calibri"/>
                <w:color w:val="000000"/>
                <w:lang w:eastAsia="hr-HR"/>
              </w:rPr>
            </w:pPr>
            <w:r>
              <w:rPr>
                <w:rFonts w:cs="Times New Roman" w:eastAsia="Times New Roman" w:hAnsi="Calibri" w:ascii="Calibri"/>
                <w:color w:val="000000"/>
                <w:lang w:eastAsia="hr-HR"/>
              </w:rPr>
              <w:t>300.022</w:t>
            </w:r>
            <w:r w:rsidR="00D47A32" w:rsidRPr="00D47A32">
              <w:rPr>
                <w:rFonts w:cs="Times New Roman" w:eastAsia="Times New Roman" w:hAnsi="Calibri" w:ascii="Calibri"/>
                <w:color w:val="000000"/>
                <w:lang w:eastAsia="hr-HR"/>
              </w:rPr>
              <w:t>,</w:t>
            </w:r>
            <w:r>
              <w:rPr>
                <w:rFonts w:cs="Times New Roman" w:eastAsia="Times New Roman" w:hAnsi="Calibri" w:ascii="Calibri"/>
                <w:color w:val="000000"/>
                <w:lang w:eastAsia="hr-HR"/>
              </w:rPr>
              <w:t>92</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prema bankama i drugim financijskim institucijama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E944DE" w:rsidP="00E944DE" w:rsidR="00D47A32" w:rsidRPr="00D47A32">
            <w:pPr>
              <w:spacing w:lineRule="auto" w:line="240" w:after="0"/>
              <w:jc w:val="right"/>
              <w:rPr>
                <w:rFonts w:cs="Times New Roman" w:eastAsia="Times New Roman" w:hAnsi="Calibri" w:ascii="Calibri"/>
                <w:color w:val="000000"/>
                <w:lang w:eastAsia="hr-HR"/>
              </w:rPr>
            </w:pPr>
            <w:r>
              <w:rPr>
                <w:rFonts w:cs="Times New Roman" w:eastAsia="Times New Roman" w:hAnsi="Calibri" w:ascii="Calibri"/>
                <w:color w:val="000000"/>
                <w:lang w:eastAsia="hr-HR"/>
              </w:rPr>
              <w:t>1.049.772</w:t>
            </w:r>
            <w:r w:rsidR="00D47A32" w:rsidRPr="00D47A32">
              <w:rPr>
                <w:rFonts w:cs="Times New Roman" w:eastAsia="Times New Roman" w:hAnsi="Calibri" w:ascii="Calibri"/>
                <w:color w:val="000000"/>
                <w:lang w:eastAsia="hr-HR"/>
              </w:rPr>
              <w:t>,</w:t>
            </w:r>
            <w:r>
              <w:rPr>
                <w:rFonts w:cs="Times New Roman" w:eastAsia="Times New Roman" w:hAnsi="Calibri" w:ascii="Calibri"/>
                <w:color w:val="000000"/>
                <w:lang w:eastAsia="hr-HR"/>
              </w:rPr>
              <w:t>34</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Kratkoročne obveze prema dobavljačima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1.535.417,82</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Kratkoročne obveze za poreze, doprinose i slična davanja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jc w:val="right"/>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668.886,17</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FC4B36">
            <w:pPr>
              <w:spacing w:lineRule="auto" w:line="240" w:after="0"/>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Kratkoročne obveze prema zaposlenima</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E944DE" w:rsidR="00D47A32" w:rsidRPr="00FC4B36">
            <w:pPr>
              <w:spacing w:lineRule="auto" w:line="240" w:after="0"/>
              <w:jc w:val="right"/>
              <w:rPr>
                <w:rFonts w:cs="Times New Roman" w:eastAsia="Times New Roman" w:hAnsi="Calibri" w:ascii="Calibri"/>
                <w:color w:val="000000"/>
                <w:lang w:eastAsia="hr-HR"/>
              </w:rPr>
            </w:pPr>
            <w:r w:rsidRPr="00FC4B36">
              <w:rPr>
                <w:rFonts w:cs="Times New Roman" w:eastAsia="Times New Roman" w:hAnsi="Calibri" w:ascii="Calibri"/>
                <w:color w:val="000000"/>
                <w:lang w:eastAsia="hr-HR"/>
              </w:rPr>
              <w:t>62.245,9</w:t>
            </w:r>
            <w:r w:rsidR="00E944DE" w:rsidRPr="00FC4B36">
              <w:rPr>
                <w:rFonts w:cs="Times New Roman" w:eastAsia="Times New Roman" w:hAnsi="Calibri" w:ascii="Calibri"/>
                <w:color w:val="000000"/>
                <w:lang w:eastAsia="hr-HR"/>
              </w:rPr>
              <w:t>0</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UKUPNO KRATKOROČNE OBVEZE</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E944DE"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3.616.34</w:t>
            </w:r>
            <w:r w:rsidR="00E944DE">
              <w:rPr>
                <w:rFonts w:cs="Times New Roman" w:eastAsia="Times New Roman" w:hAnsi="Calibri" w:ascii="Calibri"/>
                <w:b/>
                <w:bCs/>
                <w:color w:val="000000"/>
                <w:lang w:eastAsia="hr-HR"/>
              </w:rPr>
              <w:t>5</w:t>
            </w:r>
            <w:r w:rsidRPr="00D47A32">
              <w:rPr>
                <w:rFonts w:cs="Times New Roman" w:eastAsia="Times New Roman" w:hAnsi="Calibri" w:ascii="Calibri"/>
                <w:b/>
                <w:bCs/>
                <w:color w:val="000000"/>
                <w:lang w:eastAsia="hr-HR"/>
              </w:rPr>
              <w:t>,</w:t>
            </w:r>
            <w:r w:rsidR="00E944DE">
              <w:rPr>
                <w:rFonts w:cs="Times New Roman" w:eastAsia="Times New Roman" w:hAnsi="Calibri" w:ascii="Calibri"/>
                <w:b/>
                <w:bCs/>
                <w:color w:val="000000"/>
                <w:lang w:eastAsia="hr-HR"/>
              </w:rPr>
              <w:t>15</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 </w:t>
            </w:r>
          </w:p>
        </w:tc>
        <w:tc>
          <w:tcPr>
            <w:tcW w:type="dxa" w:w="1540"/>
            <w:tcBorders>
              <w:top w:val="nil"/>
              <w:left w:val="nil"/>
              <w:bottom w:space="0" w:sz="4" w:color="auto" w:val="single"/>
              <w:right w:space="0" w:sz="4" w:color="auto" w:val="single"/>
            </w:tcBorders>
            <w:shd w:fill="D9D9D9" w:color="000000" w:val="clear"/>
            <w:noWrap/>
            <w:vAlign w:val="bottom"/>
            <w:hideMark/>
          </w:tcPr>
          <w:p w:rsidRDefault="00D47A32" w:rsidP="00D47A32" w:rsidR="00D47A32" w:rsidRPr="00D47A32">
            <w:pPr>
              <w:spacing w:lineRule="auto" w:line="240" w:after="0"/>
              <w:rPr>
                <w:rFonts w:cs="Times New Roman" w:eastAsia="Times New Roman" w:hAnsi="Calibri" w:ascii="Calibri"/>
                <w:color w:val="000000"/>
                <w:lang w:eastAsia="hr-HR"/>
              </w:rPr>
            </w:pPr>
            <w:r w:rsidRPr="00D47A32">
              <w:rPr>
                <w:rFonts w:cs="Times New Roman" w:eastAsia="Times New Roman" w:hAnsi="Calibri" w:ascii="Calibri"/>
                <w:color w:val="000000"/>
                <w:lang w:eastAsia="hr-HR"/>
              </w:rPr>
              <w:t> </w:t>
            </w:r>
          </w:p>
        </w:tc>
      </w:tr>
      <w:tr w:rsidTr="00D47A32" w:rsidR="00D47A32" w:rsidRPr="00D47A32">
        <w:trPr>
          <w:trHeight w:val="300"/>
        </w:trPr>
        <w:tc>
          <w:tcPr>
            <w:tcW w:type="dxa" w:w="7020"/>
            <w:tcBorders>
              <w:top w:val="nil"/>
              <w:left w:space="0" w:sz="4" w:color="auto" w:val="single"/>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MANJAK LIKVIDNIH SREDSTAVA</w:t>
            </w:r>
          </w:p>
        </w:tc>
        <w:tc>
          <w:tcPr>
            <w:tcW w:type="dxa" w:w="1540"/>
            <w:tcBorders>
              <w:top w:val="nil"/>
              <w:left w:val="nil"/>
              <w:bottom w:space="0" w:sz="4" w:color="auto" w:val="single"/>
              <w:right w:space="0" w:sz="4" w:color="auto" w:val="single"/>
            </w:tcBorders>
            <w:shd w:fill="F2F2F2" w:color="000000" w:val="clear"/>
            <w:noWrap/>
            <w:vAlign w:val="bottom"/>
            <w:hideMark/>
          </w:tcPr>
          <w:p w:rsidRDefault="00D47A32" w:rsidP="00D47A32" w:rsidR="00D47A32" w:rsidRPr="00D47A32">
            <w:pPr>
              <w:spacing w:lineRule="auto" w:line="240" w:after="0"/>
              <w:jc w:val="right"/>
              <w:rPr>
                <w:rFonts w:cs="Times New Roman" w:eastAsia="Times New Roman" w:hAnsi="Calibri" w:ascii="Calibri"/>
                <w:b/>
                <w:bCs/>
                <w:color w:val="000000"/>
                <w:lang w:eastAsia="hr-HR"/>
              </w:rPr>
            </w:pPr>
            <w:r w:rsidRPr="00D47A32">
              <w:rPr>
                <w:rFonts w:cs="Times New Roman" w:eastAsia="Times New Roman" w:hAnsi="Calibri" w:ascii="Calibri"/>
                <w:b/>
                <w:bCs/>
                <w:color w:val="000000"/>
                <w:lang w:eastAsia="hr-HR"/>
              </w:rPr>
              <w:t>-2.325.531,12</w:t>
            </w:r>
          </w:p>
        </w:tc>
      </w:tr>
    </w:tbl>
    <w:p w:rsidRDefault="001F370F" w:rsidR="001F370F">
      <w:pPr>
        <w:rPr>
          <w:b/>
        </w:rPr>
      </w:pPr>
    </w:p>
    <w:p w:rsidRDefault="00F33D86" w:rsidP="00601AB9" w:rsidR="00F33D86">
      <w:pPr>
        <w:rPr>
          <w:b/>
          <w:sz w:val="24"/>
        </w:rPr>
      </w:pPr>
    </w:p>
    <w:p w:rsidRDefault="00320E21" w:rsidR="00320E21">
      <w:pPr>
        <w:rPr>
          <w:rFonts w:cstheme="majorBidi" w:eastAsiaTheme="majorEastAsia" w:hAnsiTheme="majorHAnsi" w:asciiTheme="majorHAnsi"/>
          <w:color w:themeShade="80" w:themeColor="accent1" w:val="1F4E79"/>
          <w:sz w:val="36"/>
          <w:szCs w:val="36"/>
        </w:rPr>
      </w:pPr>
      <w:r>
        <w:br w:type="page"/>
      </w:r>
    </w:p>
    <w:p w:rsidRDefault="00601AB9" w:rsidP="00485D9D" w:rsidR="00601AB9">
      <w:pPr>
        <w:pStyle w:val="Naslov1"/>
      </w:pPr>
      <w:bookmarkStart w:name="_Toc484006266" w:id="4"/>
      <w:r w:rsidRPr="00F33D86">
        <w:t>Mjere financijskog restrukturiranja i izračun njihovih učinaka na manjak likvidnih sredstava</w:t>
      </w:r>
      <w:bookmarkEnd w:id="4"/>
    </w:p>
    <w:p w:rsidRDefault="00AF31B1" w:rsidP="00601AB9" w:rsidR="00AF31B1">
      <w:pPr>
        <w:rPr>
          <w:b/>
          <w:sz w:val="24"/>
        </w:rPr>
      </w:pPr>
    </w:p>
    <w:p w:rsidRDefault="00AF31B1" w:rsidP="00601AB9" w:rsidR="00AF31B1">
      <w:pPr>
        <w:rPr>
          <w:b/>
          <w:sz w:val="24"/>
        </w:rPr>
      </w:pPr>
      <w:r>
        <w:rPr>
          <w:b/>
          <w:sz w:val="24"/>
        </w:rPr>
        <w:t xml:space="preserve">SWOT analiza </w:t>
      </w:r>
    </w:p>
    <w:p w:rsidRDefault="00AF31B1" w:rsidP="00A73F4F" w:rsidR="00AF31B1" w:rsidRPr="00AF31B1">
      <w:pPr>
        <w:jc w:val="both"/>
        <w:rPr>
          <w:szCs w:val="19"/>
        </w:rPr>
      </w:pPr>
      <w:r w:rsidRPr="00AF31B1">
        <w:rPr>
          <w:szCs w:val="19"/>
        </w:rPr>
        <w:t>SWOT analiza predstavlja prikaz internih i eksternih čim</w:t>
      </w:r>
      <w:r w:rsidR="00A73F4F">
        <w:rPr>
          <w:szCs w:val="19"/>
        </w:rPr>
        <w:t>benika koji utječu na poslovanje</w:t>
      </w:r>
      <w:r w:rsidRPr="00AF31B1">
        <w:rPr>
          <w:szCs w:val="19"/>
        </w:rPr>
        <w:t xml:space="preserve"> Društva i kojima se Društvo vodilo u izradi Plana restrukturiranja.</w:t>
      </w:r>
      <w:r>
        <w:rPr>
          <w:szCs w:val="19"/>
        </w:rPr>
        <w:t xml:space="preserve"> Iz internog okruženja, na </w:t>
      </w:r>
      <w:r w:rsidR="00A73F4F">
        <w:rPr>
          <w:szCs w:val="19"/>
        </w:rPr>
        <w:t xml:space="preserve">čimbenike na </w:t>
      </w:r>
      <w:r>
        <w:rPr>
          <w:szCs w:val="19"/>
        </w:rPr>
        <w:t xml:space="preserve">koje Društvo može utjecati </w:t>
      </w:r>
      <w:r w:rsidR="00A73F4F">
        <w:rPr>
          <w:szCs w:val="19"/>
        </w:rPr>
        <w:t xml:space="preserve">odnose </w:t>
      </w:r>
      <w:r>
        <w:rPr>
          <w:szCs w:val="19"/>
        </w:rPr>
        <w:t xml:space="preserve">se jake i slabe strane Društva, dok se </w:t>
      </w:r>
      <w:r w:rsidR="005333CA">
        <w:rPr>
          <w:szCs w:val="19"/>
        </w:rPr>
        <w:t>iz eksternog okruženja, na</w:t>
      </w:r>
      <w:r w:rsidR="00A73F4F">
        <w:rPr>
          <w:szCs w:val="19"/>
        </w:rPr>
        <w:t xml:space="preserve"> čimbenike na</w:t>
      </w:r>
      <w:r w:rsidR="005333CA">
        <w:rPr>
          <w:szCs w:val="19"/>
        </w:rPr>
        <w:t xml:space="preserve"> koje Društvo ne može utjecati u velikoj mjeri, </w:t>
      </w:r>
      <w:r w:rsidR="00A73F4F">
        <w:rPr>
          <w:szCs w:val="19"/>
        </w:rPr>
        <w:t>odnose se</w:t>
      </w:r>
      <w:r w:rsidR="005333CA">
        <w:rPr>
          <w:szCs w:val="19"/>
        </w:rPr>
        <w:t xml:space="preserve"> prilike i opasnosti.</w:t>
      </w:r>
    </w:p>
    <w:p w:rsidRDefault="00601AB9" w:rsidP="00F33D86" w:rsidR="00601AB9" w:rsidRPr="00F33D86">
      <w:pPr>
        <w:jc w:val="both"/>
        <w:rPr>
          <w:szCs w:val="19"/>
        </w:rPr>
      </w:pPr>
    </w:p>
    <w:tbl>
      <w:tblPr>
        <w:tblpPr w:tblpY="155" w:horzAnchor="margin" w:vertAnchor="text" w:rightFromText="180" w:leftFromText="180"/>
        <w:tblW w:type="dxa" w:w="8602"/>
        <w:tblCellMar>
          <w:left w:type="dxa" w:w="0"/>
          <w:right w:type="dxa" w:w="0"/>
        </w:tblCellMar>
        <w:tblLook w:val="0600" w:noVBand="1" w:noHBand="1" w:lastColumn="0" w:firstColumn="0" w:lastRow="0" w:firstRow="0"/>
      </w:tblPr>
      <w:tblGrid>
        <w:gridCol w:w="4504"/>
        <w:gridCol w:w="4098"/>
      </w:tblGrid>
      <w:tr w:rsidTr="001A5B2F" w:rsidR="001A5B2F" w:rsidRPr="001A5B2F">
        <w:trPr>
          <w:trHeight w:val="3460"/>
        </w:trPr>
        <w:tc>
          <w:tcPr>
            <w:tcW w:type="dxa" w:w="4504"/>
            <w:tcBorders>
              <w:top w:space="0" w:sz="8" w:color="000000" w:val="single"/>
              <w:left w:space="0" w:sz="8" w:color="000000" w:val="single"/>
              <w:bottom w:space="0" w:sz="8" w:color="000000" w:val="single"/>
              <w:right w:space="0" w:sz="8" w:color="000000" w:val="single"/>
            </w:tcBorders>
            <w:shd w:fill="EAF1DD"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Jake strane</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Postojanje internih znanja za uspješnu realizaciju </w:t>
            </w:r>
            <w:r w:rsidR="00EB21D4">
              <w:rPr>
                <w:rFonts w:cs="Times New Roman" w:eastAsia="Calibri" w:hAnsi="Calibri" w:ascii="Calibri"/>
                <w:color w:themeColor="text1" w:val="000000"/>
                <w:kern w:val="24"/>
                <w:sz w:val="20"/>
                <w:szCs w:val="20"/>
                <w:lang w:eastAsia="hr-HR"/>
              </w:rPr>
              <w:t xml:space="preserve">zahtjevnih </w:t>
            </w:r>
            <w:r w:rsidRPr="001A5B2F">
              <w:rPr>
                <w:rFonts w:cs="Times New Roman" w:eastAsia="Calibri" w:hAnsi="Calibri" w:ascii="Calibri"/>
                <w:color w:themeColor="text1" w:val="000000"/>
                <w:kern w:val="24"/>
                <w:sz w:val="20"/>
                <w:szCs w:val="20"/>
                <w:lang w:eastAsia="hr-HR"/>
              </w:rPr>
              <w:t>projek</w:t>
            </w:r>
            <w:r w:rsidR="00EB21D4">
              <w:rPr>
                <w:rFonts w:cs="Times New Roman" w:eastAsia="Calibri" w:hAnsi="Calibri" w:ascii="Calibri"/>
                <w:color w:themeColor="text1" w:val="000000"/>
                <w:kern w:val="24"/>
                <w:sz w:val="20"/>
                <w:szCs w:val="20"/>
                <w:lang w:eastAsia="hr-HR"/>
              </w:rPr>
              <w:t>a</w:t>
            </w:r>
            <w:r w:rsidRPr="001A5B2F">
              <w:rPr>
                <w:rFonts w:cs="Times New Roman" w:eastAsia="Calibri" w:hAnsi="Calibri" w:ascii="Calibri"/>
                <w:color w:themeColor="text1" w:val="000000"/>
                <w:kern w:val="24"/>
                <w:sz w:val="20"/>
                <w:szCs w:val="20"/>
                <w:lang w:eastAsia="hr-HR"/>
              </w:rPr>
              <w:t>ta.</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Kvalitetne reference i tradicija (dugogodišnji zaposlenici, sa visokim stručnim znanjem i iskustvom</w:t>
            </w:r>
            <w:r w:rsidRPr="001A5B2F">
              <w:rPr>
                <w:rFonts w:cs="Times New Roman" w:eastAsia="Calibri" w:hAnsi="Calibri" w:ascii="Calibri"/>
                <w:color w:themeColor="text1" w:val="000000"/>
                <w:kern w:val="24"/>
                <w:sz w:val="20"/>
                <w:szCs w:val="20"/>
                <w:lang w:eastAsia="hr-HR"/>
              </w:rPr>
              <w:t>).</w:t>
            </w:r>
          </w:p>
          <w:p w:rsidRDefault="001A5B2F"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Prepoznatljiv brand i dugogodišnja tradicija.</w:t>
            </w:r>
          </w:p>
          <w:p w:rsidRDefault="001A5B2F" w:rsidP="00EB21D4" w:rsidR="001A5B2F" w:rsidRPr="007B6A29">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Mogućnost prodaje velikog broja proizvoda i usluga – potpuna usluga korisniku, od prodaje do održavanja</w:t>
            </w:r>
          </w:p>
          <w:p w:rsidRDefault="007B6A29" w:rsidP="00EB21D4" w:rsidR="001A5B2F" w:rsidRPr="001A5B2F">
            <w:pPr>
              <w:numPr>
                <w:ilvl w:val="0"/>
                <w:numId w:val="10"/>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Baza od 3</w:t>
            </w:r>
            <w:r w:rsidR="00EB21D4">
              <w:rPr>
                <w:rFonts w:cs="Times New Roman" w:eastAsia="Calibri" w:hAnsi="Calibri" w:ascii="Calibri"/>
                <w:color w:themeColor="text1" w:val="000000"/>
                <w:kern w:val="24"/>
                <w:sz w:val="20"/>
                <w:szCs w:val="20"/>
                <w:lang w:eastAsia="hr-HR"/>
              </w:rPr>
              <w:t>.</w:t>
            </w:r>
            <w:r>
              <w:rPr>
                <w:rFonts w:cs="Times New Roman" w:eastAsia="Calibri" w:hAnsi="Calibri" w:ascii="Calibri"/>
                <w:color w:themeColor="text1" w:val="000000"/>
                <w:kern w:val="24"/>
                <w:sz w:val="20"/>
                <w:szCs w:val="20"/>
                <w:lang w:eastAsia="hr-HR"/>
              </w:rPr>
              <w:t>000 kupaca</w:t>
            </w:r>
          </w:p>
          <w:p w:rsidRDefault="001A5B2F" w:rsidP="001A5B2F" w:rsidR="001A5B2F" w:rsidRPr="001A5B2F">
            <w:pPr>
              <w:spacing w:lineRule="auto" w:line="276" w:after="0"/>
              <w:ind w:left="1267"/>
              <w:contextualSpacing/>
              <w:rPr>
                <w:rFonts w:cs="Arial" w:eastAsia="Times New Roman" w:hAnsi="Arial" w:ascii="Arial"/>
                <w:sz w:val="20"/>
                <w:szCs w:val="36"/>
                <w:lang w:eastAsia="hr-HR"/>
              </w:rPr>
            </w:pPr>
          </w:p>
        </w:tc>
        <w:tc>
          <w:tcPr>
            <w:tcW w:type="dxa" w:w="4098"/>
            <w:tcBorders>
              <w:top w:space="0" w:sz="8" w:color="000000" w:val="single"/>
              <w:left w:space="0" w:sz="8" w:color="000000" w:val="single"/>
              <w:bottom w:space="0" w:sz="8" w:color="000000" w:val="single"/>
              <w:right w:space="0" w:sz="8" w:color="000000" w:val="single"/>
            </w:tcBorders>
            <w:shd w:fill="F2DBDB"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Slabe strane</w:t>
            </w:r>
          </w:p>
          <w:p w:rsidRDefault="001A5B2F" w:rsidP="00EB21D4" w:rsidR="001A5B2F" w:rsidRPr="001A5B2F">
            <w:pPr>
              <w:numPr>
                <w:ilvl w:val="0"/>
                <w:numId w:val="11"/>
              </w:numPr>
              <w:tabs>
                <w:tab w:pos="720" w:val="clear"/>
                <w:tab w:pos="599" w:val="num"/>
              </w:tabs>
              <w:spacing w:lineRule="auto" w:line="276" w:after="0"/>
              <w:ind w:left="599"/>
              <w:contextualSpacing/>
              <w:rPr>
                <w:rFonts w:cs="Times New Roman" w:eastAsia="Calibri" w:hAnsi="Calibri" w:ascii="Calibri"/>
                <w:color w:themeColor="text1" w:val="000000"/>
                <w:kern w:val="24"/>
                <w:sz w:val="20"/>
                <w:szCs w:val="20"/>
                <w:lang w:eastAsia="hr-HR"/>
              </w:rPr>
            </w:pPr>
            <w:r w:rsidRPr="001A5B2F">
              <w:rPr>
                <w:rFonts w:cs="Times New Roman" w:eastAsia="Calibri" w:hAnsi="Calibri" w:ascii="Calibri"/>
                <w:color w:themeColor="text1" w:val="000000"/>
                <w:kern w:val="24"/>
                <w:sz w:val="20"/>
                <w:szCs w:val="20"/>
                <w:lang w:eastAsia="hr-HR"/>
              </w:rPr>
              <w:t xml:space="preserve">Loše financijsko stanje Društva (visoka zaduženost </w:t>
            </w:r>
            <w:r w:rsidR="00EB21D4">
              <w:rPr>
                <w:rFonts w:cs="Times New Roman" w:eastAsia="Calibri" w:hAnsi="Calibri" w:ascii="Calibri"/>
                <w:color w:themeColor="text1" w:val="000000"/>
                <w:kern w:val="24"/>
                <w:sz w:val="20"/>
                <w:szCs w:val="20"/>
                <w:lang w:eastAsia="hr-HR"/>
              </w:rPr>
              <w:t>i</w:t>
            </w:r>
            <w:r w:rsidRPr="001A5B2F">
              <w:rPr>
                <w:rFonts w:cs="Times New Roman" w:eastAsia="Calibri" w:hAnsi="Calibri" w:ascii="Calibri"/>
                <w:color w:themeColor="text1" w:val="000000"/>
                <w:kern w:val="24"/>
                <w:sz w:val="20"/>
                <w:szCs w:val="20"/>
                <w:lang w:eastAsia="hr-HR"/>
              </w:rPr>
              <w:t xml:space="preserve"> obveze prema dobavljačima)</w:t>
            </w:r>
          </w:p>
          <w:p w:rsidRDefault="001A5B2F" w:rsidP="00EB21D4" w:rsidR="001A5B2F" w:rsidRPr="001A5B2F">
            <w:pPr>
              <w:numPr>
                <w:ilvl w:val="0"/>
                <w:numId w:val="11"/>
              </w:numPr>
              <w:tabs>
                <w:tab w:pos="720" w:val="clear"/>
                <w:tab w:pos="741" w:val="num"/>
              </w:tabs>
              <w:spacing w:lineRule="auto" w:line="276" w:after="0"/>
              <w:ind w:left="599"/>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Fokusiranje na </w:t>
            </w:r>
            <w:r w:rsidR="00EB21D4">
              <w:rPr>
                <w:rFonts w:cs="Times New Roman" w:eastAsia="Calibri" w:hAnsi="Calibri" w:ascii="Calibri"/>
                <w:color w:themeColor="text1" w:val="000000"/>
                <w:kern w:val="24"/>
                <w:sz w:val="20"/>
                <w:szCs w:val="20"/>
                <w:lang w:eastAsia="hr-HR"/>
              </w:rPr>
              <w:t>upravljanje likvidnošću</w:t>
            </w:r>
            <w:r w:rsidRPr="001A5B2F">
              <w:rPr>
                <w:rFonts w:cs="Times New Roman" w:eastAsia="Calibri" w:hAnsi="Calibri" w:ascii="Calibri"/>
                <w:color w:themeColor="text1" w:val="000000"/>
                <w:kern w:val="24"/>
                <w:sz w:val="20"/>
                <w:szCs w:val="20"/>
                <w:lang w:eastAsia="hr-HR"/>
              </w:rPr>
              <w:t xml:space="preserve"> poslovanja</w:t>
            </w:r>
            <w:r w:rsidR="00EB21D4">
              <w:rPr>
                <w:rFonts w:cs="Times New Roman" w:eastAsia="Calibri" w:hAnsi="Calibri" w:ascii="Calibri"/>
                <w:color w:themeColor="text1" w:val="000000"/>
                <w:kern w:val="24"/>
                <w:sz w:val="20"/>
                <w:szCs w:val="20"/>
                <w:lang w:eastAsia="hr-HR"/>
              </w:rPr>
              <w:t xml:space="preserve"> umjesto na prodaju</w:t>
            </w:r>
          </w:p>
          <w:p w:rsidRDefault="00EB21D4" w:rsidP="00EB21D4" w:rsidR="001A5B2F" w:rsidRPr="001A5B2F">
            <w:pPr>
              <w:numPr>
                <w:ilvl w:val="0"/>
                <w:numId w:val="11"/>
              </w:numPr>
              <w:tabs>
                <w:tab w:pos="720" w:val="clear"/>
                <w:tab w:pos="599" w:val="num"/>
              </w:tabs>
              <w:spacing w:lineRule="auto" w:line="276" w:after="0"/>
              <w:ind w:left="599"/>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O</w:t>
            </w:r>
            <w:r w:rsidR="001A5B2F">
              <w:rPr>
                <w:rFonts w:cs="Times New Roman" w:eastAsia="Calibri" w:hAnsi="Calibri" w:ascii="Calibri"/>
                <w:color w:themeColor="text1" w:val="000000"/>
                <w:kern w:val="24"/>
                <w:sz w:val="20"/>
                <w:szCs w:val="20"/>
                <w:lang w:eastAsia="hr-HR"/>
              </w:rPr>
              <w:t>visnost o većim projektima klijenata</w:t>
            </w:r>
            <w:r>
              <w:rPr>
                <w:rFonts w:cs="Times New Roman" w:eastAsia="Calibri" w:hAnsi="Calibri" w:ascii="Calibri"/>
                <w:color w:themeColor="text1" w:val="000000"/>
                <w:kern w:val="24"/>
                <w:sz w:val="20"/>
                <w:szCs w:val="20"/>
                <w:lang w:eastAsia="hr-HR"/>
              </w:rPr>
              <w:t xml:space="preserve"> (u danim okolnostima)</w:t>
            </w:r>
          </w:p>
        </w:tc>
      </w:tr>
      <w:tr w:rsidTr="001A5B2F" w:rsidR="001A5B2F" w:rsidRPr="001A5B2F">
        <w:trPr>
          <w:trHeight w:val="2926"/>
        </w:trPr>
        <w:tc>
          <w:tcPr>
            <w:tcW w:type="dxa" w:w="4504"/>
            <w:tcBorders>
              <w:top w:space="0" w:sz="8" w:color="000000" w:val="single"/>
              <w:left w:space="0" w:sz="8" w:color="000000" w:val="single"/>
              <w:bottom w:space="0" w:sz="8" w:color="000000" w:val="single"/>
              <w:right w:space="0" w:sz="8" w:color="000000" w:val="single"/>
            </w:tcBorders>
            <w:shd w:fill="EAF1DD"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Prilike</w:t>
            </w:r>
          </w:p>
          <w:p w:rsidRDefault="001A5B2F" w:rsidP="00EB21D4" w:rsidR="001A5B2F" w:rsidRPr="001A5B2F">
            <w:pPr>
              <w:numPr>
                <w:ilvl w:val="0"/>
                <w:numId w:val="12"/>
              </w:numPr>
              <w:spacing w:lineRule="auto" w:line="276" w:after="0"/>
              <w:ind w:left="567"/>
              <w:contextualSpacing/>
              <w:rPr>
                <w:rFonts w:cs="Arial" w:eastAsia="Times New Roman" w:hAnsi="Arial" w:ascii="Arial"/>
                <w:sz w:val="20"/>
                <w:szCs w:val="36"/>
                <w:lang w:eastAsia="hr-HR"/>
              </w:rPr>
            </w:pPr>
            <w:r w:rsidRPr="001A5B2F">
              <w:rPr>
                <w:rFonts w:cs="Times New Roman" w:eastAsia="Calibri" w:hAnsi="Calibri" w:ascii="Calibri"/>
                <w:color w:themeColor="text1" w:val="000000"/>
                <w:kern w:val="24"/>
                <w:sz w:val="20"/>
                <w:szCs w:val="20"/>
                <w:lang w:eastAsia="hr-HR"/>
              </w:rPr>
              <w:t xml:space="preserve">Atraktivna meta za daljnju akviziciju - ulazak </w:t>
            </w:r>
            <w:r>
              <w:rPr>
                <w:rFonts w:cs="Times New Roman" w:eastAsia="Calibri" w:hAnsi="Calibri" w:ascii="Calibri"/>
                <w:color w:themeColor="text1" w:val="000000"/>
                <w:kern w:val="24"/>
                <w:sz w:val="20"/>
                <w:szCs w:val="20"/>
                <w:lang w:eastAsia="hr-HR"/>
              </w:rPr>
              <w:t>konkurenta putem kupnje postojeće baze klijenata</w:t>
            </w:r>
            <w:r w:rsidR="0066666D">
              <w:rPr>
                <w:rFonts w:cs="Times New Roman" w:eastAsia="Calibri" w:hAnsi="Calibri" w:ascii="Calibri"/>
                <w:color w:themeColor="text1" w:val="000000"/>
                <w:kern w:val="24"/>
                <w:sz w:val="20"/>
                <w:szCs w:val="20"/>
                <w:lang w:eastAsia="hr-HR"/>
              </w:rPr>
              <w:t xml:space="preserve"> </w:t>
            </w:r>
          </w:p>
          <w:p w:rsidRDefault="001A5B2F" w:rsidP="00EB21D4" w:rsidR="001A5B2F" w:rsidRPr="002C107C">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Jednostavnije poslovanje po završetku procesa restruk</w:t>
            </w:r>
            <w:r w:rsidR="002C107C">
              <w:rPr>
                <w:rFonts w:cs="Times New Roman" w:eastAsia="Calibri" w:hAnsi="Calibri" w:ascii="Calibri"/>
                <w:color w:themeColor="text1" w:val="000000"/>
                <w:kern w:val="24"/>
                <w:sz w:val="20"/>
                <w:szCs w:val="20"/>
                <w:lang w:eastAsia="hr-HR"/>
              </w:rPr>
              <w:t>turiranje – bolja likvidnost</w:t>
            </w:r>
          </w:p>
          <w:p w:rsidRDefault="002C107C" w:rsidP="00EB21D4" w:rsidR="002C107C" w:rsidRPr="00D77184">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Jačanje prodajnih resursa</w:t>
            </w:r>
          </w:p>
          <w:p w:rsidRDefault="0066666D" w:rsidP="00EB21D4" w:rsidR="0066666D" w:rsidRPr="0066666D">
            <w:pPr>
              <w:numPr>
                <w:ilvl w:val="0"/>
                <w:numId w:val="12"/>
              </w:numPr>
              <w:spacing w:lineRule="auto" w:line="276" w:after="0"/>
              <w:ind w:left="567"/>
              <w:contextualSpacing/>
              <w:rPr>
                <w:rFonts w:cs="Times New Roman" w:eastAsia="Calibri" w:hAnsi="Calibri" w:ascii="Calibri"/>
                <w:color w:themeColor="text1" w:val="000000"/>
                <w:kern w:val="24"/>
                <w:sz w:val="20"/>
                <w:szCs w:val="20"/>
                <w:lang w:eastAsia="hr-HR"/>
              </w:rPr>
            </w:pPr>
            <w:r w:rsidRPr="0066666D">
              <w:rPr>
                <w:rFonts w:cs="Times New Roman" w:eastAsia="Calibri" w:hAnsi="Calibri" w:ascii="Calibri"/>
                <w:color w:themeColor="text1" w:val="000000"/>
                <w:kern w:val="24"/>
                <w:sz w:val="20"/>
                <w:szCs w:val="20"/>
                <w:lang w:eastAsia="hr-HR"/>
              </w:rPr>
              <w:t>Oporavak investicija u skladu s rastom BDP-a</w:t>
            </w:r>
          </w:p>
          <w:p w:rsidRDefault="00D77184" w:rsidP="00EB21D4" w:rsidR="001A5B2F" w:rsidRPr="0066666D">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Kupci koji proteklih godina nisu imali veća ulaganja u opremu, biti će prisiljeni ulagati kroz idućih nekoliko godina</w:t>
            </w:r>
          </w:p>
          <w:p w:rsidRDefault="0066666D" w:rsidP="00EB21D4" w:rsidR="0066666D" w:rsidRPr="001A5B2F">
            <w:pPr>
              <w:numPr>
                <w:ilvl w:val="0"/>
                <w:numId w:val="12"/>
              </w:numPr>
              <w:spacing w:lineRule="auto" w:line="276" w:after="0"/>
              <w:ind w:left="567"/>
              <w:contextualSpacing/>
              <w:rPr>
                <w:rFonts w:cs="Arial" w:eastAsia="Times New Roman" w:hAnsi="Arial" w:ascii="Arial"/>
                <w:sz w:val="20"/>
                <w:szCs w:val="36"/>
                <w:lang w:eastAsia="hr-HR"/>
              </w:rPr>
            </w:pPr>
            <w:r>
              <w:rPr>
                <w:rFonts w:cs="Times New Roman" w:eastAsia="Calibri" w:hAnsi="Calibri" w:ascii="Calibri"/>
                <w:color w:themeColor="text1" w:val="000000"/>
                <w:kern w:val="24"/>
                <w:sz w:val="20"/>
                <w:szCs w:val="20"/>
                <w:lang w:eastAsia="hr-HR"/>
              </w:rPr>
              <w:t>Strateška suradnja s nekim od većih kompanij iz komplementrne branše (distribucija auto dijelova)</w:t>
            </w:r>
          </w:p>
        </w:tc>
        <w:tc>
          <w:tcPr>
            <w:tcW w:type="dxa" w:w="4098"/>
            <w:tcBorders>
              <w:top w:space="0" w:sz="8" w:color="000000" w:val="single"/>
              <w:left w:space="0" w:sz="8" w:color="000000" w:val="single"/>
              <w:bottom w:space="0" w:sz="8" w:color="000000" w:val="single"/>
              <w:right w:space="0" w:sz="8" w:color="000000" w:val="single"/>
            </w:tcBorders>
            <w:shd w:fill="F2DBDB" w:color="auto" w:val="clear"/>
            <w:tcMar>
              <w:top w:type="dxa" w:w="79"/>
              <w:left w:type="dxa" w:w="54"/>
              <w:bottom w:type="dxa" w:w="79"/>
              <w:right w:type="dxa" w:w="54"/>
            </w:tcMar>
            <w:hideMark/>
          </w:tcPr>
          <w:p w:rsidRDefault="001A5B2F" w:rsidP="001A5B2F" w:rsidR="001A5B2F" w:rsidRPr="001A5B2F">
            <w:pPr>
              <w:spacing w:lineRule="auto" w:line="276" w:after="0"/>
              <w:rPr>
                <w:rFonts w:cs="Arial" w:eastAsia="Times New Roman" w:hAnsi="Arial" w:ascii="Arial"/>
                <w:sz w:val="36"/>
                <w:szCs w:val="36"/>
                <w:lang w:eastAsia="hr-HR"/>
              </w:rPr>
            </w:pPr>
            <w:r w:rsidRPr="001A5B2F">
              <w:rPr>
                <w:rFonts w:cs="Times New Roman" w:eastAsia="Calibri" w:hAnsi="Calibri" w:ascii="Calibri"/>
                <w:b/>
                <w:bCs/>
                <w:color w:themeColor="text1" w:val="000000"/>
                <w:kern w:val="24"/>
                <w:sz w:val="20"/>
                <w:szCs w:val="20"/>
                <w:lang w:eastAsia="hr-HR"/>
              </w:rPr>
              <w:t>Opasnosti</w:t>
            </w:r>
          </w:p>
          <w:p w:rsidRDefault="001A5B2F" w:rsidP="00EB21D4" w:rsidR="001A5B2F">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sidRPr="001A5B2F">
              <w:rPr>
                <w:rFonts w:cs="Times New Roman" w:eastAsia="Calibri" w:hAnsi="Calibri" w:ascii="Calibri"/>
                <w:color w:themeColor="text1" w:val="000000"/>
                <w:kern w:val="24"/>
                <w:sz w:val="20"/>
                <w:szCs w:val="20"/>
                <w:lang w:eastAsia="hr-HR"/>
              </w:rPr>
              <w:t xml:space="preserve">Poslovanje u izrazito </w:t>
            </w:r>
            <w:r>
              <w:rPr>
                <w:rFonts w:cs="Times New Roman" w:eastAsia="Calibri" w:hAnsi="Calibri" w:ascii="Calibri"/>
                <w:color w:themeColor="text1" w:val="000000"/>
                <w:kern w:val="24"/>
                <w:sz w:val="20"/>
                <w:szCs w:val="20"/>
                <w:lang w:eastAsia="hr-HR"/>
              </w:rPr>
              <w:t>konkurentnoj djelatnosti</w:t>
            </w:r>
            <w:r w:rsidRPr="001A5B2F">
              <w:rPr>
                <w:rFonts w:cs="Times New Roman" w:eastAsia="Calibri" w:hAnsi="Calibri" w:ascii="Calibri"/>
                <w:color w:themeColor="text1" w:val="000000"/>
                <w:kern w:val="24"/>
                <w:sz w:val="20"/>
                <w:szCs w:val="20"/>
                <w:lang w:eastAsia="hr-HR"/>
              </w:rPr>
              <w:t>.</w:t>
            </w:r>
          </w:p>
          <w:p w:rsidRDefault="00D77184" w:rsidP="00EB21D4" w:rsidR="001A5B2F">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Pr>
                <w:rFonts w:cs="Times New Roman" w:eastAsia="Calibri" w:hAnsi="Calibri" w:ascii="Calibri"/>
                <w:color w:themeColor="text1" w:val="000000"/>
                <w:kern w:val="24"/>
                <w:sz w:val="20"/>
                <w:szCs w:val="20"/>
                <w:lang w:eastAsia="hr-HR"/>
              </w:rPr>
              <w:t xml:space="preserve">Neizvjesnost u dužini trajanja </w:t>
            </w:r>
            <w:r w:rsidR="0066666D">
              <w:rPr>
                <w:rFonts w:cs="Times New Roman" w:eastAsia="Calibri" w:hAnsi="Calibri" w:ascii="Calibri"/>
                <w:color w:themeColor="text1" w:val="000000"/>
                <w:kern w:val="24"/>
                <w:sz w:val="20"/>
                <w:szCs w:val="20"/>
                <w:lang w:eastAsia="hr-HR"/>
              </w:rPr>
              <w:t xml:space="preserve">trenutne </w:t>
            </w:r>
            <w:r>
              <w:rPr>
                <w:rFonts w:cs="Times New Roman" w:eastAsia="Calibri" w:hAnsi="Calibri" w:ascii="Calibri"/>
                <w:color w:themeColor="text1" w:val="000000"/>
                <w:kern w:val="24"/>
                <w:sz w:val="20"/>
                <w:szCs w:val="20"/>
                <w:lang w:eastAsia="hr-HR"/>
              </w:rPr>
              <w:t xml:space="preserve">nepovoljne </w:t>
            </w:r>
            <w:r w:rsidR="0066666D">
              <w:rPr>
                <w:rFonts w:cs="Times New Roman" w:eastAsia="Calibri" w:hAnsi="Calibri" w:ascii="Calibri"/>
                <w:color w:themeColor="text1" w:val="000000"/>
                <w:kern w:val="24"/>
                <w:sz w:val="20"/>
                <w:szCs w:val="20"/>
                <w:lang w:eastAsia="hr-HR"/>
              </w:rPr>
              <w:t xml:space="preserve">gospodarske </w:t>
            </w:r>
            <w:r>
              <w:rPr>
                <w:rFonts w:cs="Times New Roman" w:eastAsia="Calibri" w:hAnsi="Calibri" w:ascii="Calibri"/>
                <w:color w:themeColor="text1" w:val="000000"/>
                <w:kern w:val="24"/>
                <w:sz w:val="20"/>
                <w:szCs w:val="20"/>
                <w:lang w:eastAsia="hr-HR"/>
              </w:rPr>
              <w:t>situacije</w:t>
            </w:r>
          </w:p>
          <w:p w:rsidRDefault="002C107C" w:rsidP="00EB21D4" w:rsidR="002C107C">
            <w:pPr>
              <w:numPr>
                <w:ilvl w:val="0"/>
                <w:numId w:val="11"/>
              </w:numPr>
              <w:spacing w:lineRule="auto" w:line="276" w:after="0"/>
              <w:ind w:left="458"/>
              <w:contextualSpacing/>
              <w:rPr>
                <w:rFonts w:cs="Times New Roman" w:eastAsia="Calibri" w:hAnsi="Calibri" w:ascii="Calibri"/>
                <w:color w:themeColor="text1" w:val="000000"/>
                <w:kern w:val="24"/>
                <w:sz w:val="20"/>
                <w:szCs w:val="20"/>
                <w:lang w:eastAsia="hr-HR"/>
              </w:rPr>
            </w:pPr>
            <w:r>
              <w:rPr>
                <w:rFonts w:cs="Times New Roman" w:eastAsia="Calibri" w:hAnsi="Calibri" w:ascii="Calibri"/>
                <w:color w:themeColor="text1" w:val="000000"/>
                <w:kern w:val="24"/>
                <w:sz w:val="20"/>
                <w:szCs w:val="20"/>
                <w:lang w:eastAsia="hr-HR"/>
              </w:rPr>
              <w:t>Odlazak ključnih kadrova</w:t>
            </w:r>
          </w:p>
          <w:p w:rsidRDefault="001A5B2F" w:rsidP="00D77184" w:rsidR="001A5B2F" w:rsidRPr="001A5B2F">
            <w:pPr>
              <w:spacing w:lineRule="auto" w:line="276" w:after="0"/>
              <w:ind w:left="1267"/>
              <w:contextualSpacing/>
              <w:rPr>
                <w:rFonts w:cs="Times New Roman" w:eastAsia="Calibri" w:hAnsi="Calibri" w:ascii="Calibri"/>
                <w:color w:themeColor="text1" w:val="000000"/>
                <w:kern w:val="24"/>
                <w:sz w:val="20"/>
                <w:szCs w:val="20"/>
                <w:lang w:eastAsia="hr-HR"/>
              </w:rPr>
            </w:pPr>
          </w:p>
          <w:p w:rsidRDefault="001A5B2F" w:rsidP="001A5B2F" w:rsidR="001A5B2F" w:rsidRPr="001A5B2F">
            <w:pPr>
              <w:spacing w:lineRule="auto" w:line="276" w:after="0"/>
              <w:ind w:left="720"/>
              <w:contextualSpacing/>
              <w:rPr>
                <w:rFonts w:cs="Arial" w:eastAsia="Times New Roman" w:hAnsi="Arial" w:ascii="Arial"/>
                <w:sz w:val="20"/>
                <w:szCs w:val="36"/>
                <w:lang w:eastAsia="hr-HR"/>
              </w:rPr>
            </w:pPr>
          </w:p>
        </w:tc>
      </w:tr>
    </w:tbl>
    <w:p w:rsidRDefault="00AF31B1" w:rsidP="00AF31B1" w:rsidR="00AF31B1">
      <w:pPr>
        <w:pStyle w:val="Odlomakpopisa"/>
        <w:jc w:val="both"/>
        <w:rPr>
          <w:szCs w:val="19"/>
          <w:highlight w:val="yellow"/>
        </w:rPr>
      </w:pPr>
    </w:p>
    <w:p w:rsidRDefault="005333CA" w:rsidP="005333CA" w:rsidR="005333CA" w:rsidRPr="005333CA">
      <w:pPr>
        <w:rPr>
          <w:szCs w:val="19"/>
        </w:rPr>
      </w:pPr>
      <w:r>
        <w:rPr>
          <w:szCs w:val="19"/>
        </w:rPr>
        <w:t xml:space="preserve">Kako je gore opisano, osnovni problem u poslovanju odnosi se na neostvarivanje prihoda tijekom 2016. godine. Nisu se realizirali planirani veliki projekti, već su prebačeni za narednu godinu, no to daje potencijal za poslovanje Društva u 2017. i narednih godina. Također, </w:t>
      </w:r>
      <w:r w:rsidRPr="005333CA">
        <w:rPr>
          <w:szCs w:val="19"/>
        </w:rPr>
        <w:t>radi</w:t>
      </w:r>
      <w:r>
        <w:rPr>
          <w:szCs w:val="19"/>
        </w:rPr>
        <w:t xml:space="preserve"> se </w:t>
      </w:r>
      <w:r w:rsidRPr="005333CA">
        <w:rPr>
          <w:szCs w:val="19"/>
        </w:rPr>
        <w:t>na ulasku i uspostavi suradnje s novim velikim kupcima,</w:t>
      </w:r>
      <w:r w:rsidR="00C14D53">
        <w:rPr>
          <w:szCs w:val="19"/>
        </w:rPr>
        <w:t xml:space="preserve"> a sklopljen je i Ugovor o održavanju lakirnice (veliki posao iz 2015.), a koji će osigurati značajan i stabilan priljev novčanih sredstava.</w:t>
      </w:r>
    </w:p>
    <w:p w:rsidRDefault="00AF31B1" w:rsidP="004C0CFC" w:rsidR="00AF31B1">
      <w:pPr>
        <w:pStyle w:val="Odlomakpopisa"/>
        <w:ind w:left="0"/>
        <w:jc w:val="both"/>
        <w:rPr>
          <w:szCs w:val="19"/>
        </w:rPr>
      </w:pPr>
      <w:r w:rsidRPr="00F33D86">
        <w:rPr>
          <w:szCs w:val="19"/>
        </w:rPr>
        <w:t>S obzirom na značajan manjak likvidnih sredstava, kako je prikazano u odjeljku gore, Plan restrukturiranja sadrži otpis dijela tražbina vjerovnika kako slijedi:</w:t>
      </w:r>
    </w:p>
    <w:p w:rsidRDefault="00AF31B1" w:rsidP="00AF31B1" w:rsidR="00AF31B1">
      <w:pPr>
        <w:pStyle w:val="Odlomakpopisa"/>
        <w:jc w:val="both"/>
        <w:rPr>
          <w:szCs w:val="19"/>
          <w:highlight w:val="yellow"/>
        </w:rPr>
      </w:pPr>
    </w:p>
    <w:p w:rsidRDefault="00B55AAC" w:rsidP="00F33D86" w:rsidR="00B55AAC" w:rsidRPr="00957107">
      <w:pPr>
        <w:pStyle w:val="Odlomakpopisa"/>
        <w:numPr>
          <w:ilvl w:val="0"/>
          <w:numId w:val="1"/>
        </w:numPr>
        <w:jc w:val="both"/>
        <w:rPr>
          <w:szCs w:val="19"/>
        </w:rPr>
      </w:pPr>
      <w:r w:rsidRPr="00957107">
        <w:rPr>
          <w:szCs w:val="19"/>
        </w:rPr>
        <w:t>Tražbine zaposlenika</w:t>
      </w:r>
      <w:r w:rsidR="00874DC5" w:rsidRPr="00957107">
        <w:rPr>
          <w:szCs w:val="19"/>
        </w:rPr>
        <w:t xml:space="preserve">  </w:t>
      </w:r>
      <w:r w:rsidRPr="00957107">
        <w:rPr>
          <w:szCs w:val="19"/>
        </w:rPr>
        <w:t>ne otpisuju se već se podmiruju u 100%-tnom iznosu</w:t>
      </w:r>
      <w:r w:rsidR="00874DC5" w:rsidRPr="00957107">
        <w:rPr>
          <w:szCs w:val="19"/>
        </w:rPr>
        <w:t>.</w:t>
      </w:r>
    </w:p>
    <w:p w:rsidRDefault="00BE11F1" w:rsidP="00117B4C" w:rsidR="00117B4C" w:rsidRPr="00117B4C">
      <w:pPr>
        <w:pStyle w:val="Odlomakpopisa"/>
        <w:numPr>
          <w:ilvl w:val="0"/>
          <w:numId w:val="1"/>
        </w:numPr>
        <w:jc w:val="both"/>
        <w:rPr>
          <w:szCs w:val="19"/>
        </w:rPr>
      </w:pPr>
      <w:r w:rsidRPr="00117B4C">
        <w:rPr>
          <w:szCs w:val="19"/>
        </w:rPr>
        <w:t>Ako se Zagrebačka banka d.d., Zagreb, Trg bana Josipa Jelačića 10, OIB: 92963223473 kao razlučni vjerovnik odrekne prava na odvojeno namirenje u predstečajnom postupku, utvrđena tražbina će se namiriti u 100%-tnom iznosu kroz 7,5 godina, uz jednu godin</w:t>
      </w:r>
      <w:r w:rsidR="00117B4C" w:rsidRPr="00117B4C">
        <w:rPr>
          <w:szCs w:val="19"/>
        </w:rPr>
        <w:t xml:space="preserve">u počeka (model povratka 1+7,5). </w:t>
      </w:r>
      <w:r w:rsidR="00117B4C">
        <w:rPr>
          <w:szCs w:val="19"/>
        </w:rPr>
        <w:t>Na tražbine na</w:t>
      </w:r>
      <w:r w:rsidR="00117B4C" w:rsidRPr="00117B4C">
        <w:rPr>
          <w:szCs w:val="19"/>
        </w:rPr>
        <w:t xml:space="preserve"> koje se odnosi uvjetno ispunjenje primjenjuje se isti način namirenja, počevši od dana nastupa regresnog prava.</w:t>
      </w:r>
    </w:p>
    <w:p w:rsidRDefault="00BE11F1" w:rsidP="00117B4C" w:rsidR="00B163A7" w:rsidRPr="00117B4C">
      <w:pPr>
        <w:pStyle w:val="Odlomakpopisa"/>
        <w:numPr>
          <w:ilvl w:val="0"/>
          <w:numId w:val="1"/>
        </w:numPr>
        <w:jc w:val="both"/>
        <w:rPr>
          <w:szCs w:val="19"/>
        </w:rPr>
      </w:pPr>
      <w:r w:rsidRPr="00117B4C">
        <w:rPr>
          <w:szCs w:val="19"/>
        </w:rPr>
        <w:t>Tražbina izlučnog</w:t>
      </w:r>
      <w:r w:rsidR="00811768" w:rsidRPr="00117B4C">
        <w:rPr>
          <w:szCs w:val="19"/>
        </w:rPr>
        <w:t xml:space="preserve"> vjerovnika Unicredit leasing Croatia d.o.o., </w:t>
      </w:r>
      <w:r w:rsidR="00811768" w:rsidRPr="00761E45">
        <w:t>Damira Tomljanovića Gavrana 17, Zagreb</w:t>
      </w:r>
      <w:r w:rsidR="00811768" w:rsidRPr="00117B4C">
        <w:rPr>
          <w:szCs w:val="19"/>
        </w:rPr>
        <w:t>, OIB: 18736141210</w:t>
      </w:r>
      <w:r w:rsidR="00811768" w:rsidRPr="00761E45">
        <w:t xml:space="preserve"> </w:t>
      </w:r>
      <w:r w:rsidR="00811768" w:rsidRPr="00117B4C">
        <w:rPr>
          <w:szCs w:val="19"/>
        </w:rPr>
        <w:t>se ne otpisuje, već se vraća u 100%-tnom iznosu tražbine kroz 5 godina, uz dvije godine počeka (model povratka 2+5)</w:t>
      </w:r>
    </w:p>
    <w:p w:rsidRDefault="00811768" w:rsidP="00F33D86" w:rsidR="00B55AAC" w:rsidRPr="00957107">
      <w:pPr>
        <w:pStyle w:val="Odlomakpopisa"/>
        <w:numPr>
          <w:ilvl w:val="0"/>
          <w:numId w:val="1"/>
        </w:numPr>
        <w:jc w:val="both"/>
        <w:rPr>
          <w:szCs w:val="19"/>
        </w:rPr>
      </w:pPr>
      <w:r w:rsidRPr="00761E45">
        <w:rPr>
          <w:szCs w:val="19"/>
        </w:rPr>
        <w:t>Tražbine svih o</w:t>
      </w:r>
      <w:r w:rsidR="00D11FAB">
        <w:rPr>
          <w:szCs w:val="19"/>
        </w:rPr>
        <w:t>stalih vjerovnika se smanjuju</w:t>
      </w:r>
      <w:r w:rsidRPr="00761E45">
        <w:rPr>
          <w:szCs w:val="19"/>
        </w:rPr>
        <w:t xml:space="preserve"> </w:t>
      </w:r>
      <w:r w:rsidR="00D11FAB">
        <w:rPr>
          <w:szCs w:val="19"/>
        </w:rPr>
        <w:t xml:space="preserve">na način da se u cijelosti otpisuju zakonske zatezne kamate i 20% </w:t>
      </w:r>
      <w:r w:rsidRPr="00761E45">
        <w:rPr>
          <w:szCs w:val="19"/>
        </w:rPr>
        <w:t>glavnice te se smanjene tražbine vraćaju</w:t>
      </w:r>
      <w:r w:rsidRPr="00957107">
        <w:rPr>
          <w:szCs w:val="19"/>
        </w:rPr>
        <w:t xml:space="preserve"> kroz 5 godina, uz dvije godine počeka (model povratka 2+5). </w:t>
      </w:r>
    </w:p>
    <w:p w:rsidRDefault="001107C2" w:rsidP="00F33D86" w:rsidR="00211C45" w:rsidRPr="00FC4B36">
      <w:pPr>
        <w:jc w:val="both"/>
        <w:rPr>
          <w:szCs w:val="19"/>
        </w:rPr>
      </w:pPr>
      <w:r w:rsidRPr="00F73DDF">
        <w:rPr>
          <w:szCs w:val="19"/>
        </w:rPr>
        <w:t>D</w:t>
      </w:r>
      <w:r w:rsidR="00E3221D" w:rsidRPr="00F73DDF">
        <w:rPr>
          <w:szCs w:val="19"/>
        </w:rPr>
        <w:t>ruštvo</w:t>
      </w:r>
      <w:r w:rsidR="00473C1B" w:rsidRPr="00F73DDF">
        <w:rPr>
          <w:szCs w:val="19"/>
        </w:rPr>
        <w:t xml:space="preserve"> će</w:t>
      </w:r>
      <w:r w:rsidR="00E3221D" w:rsidRPr="00F73DDF">
        <w:rPr>
          <w:szCs w:val="19"/>
        </w:rPr>
        <w:t xml:space="preserve"> biti koncentrirano da svojim opstankom i daljnjim poslovanjem vrati tražbine svih  vjerovnika.</w:t>
      </w:r>
      <w:r w:rsidR="00211C45" w:rsidRPr="00F73DDF">
        <w:rPr>
          <w:szCs w:val="19"/>
        </w:rPr>
        <w:t xml:space="preserve"> </w:t>
      </w:r>
      <w:r w:rsidR="00886316" w:rsidRPr="00F73DDF">
        <w:rPr>
          <w:szCs w:val="19"/>
        </w:rPr>
        <w:t xml:space="preserve">Glede </w:t>
      </w:r>
      <w:r w:rsidR="00C64D73" w:rsidRPr="00F73DDF">
        <w:rPr>
          <w:szCs w:val="19"/>
        </w:rPr>
        <w:t>postotka</w:t>
      </w:r>
      <w:r w:rsidR="00886316" w:rsidRPr="00F73DDF">
        <w:rPr>
          <w:szCs w:val="19"/>
        </w:rPr>
        <w:t xml:space="preserve"> visine otpisa dijela tražbina vjerovnika stava smo kako je sve</w:t>
      </w:r>
      <w:r w:rsidR="00FC6D29" w:rsidRPr="00F73DDF">
        <w:rPr>
          <w:szCs w:val="19"/>
        </w:rPr>
        <w:t xml:space="preserve"> ostale</w:t>
      </w:r>
      <w:r w:rsidR="00886316" w:rsidRPr="00F73DDF">
        <w:rPr>
          <w:szCs w:val="19"/>
        </w:rPr>
        <w:t xml:space="preserve"> vjerovnike potrebno </w:t>
      </w:r>
      <w:r w:rsidR="00886316" w:rsidRPr="00FC4B36">
        <w:rPr>
          <w:szCs w:val="19"/>
        </w:rPr>
        <w:t>tretirati na jednak način, izbjegavajući bilo kakva favoriziranja ili diskriminacije pojedinih vjerovnika, odnosno skupina vjerovnika.</w:t>
      </w:r>
    </w:p>
    <w:tbl>
      <w:tblPr>
        <w:tblW w:type="dxa" w:w="10180"/>
        <w:tblInd w:type="dxa" w:w="93"/>
        <w:tblLook w:val="04A0" w:noVBand="1" w:noHBand="0" w:lastColumn="0" w:firstColumn="1" w:lastRow="0" w:firstRow="1"/>
      </w:tblPr>
      <w:tblGrid>
        <w:gridCol w:w="3280"/>
        <w:gridCol w:w="1900"/>
        <w:gridCol w:w="1880"/>
        <w:gridCol w:w="1220"/>
        <w:gridCol w:w="1900"/>
      </w:tblGrid>
      <w:tr w:rsidTr="00117B4C" w:rsidR="006C7E7A" w:rsidRPr="00FC4B36">
        <w:trPr>
          <w:trHeight w:val="495"/>
        </w:trPr>
        <w:tc>
          <w:tcPr>
            <w:tcW w:type="dxa" w:w="3280"/>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 xml:space="preserve">Učinak mjera financijskog restrukturiranja </w:t>
            </w:r>
            <w:r w:rsidRPr="00FC4B36">
              <w:rPr>
                <w:rFonts w:cs="Times New Roman" w:eastAsia="Times New Roman" w:hAnsi="Calibri" w:ascii="Calibri"/>
                <w:b/>
                <w:bCs/>
                <w:color w:val="000000"/>
                <w:sz w:val="18"/>
                <w:szCs w:val="18"/>
                <w:lang w:eastAsia="hr-HR"/>
              </w:rPr>
              <w:br/>
              <w:t>na likvidnost</w:t>
            </w:r>
          </w:p>
        </w:tc>
        <w:tc>
          <w:tcPr>
            <w:tcW w:type="dxa" w:w="1900"/>
            <w:tcBorders>
              <w:top w:space="0" w:sz="4" w:color="auto" w:val="single"/>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Iznos utvrđenih tražbina</w:t>
            </w:r>
          </w:p>
        </w:tc>
        <w:tc>
          <w:tcPr>
            <w:tcW w:type="dxa" w:w="1880"/>
            <w:tcBorders>
              <w:top w:space="0" w:sz="4" w:color="auto" w:val="single"/>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Predviđena stopa otpisa</w:t>
            </w:r>
          </w:p>
        </w:tc>
        <w:tc>
          <w:tcPr>
            <w:tcW w:type="dxa" w:w="1220"/>
            <w:tcBorders>
              <w:top w:space="0" w:sz="4" w:color="auto" w:val="single"/>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Iznos otpisa</w:t>
            </w:r>
          </w:p>
        </w:tc>
        <w:tc>
          <w:tcPr>
            <w:tcW w:type="dxa" w:w="1900"/>
            <w:tcBorders>
              <w:top w:space="0" w:sz="4" w:color="auto" w:val="single"/>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Neotpisani dio za povrat</w:t>
            </w:r>
          </w:p>
        </w:tc>
      </w:tr>
      <w:tr w:rsidTr="00117B4C" w:rsidR="006C7E7A" w:rsidRPr="00FC4B36">
        <w:trPr>
          <w:trHeight w:val="300"/>
        </w:trPr>
        <w:tc>
          <w:tcPr>
            <w:tcW w:type="dxa" w:w="3280"/>
            <w:tcBorders>
              <w:top w:val="nil"/>
              <w:left w:space="0" w:sz="4" w:color="auto" w:val="single"/>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Stavka</w:t>
            </w:r>
          </w:p>
        </w:tc>
        <w:tc>
          <w:tcPr>
            <w:tcW w:type="dxa" w:w="1900"/>
            <w:tcBorders>
              <w:top w:val="nil"/>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c>
          <w:tcPr>
            <w:tcW w:type="dxa" w:w="1880"/>
            <w:tcBorders>
              <w:top w:val="nil"/>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w:t>
            </w:r>
          </w:p>
        </w:tc>
        <w:tc>
          <w:tcPr>
            <w:tcW w:type="dxa" w:w="1220"/>
            <w:tcBorders>
              <w:top w:val="nil"/>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c>
          <w:tcPr>
            <w:tcW w:type="dxa" w:w="1900"/>
            <w:tcBorders>
              <w:top w:val="nil"/>
              <w:left w:val="nil"/>
              <w:bottom w:space="0" w:sz="4" w:color="auto" w:val="single"/>
              <w:right w:space="0" w:sz="4" w:color="auto" w:val="single"/>
            </w:tcBorders>
            <w:shd w:fill="F2F2F2" w:color="000000"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KN</w:t>
            </w:r>
          </w:p>
        </w:tc>
      </w:tr>
      <w:tr w:rsidTr="00117B4C" w:rsidR="006C7E7A"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Tražbine zaposlenika</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88.895,83</w:t>
            </w:r>
          </w:p>
        </w:tc>
        <w:tc>
          <w:tcPr>
            <w:tcW w:type="dxa" w:w="188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88.895,83</w:t>
            </w:r>
          </w:p>
        </w:tc>
      </w:tr>
      <w:tr w:rsidTr="00117B4C" w:rsidR="006C7E7A"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Tražbine ostalih vjerovnika</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5.518.436,75</w:t>
            </w:r>
          </w:p>
        </w:tc>
        <w:tc>
          <w:tcPr>
            <w:tcW w:type="dxa" w:w="188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ind w:left="708"/>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 0%-20%</w:t>
            </w:r>
          </w:p>
        </w:tc>
        <w:tc>
          <w:tcPr>
            <w:tcW w:type="dxa" w:w="122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498.579,55</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b/>
                <w:bCs/>
                <w:color w:val="000000"/>
                <w:sz w:val="18"/>
                <w:szCs w:val="18"/>
                <w:lang w:eastAsia="hr-HR"/>
              </w:rPr>
            </w:pPr>
            <w:r w:rsidRPr="00FC4B36">
              <w:rPr>
                <w:rFonts w:cs="Times New Roman" w:eastAsia="Times New Roman" w:hAnsi="Calibri" w:ascii="Calibri"/>
                <w:b/>
                <w:bCs/>
                <w:color w:val="000000"/>
                <w:sz w:val="18"/>
                <w:szCs w:val="18"/>
                <w:lang w:eastAsia="hr-HR"/>
              </w:rPr>
              <w:t>5.0</w:t>
            </w:r>
            <w:r>
              <w:rPr>
                <w:rFonts w:cs="Times New Roman" w:eastAsia="Times New Roman" w:hAnsi="Calibri" w:ascii="Calibri"/>
                <w:b/>
                <w:bCs/>
                <w:color w:val="000000"/>
                <w:sz w:val="18"/>
                <w:szCs w:val="18"/>
                <w:lang w:eastAsia="hr-HR"/>
              </w:rPr>
              <w:t>19</w:t>
            </w:r>
            <w:r w:rsidRPr="00FC4B36">
              <w:rPr>
                <w:rFonts w:cs="Times New Roman" w:eastAsia="Times New Roman" w:hAnsi="Calibri" w:ascii="Calibri"/>
                <w:b/>
                <w:bCs/>
                <w:color w:val="000000"/>
                <w:sz w:val="18"/>
                <w:szCs w:val="18"/>
                <w:lang w:eastAsia="hr-HR"/>
              </w:rPr>
              <w:t>.</w:t>
            </w:r>
            <w:r>
              <w:rPr>
                <w:rFonts w:cs="Times New Roman" w:eastAsia="Times New Roman" w:hAnsi="Calibri" w:ascii="Calibri"/>
                <w:b/>
                <w:bCs/>
                <w:color w:val="000000"/>
                <w:sz w:val="18"/>
                <w:szCs w:val="18"/>
                <w:lang w:eastAsia="hr-HR"/>
              </w:rPr>
              <w:t>857</w:t>
            </w:r>
            <w:r w:rsidRPr="00FC4B36">
              <w:rPr>
                <w:rFonts w:cs="Times New Roman" w:eastAsia="Times New Roman" w:hAnsi="Calibri" w:ascii="Calibri"/>
                <w:b/>
                <w:bCs/>
                <w:color w:val="000000"/>
                <w:sz w:val="18"/>
                <w:szCs w:val="18"/>
                <w:lang w:eastAsia="hr-HR"/>
              </w:rPr>
              <w:t>,2</w:t>
            </w:r>
            <w:r>
              <w:rPr>
                <w:rFonts w:cs="Times New Roman" w:eastAsia="Times New Roman" w:hAnsi="Calibri" w:ascii="Calibri"/>
                <w:b/>
                <w:bCs/>
                <w:color w:val="000000"/>
                <w:sz w:val="18"/>
                <w:szCs w:val="18"/>
                <w:lang w:eastAsia="hr-HR"/>
              </w:rPr>
              <w:t>0</w:t>
            </w:r>
          </w:p>
        </w:tc>
      </w:tr>
      <w:tr w:rsidTr="00117B4C" w:rsidR="006C7E7A" w:rsidRPr="00FC4B36">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od kojih razlučni vjerovnici</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2.851.999,11</w:t>
            </w:r>
          </w:p>
        </w:tc>
        <w:tc>
          <w:tcPr>
            <w:tcW w:type="dxa" w:w="188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FC4B36">
            <w:pPr>
              <w:spacing w:lineRule="auto" w:line="240" w:after="0"/>
              <w:jc w:val="right"/>
              <w:rPr>
                <w:rFonts w:cs="Times New Roman" w:eastAsia="Times New Roman" w:hAnsi="Calibri" w:ascii="Calibri"/>
                <w:color w:val="000000"/>
                <w:sz w:val="18"/>
                <w:szCs w:val="18"/>
                <w:lang w:eastAsia="hr-HR"/>
              </w:rPr>
            </w:pPr>
            <w:r w:rsidRPr="00FC4B36">
              <w:rPr>
                <w:rFonts w:cs="Times New Roman" w:eastAsia="Times New Roman" w:hAnsi="Calibri" w:ascii="Calibri"/>
                <w:color w:val="000000"/>
                <w:sz w:val="18"/>
                <w:szCs w:val="18"/>
                <w:lang w:eastAsia="hr-HR"/>
              </w:rPr>
              <w:t>2.851.999,11</w:t>
            </w:r>
          </w:p>
        </w:tc>
      </w:tr>
      <w:tr w:rsidTr="00117B4C" w:rsidR="006C7E7A" w:rsidRPr="000C3A07">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od kojih izlučni vjerovnici</w:t>
            </w:r>
          </w:p>
        </w:tc>
        <w:tc>
          <w:tcPr>
            <w:tcW w:type="dxa" w:w="190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24.972,11</w:t>
            </w:r>
          </w:p>
        </w:tc>
        <w:tc>
          <w:tcPr>
            <w:tcW w:type="dxa" w:w="188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24.972,11</w:t>
            </w:r>
          </w:p>
        </w:tc>
      </w:tr>
      <w:tr w:rsidTr="00117B4C" w:rsidR="006C7E7A" w:rsidRPr="000C3A07">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hideMark/>
          </w:tcPr>
          <w:p w:rsidRDefault="006C7E7A" w:rsidP="00117B4C" w:rsidR="006C7E7A" w:rsidRPr="00E968A1">
            <w:pPr>
              <w:spacing w:lineRule="auto" w:line="240" w:after="0"/>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od kojih ostali vjerovnici</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2.4</w:t>
            </w:r>
            <w:r>
              <w:rPr>
                <w:rFonts w:cs="Times New Roman" w:eastAsia="Times New Roman" w:hAnsi="Calibri" w:ascii="Calibri"/>
                <w:color w:val="000000"/>
                <w:sz w:val="18"/>
                <w:szCs w:val="18"/>
                <w:lang w:eastAsia="hr-HR"/>
              </w:rPr>
              <w:t>92</w:t>
            </w:r>
            <w:r w:rsidRPr="00E968A1">
              <w:rPr>
                <w:rFonts w:cs="Times New Roman" w:eastAsia="Times New Roman" w:hAnsi="Calibri" w:ascii="Calibri"/>
                <w:color w:val="000000"/>
                <w:sz w:val="18"/>
                <w:szCs w:val="18"/>
                <w:lang w:eastAsia="hr-HR"/>
              </w:rPr>
              <w:t>.</w:t>
            </w:r>
            <w:r>
              <w:rPr>
                <w:rFonts w:cs="Times New Roman" w:eastAsia="Times New Roman" w:hAnsi="Calibri" w:ascii="Calibri"/>
                <w:color w:val="000000"/>
                <w:sz w:val="18"/>
                <w:szCs w:val="18"/>
                <w:lang w:eastAsia="hr-HR"/>
              </w:rPr>
              <w:t>897</w:t>
            </w:r>
            <w:r w:rsidRPr="00E968A1">
              <w:rPr>
                <w:rFonts w:cs="Times New Roman" w:eastAsia="Times New Roman" w:hAnsi="Calibri" w:ascii="Calibri"/>
                <w:color w:val="000000"/>
                <w:sz w:val="18"/>
                <w:szCs w:val="18"/>
                <w:lang w:eastAsia="hr-HR"/>
              </w:rPr>
              <w:t>,7</w:t>
            </w:r>
            <w:r>
              <w:rPr>
                <w:rFonts w:cs="Times New Roman" w:eastAsia="Times New Roman" w:hAnsi="Calibri" w:ascii="Calibri"/>
                <w:color w:val="000000"/>
                <w:sz w:val="18"/>
                <w:szCs w:val="18"/>
                <w:lang w:eastAsia="hr-HR"/>
              </w:rPr>
              <w:t>3</w:t>
            </w:r>
          </w:p>
        </w:tc>
        <w:tc>
          <w:tcPr>
            <w:tcW w:type="dxa" w:w="188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20%</w:t>
            </w:r>
          </w:p>
        </w:tc>
        <w:tc>
          <w:tcPr>
            <w:tcW w:type="dxa" w:w="122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498</w:t>
            </w:r>
            <w:r w:rsidRPr="00E968A1">
              <w:rPr>
                <w:rFonts w:cs="Times New Roman" w:eastAsia="Times New Roman" w:hAnsi="Calibri" w:ascii="Calibri"/>
                <w:color w:val="000000"/>
                <w:sz w:val="18"/>
                <w:szCs w:val="18"/>
                <w:lang w:eastAsia="hr-HR"/>
              </w:rPr>
              <w:t>.5</w:t>
            </w:r>
            <w:r>
              <w:rPr>
                <w:rFonts w:cs="Times New Roman" w:eastAsia="Times New Roman" w:hAnsi="Calibri" w:ascii="Calibri"/>
                <w:color w:val="000000"/>
                <w:sz w:val="18"/>
                <w:szCs w:val="18"/>
                <w:lang w:eastAsia="hr-HR"/>
              </w:rPr>
              <w:t>79</w:t>
            </w:r>
            <w:r w:rsidRPr="00E968A1">
              <w:rPr>
                <w:rFonts w:cs="Times New Roman" w:eastAsia="Times New Roman" w:hAnsi="Calibri" w:ascii="Calibri"/>
                <w:color w:val="000000"/>
                <w:sz w:val="18"/>
                <w:szCs w:val="18"/>
                <w:lang w:eastAsia="hr-HR"/>
              </w:rPr>
              <w:t>,</w:t>
            </w:r>
            <w:r>
              <w:rPr>
                <w:rFonts w:cs="Times New Roman" w:eastAsia="Times New Roman" w:hAnsi="Calibri" w:ascii="Calibri"/>
                <w:color w:val="000000"/>
                <w:sz w:val="18"/>
                <w:szCs w:val="18"/>
                <w:lang w:eastAsia="hr-HR"/>
              </w:rPr>
              <w:t>55</w:t>
            </w:r>
          </w:p>
        </w:tc>
        <w:tc>
          <w:tcPr>
            <w:tcW w:type="dxa" w:w="1900"/>
            <w:tcBorders>
              <w:top w:val="nil"/>
              <w:left w:val="nil"/>
              <w:bottom w:space="0" w:sz="4" w:color="auto" w:val="single"/>
              <w:right w:space="0" w:sz="4" w:color="auto" w:val="single"/>
            </w:tcBorders>
            <w:shd w:fill="auto" w:color="auto" w:val="clear"/>
            <w:noWrap/>
            <w:vAlign w:val="bottom"/>
            <w:hideMark/>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1.994.318,18</w:t>
            </w:r>
          </w:p>
        </w:tc>
      </w:tr>
      <w:tr w:rsidTr="00117B4C" w:rsidR="006C7E7A" w:rsidRPr="00B30C23">
        <w:trPr>
          <w:trHeight w:val="300"/>
        </w:trPr>
        <w:tc>
          <w:tcPr>
            <w:tcW w:type="dxa" w:w="3280"/>
            <w:tcBorders>
              <w:top w:val="nil"/>
              <w:left w:space="0" w:sz="4" w:color="auto" w:val="single"/>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od kojih uvjetne tražbine</w:t>
            </w:r>
          </w:p>
        </w:tc>
        <w:tc>
          <w:tcPr>
            <w:tcW w:type="dxa" w:w="190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148.567,80</w:t>
            </w:r>
          </w:p>
        </w:tc>
        <w:tc>
          <w:tcPr>
            <w:tcW w:type="dxa" w:w="188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0%</w:t>
            </w:r>
          </w:p>
        </w:tc>
        <w:tc>
          <w:tcPr>
            <w:tcW w:type="dxa" w:w="122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0,00</w:t>
            </w:r>
          </w:p>
        </w:tc>
        <w:tc>
          <w:tcPr>
            <w:tcW w:type="dxa" w:w="1900"/>
            <w:tcBorders>
              <w:top w:val="nil"/>
              <w:left w:val="nil"/>
              <w:bottom w:space="0" w:sz="4" w:color="auto" w:val="single"/>
              <w:right w:space="0" w:sz="4" w:color="auto" w:val="single"/>
            </w:tcBorders>
            <w:shd w:fill="auto" w:color="auto" w:val="clear"/>
            <w:noWrap/>
            <w:vAlign w:val="bottom"/>
          </w:tcPr>
          <w:p w:rsidRDefault="006C7E7A" w:rsidP="00117B4C" w:rsidR="006C7E7A" w:rsidRPr="00E968A1">
            <w:pPr>
              <w:spacing w:lineRule="auto" w:line="240" w:after="0"/>
              <w:jc w:val="right"/>
              <w:rPr>
                <w:rFonts w:cs="Times New Roman" w:eastAsia="Times New Roman" w:hAnsi="Calibri" w:ascii="Calibri"/>
                <w:color w:val="000000"/>
                <w:sz w:val="18"/>
                <w:szCs w:val="18"/>
                <w:lang w:eastAsia="hr-HR"/>
              </w:rPr>
            </w:pPr>
            <w:r w:rsidRPr="00E968A1">
              <w:rPr>
                <w:rFonts w:cs="Times New Roman" w:eastAsia="Times New Roman" w:hAnsi="Calibri" w:ascii="Calibri"/>
                <w:color w:val="000000"/>
                <w:sz w:val="18"/>
                <w:szCs w:val="18"/>
                <w:lang w:eastAsia="hr-HR"/>
              </w:rPr>
              <w:t>148.567,80</w:t>
            </w:r>
          </w:p>
        </w:tc>
      </w:tr>
      <w:tr w:rsidTr="00117B4C" w:rsidR="006C7E7A" w:rsidRPr="00B30C23">
        <w:trPr>
          <w:trHeight w:val="300"/>
        </w:trPr>
        <w:tc>
          <w:tcPr>
            <w:tcW w:type="dxa" w:w="3280"/>
            <w:tcBorders>
              <w:top w:val="nil"/>
              <w:left w:space="0" w:sz="4" w:color="auto" w:val="single"/>
              <w:bottom w:space="0" w:sz="4" w:color="auto" w:val="single"/>
              <w:right w:space="0" w:sz="4" w:color="auto" w:val="single"/>
            </w:tcBorders>
            <w:shd w:fill="D9D9D9" w:color="000000" w:val="clear"/>
            <w:noWrap/>
            <w:vAlign w:val="bottom"/>
            <w:hideMark/>
          </w:tcPr>
          <w:p w:rsidRDefault="006C7E7A" w:rsidP="00117B4C" w:rsidR="006C7E7A" w:rsidRPr="00B30C23">
            <w:pPr>
              <w:spacing w:lineRule="auto" w:line="240" w:after="0"/>
              <w:rPr>
                <w:rFonts w:cs="Times New Roman" w:eastAsia="Times New Roman" w:hAnsi="Calibri" w:ascii="Calibri"/>
                <w:b/>
                <w:bCs/>
                <w:color w:val="000000"/>
                <w:sz w:val="18"/>
                <w:szCs w:val="18"/>
                <w:lang w:eastAsia="hr-HR"/>
              </w:rPr>
            </w:pPr>
            <w:r w:rsidRPr="00B30C23">
              <w:rPr>
                <w:rFonts w:cs="Times New Roman" w:eastAsia="Times New Roman" w:hAnsi="Calibri" w:ascii="Calibri"/>
                <w:b/>
                <w:bCs/>
                <w:color w:val="000000"/>
                <w:sz w:val="18"/>
                <w:szCs w:val="18"/>
                <w:lang w:eastAsia="hr-HR"/>
              </w:rPr>
              <w:t>UKUPNO TRAŽBINE</w:t>
            </w:r>
          </w:p>
        </w:tc>
        <w:tc>
          <w:tcPr>
            <w:tcW w:type="dxa" w:w="1900"/>
            <w:tcBorders>
              <w:top w:val="nil"/>
              <w:left w:val="nil"/>
              <w:bottom w:space="0" w:sz="4" w:color="auto" w:val="single"/>
              <w:right w:space="0" w:sz="4" w:color="auto" w:val="single"/>
            </w:tcBorders>
            <w:shd w:fill="D9D9D9" w:color="000000" w:val="clear"/>
            <w:noWrap/>
            <w:vAlign w:val="bottom"/>
            <w:hideMark/>
          </w:tcPr>
          <w:p w:rsidRDefault="006C7E7A" w:rsidP="00117B4C" w:rsidR="006C7E7A"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5.607.332,58</w:t>
            </w:r>
          </w:p>
        </w:tc>
        <w:tc>
          <w:tcPr>
            <w:tcW w:type="dxa" w:w="1880"/>
            <w:tcBorders>
              <w:top w:val="nil"/>
              <w:left w:val="nil"/>
              <w:bottom w:space="0" w:sz="4" w:color="auto" w:val="single"/>
              <w:right w:space="0" w:sz="4" w:color="auto" w:val="single"/>
            </w:tcBorders>
            <w:shd w:fill="D9D9D9" w:color="000000" w:val="clear"/>
            <w:noWrap/>
            <w:vAlign w:val="bottom"/>
            <w:hideMark/>
          </w:tcPr>
          <w:p w:rsidRDefault="006C7E7A" w:rsidP="00117B4C" w:rsidR="006C7E7A" w:rsidRPr="00B30C23">
            <w:pPr>
              <w:spacing w:lineRule="auto" w:line="240" w:after="0"/>
              <w:rPr>
                <w:rFonts w:cs="Times New Roman" w:eastAsia="Times New Roman" w:hAnsi="Calibri" w:ascii="Calibri"/>
                <w:b/>
                <w:bCs/>
                <w:color w:val="000000"/>
                <w:sz w:val="18"/>
                <w:szCs w:val="18"/>
                <w:lang w:eastAsia="hr-HR"/>
              </w:rPr>
            </w:pPr>
            <w:r w:rsidRPr="00B30C23">
              <w:rPr>
                <w:rFonts w:cs="Times New Roman" w:eastAsia="Times New Roman" w:hAnsi="Calibri" w:ascii="Calibri"/>
                <w:b/>
                <w:bCs/>
                <w:color w:val="000000"/>
                <w:sz w:val="18"/>
                <w:szCs w:val="18"/>
                <w:lang w:eastAsia="hr-HR"/>
              </w:rPr>
              <w:t> </w:t>
            </w:r>
          </w:p>
        </w:tc>
        <w:tc>
          <w:tcPr>
            <w:tcW w:type="dxa" w:w="1220"/>
            <w:tcBorders>
              <w:top w:val="nil"/>
              <w:left w:val="nil"/>
              <w:bottom w:space="0" w:sz="4" w:color="auto" w:val="single"/>
              <w:right w:space="0" w:sz="4" w:color="auto" w:val="single"/>
            </w:tcBorders>
            <w:shd w:fill="D9D9D9" w:color="000000" w:val="clear"/>
            <w:noWrap/>
            <w:vAlign w:val="bottom"/>
            <w:hideMark/>
          </w:tcPr>
          <w:p w:rsidRDefault="006C7E7A" w:rsidP="00117B4C" w:rsidR="006C7E7A"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498.579,55</w:t>
            </w:r>
          </w:p>
        </w:tc>
        <w:tc>
          <w:tcPr>
            <w:tcW w:type="dxa" w:w="1900"/>
            <w:tcBorders>
              <w:top w:val="nil"/>
              <w:left w:val="nil"/>
              <w:bottom w:space="0" w:sz="4" w:color="auto" w:val="single"/>
              <w:right w:space="0" w:sz="4" w:color="auto" w:val="single"/>
            </w:tcBorders>
            <w:shd w:fill="D9D9D9" w:color="000000" w:val="clear"/>
            <w:noWrap/>
            <w:vAlign w:val="bottom"/>
            <w:hideMark/>
          </w:tcPr>
          <w:p w:rsidRDefault="006C7E7A" w:rsidP="00117B4C" w:rsidR="006C7E7A" w:rsidRPr="00B30C23">
            <w:pPr>
              <w:spacing w:lineRule="auto" w:line="240" w:after="0"/>
              <w:jc w:val="right"/>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5.108.753,03</w:t>
            </w:r>
          </w:p>
        </w:tc>
      </w:tr>
    </w:tbl>
    <w:p w:rsidRDefault="00ED100A" w:rsidP="00211C45" w:rsidR="00ED100A" w:rsidRPr="00C52E37">
      <w:pPr>
        <w:rPr>
          <w:sz w:val="19"/>
          <w:szCs w:val="19"/>
        </w:rPr>
      </w:pPr>
    </w:p>
    <w:p w:rsidRDefault="00121695" w:rsidP="00F33D86" w:rsidR="00F33D86">
      <w:pPr>
        <w:jc w:val="both"/>
        <w:rPr>
          <w:szCs w:val="19"/>
        </w:rPr>
      </w:pPr>
      <w:r w:rsidRPr="005C4A03">
        <w:rPr>
          <w:szCs w:val="19"/>
        </w:rPr>
        <w:t>Društvo</w:t>
      </w:r>
      <w:r w:rsidR="004C73A9" w:rsidRPr="005C4A03">
        <w:rPr>
          <w:szCs w:val="19"/>
        </w:rPr>
        <w:t>, uz uvjet dobivanja povoljne ponude,</w:t>
      </w:r>
      <w:r w:rsidRPr="005C4A03">
        <w:rPr>
          <w:szCs w:val="19"/>
        </w:rPr>
        <w:t xml:space="preserve"> planira i prodaju poslovne hale</w:t>
      </w:r>
      <w:r w:rsidR="004C73A9" w:rsidRPr="005C4A03">
        <w:rPr>
          <w:szCs w:val="19"/>
        </w:rPr>
        <w:t xml:space="preserve"> te bi se sredstva dobivena proda</w:t>
      </w:r>
      <w:r w:rsidR="00B30C23" w:rsidRPr="005C4A03">
        <w:rPr>
          <w:szCs w:val="19"/>
        </w:rPr>
        <w:t>jom</w:t>
      </w:r>
      <w:r w:rsidR="00264E78">
        <w:rPr>
          <w:szCs w:val="19"/>
        </w:rPr>
        <w:t>, nakon podirenja duga prema razlučnom vjerovniku,</w:t>
      </w:r>
      <w:r w:rsidR="00B30C23" w:rsidRPr="005C4A03">
        <w:rPr>
          <w:szCs w:val="19"/>
        </w:rPr>
        <w:t xml:space="preserve"> koristila za radni kapital te bi se</w:t>
      </w:r>
      <w:r w:rsidR="004C73A9" w:rsidRPr="005C4A03">
        <w:rPr>
          <w:szCs w:val="19"/>
        </w:rPr>
        <w:t xml:space="preserve"> time </w:t>
      </w:r>
      <w:r w:rsidR="00264E78">
        <w:rPr>
          <w:szCs w:val="19"/>
        </w:rPr>
        <w:t>povećala vjerojatnost</w:t>
      </w:r>
      <w:r w:rsidR="004C73A9" w:rsidRPr="005C4A03">
        <w:rPr>
          <w:szCs w:val="19"/>
        </w:rPr>
        <w:t xml:space="preserve"> za naplatu</w:t>
      </w:r>
      <w:r w:rsidR="00264E78">
        <w:rPr>
          <w:szCs w:val="19"/>
        </w:rPr>
        <w:t xml:space="preserve"> preostalih</w:t>
      </w:r>
      <w:r w:rsidR="00264E78" w:rsidRPr="00264E78">
        <w:rPr>
          <w:szCs w:val="19"/>
        </w:rPr>
        <w:t xml:space="preserve"> </w:t>
      </w:r>
      <w:r w:rsidR="00264E78" w:rsidRPr="005C4A03">
        <w:rPr>
          <w:szCs w:val="19"/>
        </w:rPr>
        <w:t>vjerovnika</w:t>
      </w:r>
      <w:r w:rsidR="004C73A9" w:rsidRPr="005C4A03">
        <w:rPr>
          <w:szCs w:val="19"/>
        </w:rPr>
        <w:t>.</w:t>
      </w:r>
    </w:p>
    <w:p w:rsidRDefault="00264E78" w:rsidP="0098044D" w:rsidR="00264E78">
      <w:pPr>
        <w:rPr>
          <w:b/>
          <w:sz w:val="24"/>
        </w:rPr>
      </w:pPr>
    </w:p>
    <w:p w:rsidRDefault="00320E21" w:rsidR="00320E21">
      <w:pPr>
        <w:rPr>
          <w:rFonts w:cstheme="majorBidi" w:eastAsiaTheme="majorEastAsia" w:hAnsiTheme="majorHAnsi" w:asciiTheme="majorHAnsi"/>
          <w:color w:themeShade="80" w:themeColor="accent1" w:val="1F4E79"/>
          <w:sz w:val="36"/>
          <w:szCs w:val="36"/>
        </w:rPr>
      </w:pPr>
      <w:r>
        <w:br w:type="page"/>
      </w:r>
    </w:p>
    <w:p w:rsidRDefault="00F33D86" w:rsidP="00485D9D" w:rsidR="0098044D">
      <w:pPr>
        <w:pStyle w:val="Naslov1"/>
      </w:pPr>
      <w:bookmarkStart w:name="_Toc484006267" w:id="5"/>
      <w:r w:rsidRPr="00F33D86">
        <w:t>M</w:t>
      </w:r>
      <w:r w:rsidR="0098044D" w:rsidRPr="00F33D86">
        <w:t xml:space="preserve">jere operativnog restrukturiranja i </w:t>
      </w:r>
      <w:r w:rsidR="0098044D" w:rsidRPr="00092A01">
        <w:t>izračun njihovih učinaka na poslovanje</w:t>
      </w:r>
      <w:bookmarkEnd w:id="5"/>
    </w:p>
    <w:p w:rsidRDefault="00524E36" w:rsidP="00524E36" w:rsidR="00524E36" w:rsidRPr="00524E36"/>
    <w:p w:rsidRDefault="00886316" w:rsidP="00993AC2" w:rsidR="00F33D86" w:rsidRPr="00FD5EC7">
      <w:pPr>
        <w:jc w:val="both"/>
        <w:rPr>
          <w:szCs w:val="19"/>
        </w:rPr>
      </w:pPr>
      <w:r w:rsidRPr="00FD5EC7">
        <w:rPr>
          <w:szCs w:val="19"/>
        </w:rPr>
        <w:t xml:space="preserve">Uz mjere financijskog restrukturiranja Uprava Društva </w:t>
      </w:r>
      <w:r w:rsidR="00094FB0" w:rsidRPr="00FD5EC7">
        <w:rPr>
          <w:szCs w:val="19"/>
        </w:rPr>
        <w:t xml:space="preserve">će poduzeti i </w:t>
      </w:r>
      <w:r w:rsidRPr="00FD5EC7">
        <w:rPr>
          <w:szCs w:val="19"/>
        </w:rPr>
        <w:t>mjer</w:t>
      </w:r>
      <w:r w:rsidR="00094FB0" w:rsidRPr="00FD5EC7">
        <w:rPr>
          <w:szCs w:val="19"/>
        </w:rPr>
        <w:t>e</w:t>
      </w:r>
      <w:r w:rsidRPr="00FD5EC7">
        <w:rPr>
          <w:szCs w:val="19"/>
        </w:rPr>
        <w:t xml:space="preserve"> operativnog restrukturiranja kako bi se stvorili preduvjeti za održivo poslovanje Društva u budućnosti. </w:t>
      </w:r>
    </w:p>
    <w:p w:rsidRDefault="00F33D86" w:rsidP="00993AC2" w:rsidR="00FA1134" w:rsidRPr="00A80C30">
      <w:pPr>
        <w:jc w:val="both"/>
        <w:rPr>
          <w:szCs w:val="19"/>
        </w:rPr>
      </w:pPr>
      <w:r w:rsidRPr="00A80C30">
        <w:rPr>
          <w:szCs w:val="19"/>
        </w:rPr>
        <w:t xml:space="preserve">Mjere operativnog restrukturiranja </w:t>
      </w:r>
      <w:r w:rsidR="00BC49AC" w:rsidRPr="00A80C30">
        <w:rPr>
          <w:szCs w:val="19"/>
        </w:rPr>
        <w:t xml:space="preserve">u prvom redu se odnose </w:t>
      </w:r>
      <w:r w:rsidR="00FA1134" w:rsidRPr="00A80C30">
        <w:rPr>
          <w:szCs w:val="19"/>
        </w:rPr>
        <w:t xml:space="preserve">na jačanje prodajnih </w:t>
      </w:r>
      <w:r w:rsidR="00A80C30" w:rsidRPr="00A80C30">
        <w:rPr>
          <w:szCs w:val="19"/>
        </w:rPr>
        <w:t>resursa i otvaranja novih kanala prodaje</w:t>
      </w:r>
      <w:r w:rsidR="00FA1134" w:rsidRPr="00A80C30">
        <w:rPr>
          <w:szCs w:val="19"/>
        </w:rPr>
        <w:t>:</w:t>
      </w:r>
    </w:p>
    <w:p w:rsidRDefault="00993AC2" w:rsidP="00FA1134" w:rsidR="00993AC2" w:rsidRPr="00A80C30">
      <w:pPr>
        <w:pStyle w:val="Odlomakpopisa"/>
        <w:numPr>
          <w:ilvl w:val="0"/>
          <w:numId w:val="15"/>
        </w:numPr>
        <w:jc w:val="both"/>
        <w:rPr>
          <w:szCs w:val="19"/>
        </w:rPr>
      </w:pPr>
      <w:r w:rsidRPr="00A80C30">
        <w:t xml:space="preserve">zapošljavanje minimalno 3 nova prodajna predstavnika, sa naglaskom na terenskoj obradi tržišta i direktnom pristupu novim i starim kupcima. </w:t>
      </w:r>
      <w:r w:rsidR="008E6CE1">
        <w:t>Prodajni predstavnici bit će motivirani plaćom ovisnom o rezultatima prodaje.</w:t>
      </w:r>
    </w:p>
    <w:p w:rsidRDefault="00993AC2" w:rsidP="00993AC2" w:rsidR="00993AC2" w:rsidRPr="00A80C30">
      <w:pPr>
        <w:jc w:val="both"/>
      </w:pPr>
      <w:r w:rsidRPr="00A80C30">
        <w:t xml:space="preserve">Prethodnih godina, radi fokusa </w:t>
      </w:r>
      <w:r w:rsidR="00FA1134" w:rsidRPr="00A80C30">
        <w:t xml:space="preserve">smanjenja </w:t>
      </w:r>
      <w:r w:rsidRPr="00A80C30">
        <w:t xml:space="preserve">prodajnog tima </w:t>
      </w:r>
      <w:r w:rsidR="00FA1134" w:rsidRPr="00A80C30">
        <w:t xml:space="preserve">i fokusa </w:t>
      </w:r>
      <w:r w:rsidRPr="00A80C30">
        <w:t>na velike projekte, dijelom je zanemarena direktna terenska prodaja. Značajan pad prihoda u 2016</w:t>
      </w:r>
      <w:r w:rsidR="00FA1134" w:rsidRPr="00A80C30">
        <w:t>.</w:t>
      </w:r>
      <w:r w:rsidRPr="00A80C30">
        <w:t xml:space="preserve"> godini je upravo rezultat fokusa na velikim projektima koji su bili očekivani, ali je realizacija izostala, najviše radi prolongiranja investicija od strane investitora. Poučeni tim iskustvom, na prvom mjestu je plan dodatnog zapošljavanja u prodaji, jačanje tržišne prisutnosti te obrada svih kategorija kupaca.</w:t>
      </w:r>
    </w:p>
    <w:p w:rsidRDefault="00993AC2" w:rsidP="00993AC2" w:rsidR="00FA1134" w:rsidRPr="00A80C30">
      <w:pPr>
        <w:jc w:val="both"/>
      </w:pPr>
      <w:r w:rsidRPr="00A80C30">
        <w:t xml:space="preserve">U segmentu </w:t>
      </w:r>
      <w:r w:rsidR="00FA1134" w:rsidRPr="00A80C30">
        <w:t>alata i opreme za manje kupce (</w:t>
      </w:r>
      <w:r w:rsidRPr="00A80C30">
        <w:t>auto s</w:t>
      </w:r>
      <w:r w:rsidR="00FA1134" w:rsidRPr="00A80C30">
        <w:t>ervisi</w:t>
      </w:r>
      <w:r w:rsidRPr="00A80C30">
        <w:t>), najveći konkurent nam je firma TOKIĆ. Kako je njemu primarna djelatnost prodaja auto</w:t>
      </w:r>
      <w:r w:rsidR="00FA1134" w:rsidRPr="00A80C30">
        <w:t xml:space="preserve"> </w:t>
      </w:r>
      <w:r w:rsidRPr="00A80C30">
        <w:t xml:space="preserve">dijelova, ugovorno veže svoje kupce i daje im u investiciju opremu i alate iz svoje ponude. Tu smo izgubili priličan broj manjih kupaca. Kako bi riješili taj problem, </w:t>
      </w:r>
      <w:r w:rsidR="00FA1134" w:rsidRPr="00A80C30">
        <w:t xml:space="preserve">tu nam je cilj i sljedeća mjera operativnog restrukturiranja: </w:t>
      </w:r>
    </w:p>
    <w:p w:rsidRDefault="00FA1134" w:rsidP="00FA1134" w:rsidR="00A80C30" w:rsidRPr="00A80C30">
      <w:pPr>
        <w:pStyle w:val="Odlomakpopisa"/>
        <w:numPr>
          <w:ilvl w:val="0"/>
          <w:numId w:val="15"/>
        </w:numPr>
        <w:jc w:val="both"/>
      </w:pPr>
      <w:r w:rsidRPr="00A80C30">
        <w:t xml:space="preserve">ojačati </w:t>
      </w:r>
      <w:r w:rsidR="00993AC2" w:rsidRPr="00A80C30">
        <w:t xml:space="preserve">suradnju </w:t>
      </w:r>
      <w:r w:rsidRPr="00A80C30">
        <w:t xml:space="preserve">sa drugim velikim distributerom auto </w:t>
      </w:r>
      <w:r w:rsidR="00993AC2" w:rsidRPr="00A80C30">
        <w:t>dijelova, koji ima lanac maloprodajnih poslovnica u cijeloj zemlji, te veliki prodajni tim koji svakodnevno obilazi auto</w:t>
      </w:r>
      <w:r w:rsidRPr="00A80C30">
        <w:t xml:space="preserve"> </w:t>
      </w:r>
      <w:r w:rsidR="00993AC2" w:rsidRPr="00A80C30">
        <w:t xml:space="preserve">servise. Oni sada nude prvenstveno naše proizvode u direktnoj prodaji na što ostvaruju proviziju, mogu ugovorno vezati kupce preko investicija, konkurentni su Tokiću, a da su sigurni u kvalitetu naših usluga i postprodajnih aktivnosti. </w:t>
      </w:r>
    </w:p>
    <w:p w:rsidRDefault="00A80C30" w:rsidP="00FA1134" w:rsidR="00A80C30" w:rsidRPr="00A80C30">
      <w:pPr>
        <w:pStyle w:val="Odlomakpopisa"/>
        <w:numPr>
          <w:ilvl w:val="0"/>
          <w:numId w:val="15"/>
        </w:numPr>
        <w:jc w:val="both"/>
      </w:pPr>
      <w:r w:rsidRPr="00A80C30">
        <w:t>u</w:t>
      </w:r>
      <w:r w:rsidR="00993AC2" w:rsidRPr="00A80C30">
        <w:t xml:space="preserve"> planu je uvrstiti našu kompletnu ponudu na njihov web (koji je vrlo posjećen i preko koj</w:t>
      </w:r>
      <w:r w:rsidRPr="00A80C30">
        <w:t>ega ostvaruju većinu narudžbi)</w:t>
      </w:r>
      <w:r w:rsidR="00993AC2" w:rsidRPr="00A80C30">
        <w:t xml:space="preserve">, te </w:t>
      </w:r>
    </w:p>
    <w:p w:rsidRDefault="00993AC2" w:rsidP="00FA1134" w:rsidR="00993AC2" w:rsidRPr="00A80C30">
      <w:pPr>
        <w:pStyle w:val="Odlomakpopisa"/>
        <w:numPr>
          <w:ilvl w:val="0"/>
          <w:numId w:val="15"/>
        </w:numPr>
        <w:jc w:val="both"/>
      </w:pPr>
      <w:r w:rsidRPr="00A80C30">
        <w:t xml:space="preserve">napuniti njihove trgovine našim proizvodima. Time bi dobili veliku i gotovu prodajnu mrežu bez dodatnog ulaganja. </w:t>
      </w:r>
    </w:p>
    <w:p w:rsidRDefault="008E6CE1" w:rsidP="008E6CE1" w:rsidR="008E6CE1" w:rsidRPr="008E6CE1">
      <w:pPr>
        <w:jc w:val="both"/>
        <w:rPr>
          <w:szCs w:val="19"/>
        </w:rPr>
      </w:pPr>
      <w:r w:rsidRPr="008E6CE1">
        <w:rPr>
          <w:szCs w:val="19"/>
        </w:rPr>
        <w:t xml:space="preserve">Troškovna strana operativnog poslovanja koja se odnosi na trošak osoblja i ostali trošak je već i sada u velikoj mjeri optimizirana, tako da planirane brojke poslovanja u 2017. godini i nadalje nisu upitne jer su one postojane već i ove godine. </w:t>
      </w:r>
    </w:p>
    <w:p w:rsidRDefault="00E25C70" w:rsidP="00E25C70" w:rsidR="00E25C70">
      <w:pPr>
        <w:jc w:val="both"/>
        <w:rPr>
          <w:szCs w:val="19"/>
        </w:rPr>
      </w:pPr>
      <w:r>
        <w:rPr>
          <w:szCs w:val="19"/>
        </w:rPr>
        <w:t xml:space="preserve">Stabilnost i poboljšana likvidnost nakon provođenja restrukturiranja omogućit će nam brže rokove isporuke roba, stalna prisutnost na terenu i pristup novim kupcima sa jakom marketinškom kampanjom dići će nas ispred trenutne konkurencije, koja je ili u problemima sa likvidnošću, nema kompletnu ponudu robe i usluga ili nema osposobljen servisni tim. </w:t>
      </w:r>
    </w:p>
    <w:p w:rsidRDefault="00993AC2" w:rsidP="00993AC2" w:rsidR="00993AC2">
      <w:pPr>
        <w:jc w:val="both"/>
      </w:pPr>
      <w:r w:rsidRPr="00A80C30">
        <w:t>Na tržištu alata i autoservisne opreme u ovom trenutku mora doći do rasta i povećane potražnje za asortimanom koji nudimo. Od 2009. godine, kada su naši kupci bili pogođeni velikim padom prodaje i prihoda, do danas gotovo da nije bilo većih investicija u opremu. Kako se radi o profesionalnim radion</w:t>
      </w:r>
      <w:r w:rsidR="008E6CE1">
        <w:t>ic</w:t>
      </w:r>
      <w:r w:rsidRPr="00A80C30">
        <w:t>ama i opremi, nužno je investiranje u novu opremu, kako bi se pratile nove tehnologije i standardi u vrlo inovativnoj autoindustriji. To nam je velika prilika, te smatramo kako je sada pravo vrijeme da sa malim ulogom i povećanim prisustvom na tržištu, te oblikom sinergije sa n</w:t>
      </w:r>
      <w:r w:rsidR="008E6CE1">
        <w:t xml:space="preserve">ašim partnerom iz segmenta auto </w:t>
      </w:r>
      <w:r w:rsidRPr="00A80C30">
        <w:t>dijelova možemo realizirati planirane prihode u budućem razdoblju te zauzeti vodeću poziciju na tržištu alata i servisne opreme.</w:t>
      </w:r>
    </w:p>
    <w:p w:rsidRDefault="00092A01" w:rsidP="00993AC2" w:rsidR="00092A01" w:rsidRPr="00092A01">
      <w:pPr>
        <w:jc w:val="both"/>
        <w:rPr>
          <w:b/>
        </w:rPr>
      </w:pPr>
      <w:r w:rsidRPr="00092A01">
        <w:rPr>
          <w:b/>
        </w:rPr>
        <w:t>Izračun učinaka mjera operativnog restrukturiranja na poslovanje</w:t>
      </w:r>
      <w:r>
        <w:rPr>
          <w:b/>
        </w:rPr>
        <w:t xml:space="preserve"> </w:t>
      </w:r>
    </w:p>
    <w:tbl>
      <w:tblPr>
        <w:tblStyle w:val="Reetkatablice"/>
        <w:tblW w:type="auto" w:w="0"/>
        <w:tblLook w:val="04A0" w:noVBand="1" w:noHBand="0" w:lastColumn="0" w:firstColumn="1" w:lastRow="0" w:firstRow="1"/>
      </w:tblPr>
      <w:tblGrid>
        <w:gridCol w:w="6629"/>
        <w:gridCol w:w="2659"/>
      </w:tblGrid>
      <w:tr w:rsidTr="00092A01" w:rsidR="00092A01">
        <w:tc>
          <w:tcPr>
            <w:tcW w:type="dxa" w:w="6629"/>
          </w:tcPr>
          <w:p w:rsidRDefault="00092A01" w:rsidP="00993AC2" w:rsidR="00092A01">
            <w:pPr>
              <w:jc w:val="both"/>
            </w:pPr>
          </w:p>
        </w:tc>
        <w:tc>
          <w:tcPr>
            <w:tcW w:type="dxa" w:w="2659"/>
          </w:tcPr>
          <w:p w:rsidRDefault="00092A01" w:rsidP="00092A01" w:rsidR="00092A01" w:rsidRPr="00092A01">
            <w:pPr>
              <w:jc w:val="right"/>
              <w:rPr>
                <w:i/>
              </w:rPr>
            </w:pPr>
            <w:r w:rsidRPr="00092A01">
              <w:rPr>
                <w:i/>
              </w:rPr>
              <w:t>HRK tis.</w:t>
            </w:r>
          </w:p>
        </w:tc>
      </w:tr>
      <w:tr w:rsidTr="00092A01" w:rsidR="00092A01">
        <w:tc>
          <w:tcPr>
            <w:tcW w:type="dxa" w:w="6629"/>
          </w:tcPr>
          <w:p w:rsidRDefault="00092A01" w:rsidP="00993AC2" w:rsidR="00092A01">
            <w:pPr>
              <w:jc w:val="both"/>
            </w:pPr>
            <w:r>
              <w:t>1. Prosječna operativna dobit (EBITDA) u razdoblju 2014.-2016.</w:t>
            </w:r>
          </w:p>
        </w:tc>
        <w:tc>
          <w:tcPr>
            <w:tcW w:type="dxa" w:w="2659"/>
          </w:tcPr>
          <w:p w:rsidRDefault="00092A01" w:rsidP="00092A01" w:rsidR="00092A01">
            <w:pPr>
              <w:ind w:left="1416"/>
              <w:jc w:val="both"/>
            </w:pPr>
            <w:r>
              <w:t>341,4</w:t>
            </w:r>
          </w:p>
        </w:tc>
      </w:tr>
      <w:tr w:rsidTr="00092A01" w:rsidR="00092A01">
        <w:tc>
          <w:tcPr>
            <w:tcW w:type="dxa" w:w="6629"/>
          </w:tcPr>
          <w:p w:rsidRDefault="00092A01" w:rsidP="00092A01" w:rsidR="00092A01">
            <w:pPr>
              <w:jc w:val="both"/>
            </w:pPr>
            <w:r>
              <w:t>2. Prosječna operativna dobit (EBITDA) u razdoblju 2017.-2027.</w:t>
            </w:r>
          </w:p>
        </w:tc>
        <w:tc>
          <w:tcPr>
            <w:tcW w:type="dxa" w:w="2659"/>
          </w:tcPr>
          <w:p w:rsidRDefault="00092A01" w:rsidP="00092A01" w:rsidR="00092A01">
            <w:pPr>
              <w:ind w:left="1416"/>
              <w:jc w:val="both"/>
            </w:pPr>
            <w:r>
              <w:t>758,0</w:t>
            </w:r>
          </w:p>
        </w:tc>
      </w:tr>
      <w:tr w:rsidTr="00092A01" w:rsidR="00092A01">
        <w:tc>
          <w:tcPr>
            <w:tcW w:type="dxa" w:w="6629"/>
          </w:tcPr>
          <w:p w:rsidRDefault="00092A01" w:rsidP="00092A01" w:rsidR="00092A01">
            <w:pPr>
              <w:jc w:val="both"/>
            </w:pPr>
            <w:r>
              <w:rPr>
                <w:b/>
              </w:rPr>
              <w:t>3. U</w:t>
            </w:r>
            <w:r w:rsidRPr="00092A01">
              <w:rPr>
                <w:b/>
              </w:rPr>
              <w:t>čin</w:t>
            </w:r>
            <w:r>
              <w:rPr>
                <w:b/>
              </w:rPr>
              <w:t>a</w:t>
            </w:r>
            <w:r w:rsidRPr="00092A01">
              <w:rPr>
                <w:b/>
              </w:rPr>
              <w:t>k mjera operativnog restrukturiranja na poslovanje</w:t>
            </w:r>
            <w:r>
              <w:rPr>
                <w:b/>
              </w:rPr>
              <w:t xml:space="preserve"> (2.-1.)</w:t>
            </w:r>
          </w:p>
        </w:tc>
        <w:tc>
          <w:tcPr>
            <w:tcW w:type="dxa" w:w="2659"/>
          </w:tcPr>
          <w:p w:rsidRDefault="00092A01" w:rsidP="00092A01" w:rsidR="00092A01" w:rsidRPr="00092A01">
            <w:pPr>
              <w:ind w:left="1416"/>
              <w:jc w:val="both"/>
              <w:rPr>
                <w:b/>
              </w:rPr>
            </w:pPr>
            <w:r>
              <w:rPr>
                <w:b/>
              </w:rPr>
              <w:t>416,6</w:t>
            </w:r>
          </w:p>
        </w:tc>
      </w:tr>
    </w:tbl>
    <w:p w:rsidRDefault="00092A01" w:rsidP="00993AC2" w:rsidR="00092A01">
      <w:pPr>
        <w:jc w:val="both"/>
      </w:pPr>
    </w:p>
    <w:tbl>
      <w:tblPr>
        <w:tblW w:type="dxa" w:w="9511"/>
        <w:tblInd w:type="dxa" w:w="95"/>
        <w:tblLook w:val="04A0" w:noVBand="1" w:noHBand="0" w:lastColumn="0" w:firstColumn="1" w:lastRow="0" w:firstRow="1"/>
      </w:tblPr>
      <w:tblGrid>
        <w:gridCol w:w="13"/>
        <w:gridCol w:w="690"/>
        <w:gridCol w:w="2200"/>
        <w:gridCol w:w="1066"/>
        <w:gridCol w:w="3415"/>
        <w:gridCol w:w="2127"/>
      </w:tblGrid>
      <w:tr w:rsidTr="00092A01" w:rsidR="006046F3" w:rsidRPr="006046F3">
        <w:trPr>
          <w:trHeight w:val="300"/>
        </w:trPr>
        <w:tc>
          <w:tcPr>
            <w:tcW w:type="dxa" w:w="7384"/>
            <w:gridSpan w:val="5"/>
            <w:tcBorders>
              <w:top w:val="nil"/>
              <w:left w:val="nil"/>
              <w:bottom w:val="nil"/>
              <w:right w:val="nil"/>
            </w:tcBorders>
            <w:shd w:fill="auto" w:color="auto" w:val="clear"/>
            <w:noWrap/>
            <w:vAlign w:val="bottom"/>
            <w:hideMark/>
          </w:tcPr>
          <w:p w:rsidRDefault="00524E36" w:rsidP="006046F3" w:rsidR="00524E36">
            <w:pPr>
              <w:spacing w:lineRule="auto" w:line="240" w:after="0"/>
              <w:rPr>
                <w:b/>
                <w:szCs w:val="19"/>
              </w:rPr>
            </w:pPr>
          </w:p>
          <w:p w:rsidRDefault="006046F3" w:rsidP="006046F3" w:rsidR="006046F3" w:rsidRPr="006046F3">
            <w:pPr>
              <w:spacing w:lineRule="auto" w:line="240" w:after="0"/>
              <w:rPr>
                <w:b/>
                <w:szCs w:val="19"/>
              </w:rPr>
            </w:pPr>
            <w:r w:rsidRPr="006046F3">
              <w:rPr>
                <w:b/>
                <w:szCs w:val="19"/>
              </w:rPr>
              <w:t>Popis poslova pred ugovaranjem i potencijali u 2017</w:t>
            </w:r>
            <w:r w:rsidR="00BF79E4">
              <w:rPr>
                <w:b/>
                <w:szCs w:val="19"/>
              </w:rPr>
              <w:t>.</w:t>
            </w:r>
            <w:r w:rsidRPr="006046F3">
              <w:rPr>
                <w:b/>
                <w:szCs w:val="19"/>
              </w:rPr>
              <w:t>/2018</w:t>
            </w:r>
            <w:r w:rsidR="00BF79E4">
              <w:rPr>
                <w:b/>
                <w:szCs w:val="19"/>
              </w:rPr>
              <w:t>.</w:t>
            </w:r>
            <w:r w:rsidRPr="006046F3">
              <w:rPr>
                <w:b/>
                <w:szCs w:val="19"/>
              </w:rPr>
              <w:t xml:space="preserve"> god.</w:t>
            </w:r>
          </w:p>
        </w:tc>
        <w:tc>
          <w:tcPr>
            <w:tcW w:type="dxa" w:w="2127"/>
            <w:tcBorders>
              <w:top w:val="nil"/>
              <w:left w:val="nil"/>
              <w:bottom w:val="nil"/>
              <w:right w:val="nil"/>
            </w:tcBorders>
            <w:shd w:fill="auto" w:color="auto" w:val="clear"/>
            <w:noWrap/>
            <w:vAlign w:val="bottom"/>
            <w:hideMark/>
          </w:tcPr>
          <w:p w:rsidRDefault="006046F3" w:rsidP="006046F3" w:rsidR="006046F3" w:rsidRPr="006046F3">
            <w:pPr>
              <w:spacing w:lineRule="auto" w:line="240" w:after="0"/>
              <w:jc w:val="center"/>
              <w:rPr>
                <w:rFonts w:cs="Times New Roman" w:eastAsia="Times New Roman" w:hAnsi="Calibri" w:ascii="Calibri"/>
                <w:b/>
                <w:bCs/>
                <w:color w:val="000000"/>
                <w:sz w:val="20"/>
                <w:szCs w:val="20"/>
                <w:lang w:eastAsia="hr-HR"/>
              </w:rPr>
            </w:pPr>
          </w:p>
        </w:tc>
      </w:tr>
      <w:tr w:rsidTr="00092A01" w:rsidR="009462E3" w:rsidRPr="009462E3">
        <w:trPr>
          <w:gridBefore w:val="1"/>
          <w:wBefore w:type="dxa" w:w="13"/>
          <w:trHeight w:val="300"/>
        </w:trPr>
        <w:tc>
          <w:tcPr>
            <w:tcW w:type="dxa" w:w="6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R.B.</w:t>
            </w:r>
          </w:p>
        </w:tc>
        <w:tc>
          <w:tcPr>
            <w:tcW w:type="dxa" w:w="2200"/>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KUPAC</w:t>
            </w:r>
          </w:p>
        </w:tc>
        <w:tc>
          <w:tcPr>
            <w:tcW w:type="dxa" w:w="1066"/>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MJESTO</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OPIS</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673E32"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xml:space="preserve">IZNOS </w:t>
            </w:r>
            <w:r w:rsidR="00673E32">
              <w:rPr>
                <w:rFonts w:cs="Times New Roman" w:eastAsia="Times New Roman" w:hAnsi="Calibri" w:ascii="Calibri"/>
                <w:b/>
                <w:bCs/>
                <w:color w:val="000000"/>
                <w:sz w:val="20"/>
                <w:szCs w:val="20"/>
                <w:lang w:eastAsia="hr-HR"/>
              </w:rPr>
              <w:t>INVESTICIJE KN.</w:t>
            </w:r>
          </w:p>
        </w:tc>
      </w:tr>
      <w:tr w:rsidTr="00092A01" w:rsidR="009462E3" w:rsidRPr="009462E3">
        <w:trPr>
          <w:gridBefore w:val="1"/>
          <w:wBefore w:type="dxa" w:w="13"/>
          <w:trHeight w:val="300"/>
        </w:trPr>
        <w:tc>
          <w:tcPr>
            <w:tcW w:type="dxa" w:w="690"/>
            <w:tcBorders>
              <w:top w:val="nil"/>
              <w:left w:val="nil"/>
              <w:bottom w:val="nil"/>
              <w:right w:val="nil"/>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p>
        </w:tc>
        <w:tc>
          <w:tcPr>
            <w:tcW w:type="dxa" w:w="2200"/>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1066"/>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3415"/>
            <w:tcBorders>
              <w:top w:val="nil"/>
              <w:left w:val="nil"/>
              <w:bottom w:val="nil"/>
              <w:right w:val="nil"/>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p>
        </w:tc>
        <w:tc>
          <w:tcPr>
            <w:tcW w:type="dxa" w:w="2127"/>
            <w:tcBorders>
              <w:top w:val="nil"/>
              <w:left w:val="nil"/>
              <w:bottom w:val="nil"/>
              <w:right w:val="nil"/>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p>
        </w:tc>
      </w:tr>
      <w:tr w:rsidTr="00092A01" w:rsidR="00673E32" w:rsidRPr="009462E3">
        <w:trPr>
          <w:gridBefore w:val="1"/>
          <w:wBefore w:type="dxa" w:w="13"/>
          <w:trHeight w:val="300"/>
        </w:trPr>
        <w:tc>
          <w:tcPr>
            <w:tcW w:type="dxa" w:w="69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w:t>
            </w:r>
          </w:p>
        </w:tc>
        <w:tc>
          <w:tcPr>
            <w:tcW w:type="dxa" w:w="2200"/>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AUTOWILL</w:t>
            </w:r>
          </w:p>
        </w:tc>
        <w:tc>
          <w:tcPr>
            <w:tcW w:type="dxa" w:w="1066"/>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Pr>
                <w:rFonts w:cs="Times New Roman" w:eastAsia="Times New Roman" w:hAnsi="Calibri" w:ascii="Calibri"/>
                <w:color w:val="000000"/>
                <w:sz w:val="20"/>
                <w:szCs w:val="20"/>
                <w:lang w:eastAsia="hr-HR"/>
              </w:rPr>
              <w:t>VODICE</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C806EC" w:rsidP="009462E3" w:rsidR="009462E3" w:rsidRPr="009462E3">
            <w:pPr>
              <w:spacing w:lineRule="auto" w:line="240" w:after="0"/>
              <w:rPr>
                <w:rFonts w:cs="Times New Roman" w:eastAsia="Times New Roman" w:hAnsi="Calibri" w:ascii="Calibri"/>
                <w:color w:val="000000"/>
                <w:sz w:val="20"/>
                <w:szCs w:val="20"/>
                <w:lang w:eastAsia="hr-HR"/>
              </w:rPr>
            </w:pPr>
            <w:r>
              <w:rPr>
                <w:rFonts w:cs="Times New Roman" w:eastAsia="Times New Roman" w:hAnsi="Calibri" w:ascii="Calibri"/>
                <w:color w:val="000000"/>
                <w:sz w:val="20"/>
                <w:szCs w:val="20"/>
                <w:lang w:eastAsia="hr-HR"/>
              </w:rPr>
              <w:t>Opremanje novog servisnog c</w:t>
            </w:r>
            <w:r w:rsidR="009462E3" w:rsidRPr="009462E3">
              <w:rPr>
                <w:rFonts w:cs="Times New Roman" w:eastAsia="Times New Roman" w:hAnsi="Calibri" w:ascii="Calibri"/>
                <w:color w:val="000000"/>
                <w:sz w:val="20"/>
                <w:szCs w:val="20"/>
                <w:lang w:eastAsia="hr-HR"/>
              </w:rPr>
              <w:t>e</w:t>
            </w:r>
            <w:r>
              <w:rPr>
                <w:rFonts w:cs="Times New Roman" w:eastAsia="Times New Roman" w:hAnsi="Calibri" w:ascii="Calibri"/>
                <w:color w:val="000000"/>
                <w:sz w:val="20"/>
                <w:szCs w:val="20"/>
                <w:lang w:eastAsia="hr-HR"/>
              </w:rPr>
              <w:t>n</w:t>
            </w:r>
            <w:r w:rsidR="009462E3" w:rsidRPr="009462E3">
              <w:rPr>
                <w:rFonts w:cs="Times New Roman" w:eastAsia="Times New Roman" w:hAnsi="Calibri" w:ascii="Calibri"/>
                <w:color w:val="000000"/>
                <w:sz w:val="20"/>
                <w:szCs w:val="20"/>
                <w:lang w:eastAsia="hr-HR"/>
              </w:rPr>
              <w:t>tra</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800.000,00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2</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CIAK TRUCK</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novog servisa za komercijalna</w:t>
            </w:r>
            <w:r w:rsidR="00C806EC">
              <w:rPr>
                <w:rFonts w:cs="Times New Roman" w:eastAsia="Times New Roman" w:hAnsi="Calibri" w:ascii="Calibri"/>
                <w:color w:val="000000"/>
                <w:sz w:val="20"/>
                <w:szCs w:val="20"/>
                <w:lang w:eastAsia="hr-HR"/>
              </w:rPr>
              <w:t xml:space="preserve"> </w:t>
            </w:r>
            <w:r w:rsidR="00C806EC" w:rsidRPr="009462E3">
              <w:rPr>
                <w:rFonts w:cs="Times New Roman" w:eastAsia="Times New Roman" w:hAnsi="Calibri" w:ascii="Calibri"/>
                <w:color w:val="000000"/>
                <w:sz w:val="20"/>
                <w:szCs w:val="20"/>
                <w:lang w:eastAsia="hr-HR"/>
              </w:rPr>
              <w:t>vozila u Rugvici</w:t>
            </w:r>
          </w:p>
        </w:tc>
        <w:tc>
          <w:tcPr>
            <w:tcW w:type="dxa" w:w="2127"/>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3</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CIAK TRUCK</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HR</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više novih servisa za komercijalna</w:t>
            </w:r>
            <w:r w:rsidR="00C806EC">
              <w:rPr>
                <w:rFonts w:cs="Times New Roman" w:eastAsia="Times New Roman" w:hAnsi="Calibri" w:ascii="Calibri"/>
                <w:color w:val="000000"/>
                <w:sz w:val="20"/>
                <w:szCs w:val="20"/>
                <w:lang w:eastAsia="hr-HR"/>
              </w:rPr>
              <w:t xml:space="preserve"> vozila </w:t>
            </w:r>
            <w:r w:rsidR="00C806EC" w:rsidRPr="009462E3">
              <w:rPr>
                <w:rFonts w:cs="Times New Roman" w:eastAsia="Times New Roman" w:hAnsi="Calibri" w:ascii="Calibri"/>
                <w:color w:val="000000"/>
                <w:sz w:val="20"/>
                <w:szCs w:val="20"/>
                <w:lang w:eastAsia="hr-HR"/>
              </w:rPr>
              <w:t>u svim regijama RH</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DO 5.000.000,00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4</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DALEKOVOD</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space="0" w:sz="4" w:color="auto" w:val="single"/>
              <w:left w:val="nil"/>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xml:space="preserve">Opremanje alatima i opremom za novi </w:t>
            </w:r>
          </w:p>
        </w:tc>
        <w:tc>
          <w:tcPr>
            <w:tcW w:type="dxa" w:w="212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DO 5.000.000,00</w:t>
            </w:r>
          </w:p>
        </w:tc>
      </w:tr>
      <w:tr w:rsidTr="00092A01" w:rsidR="00C806EC"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projekt izgradnje željezničke infrastrukture</w:t>
            </w:r>
          </w:p>
        </w:tc>
        <w:tc>
          <w:tcPr>
            <w:tcW w:type="dxa" w:w="212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w:t>
            </w:r>
          </w:p>
        </w:tc>
      </w:tr>
      <w:tr w:rsidTr="00092A01" w:rsidR="00673E32"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5</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KD AUTOTROLEJ</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RIJEKA</w:t>
            </w:r>
          </w:p>
        </w:tc>
        <w:tc>
          <w:tcPr>
            <w:tcW w:type="dxa" w:w="3415"/>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 22x5,5</w:t>
            </w:r>
          </w:p>
        </w:tc>
        <w:tc>
          <w:tcPr>
            <w:tcW w:type="dxa" w:w="2127"/>
            <w:tcBorders>
              <w:top w:space="0" w:sz="4" w:color="auto" w:val="single"/>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1.026.000,00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6</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LUKA PLOČE</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val="nil"/>
              <w:left w:val="nil"/>
              <w:bottom w:space="0" w:sz="4" w:color="auto" w:val="single"/>
              <w:right w:space="0" w:sz="4" w:color="auto" w:val="single"/>
            </w:tcBorders>
            <w:shd w:fill="auto" w:color="auto" w:val="clear"/>
            <w:noWrap/>
            <w:vAlign w:val="bottom"/>
            <w:hideMark/>
          </w:tcPr>
          <w:p w:rsidRDefault="00117B4C"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w:t>
            </w:r>
            <w:r w:rsidR="009462E3" w:rsidRPr="009462E3">
              <w:rPr>
                <w:rFonts w:cs="Times New Roman" w:eastAsia="Times New Roman" w:hAnsi="Calibri" w:ascii="Calibri"/>
                <w:color w:val="000000"/>
                <w:sz w:val="20"/>
                <w:szCs w:val="20"/>
                <w:lang w:eastAsia="hr-HR"/>
              </w:rPr>
              <w:t>raonica</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8.033.000,00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7</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GRACOTECH</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 </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 60x5</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6.195.000,00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8</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INOX CENTAR HOEGGER</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VARAŽDIN</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448.400,00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9</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 xml:space="preserve">KOSTWEIN </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VARAŽDIN</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683.240,00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10</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KOMET</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PRELOG</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Industrijska komora za lakiranje</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927.200,00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11</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ADRIATIC AUTOMOTIV</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Novi centar u Zagrebu</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12</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GRAND AUTO</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Preuređenje centra na zapadu</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13</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BENUSSI</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ZAGREB</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Gradnja novog centra Jaguar i Range Rover</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1.000.000,00</w:t>
            </w:r>
          </w:p>
        </w:tc>
      </w:tr>
      <w:tr w:rsidTr="00092A01" w:rsidR="009462E3" w:rsidRPr="009462E3">
        <w:trPr>
          <w:gridBefore w:val="1"/>
          <w:wBefore w:type="dxa" w:w="13"/>
          <w:trHeight w:val="300"/>
        </w:trPr>
        <w:tc>
          <w:tcPr>
            <w:tcW w:type="dxa" w:w="690"/>
            <w:tcBorders>
              <w:top w:val="nil"/>
              <w:left w:space="0" w:sz="4" w:color="auto" w:val="single"/>
              <w:bottom w:space="0" w:sz="4" w:color="auto" w:val="single"/>
              <w:right w:space="0" w:sz="4" w:color="auto" w:val="single"/>
            </w:tcBorders>
            <w:shd w:fill="FFFFFF" w:color="000000" w:val="clear"/>
            <w:noWrap/>
            <w:vAlign w:val="bottom"/>
            <w:hideMark/>
          </w:tcPr>
          <w:p w:rsidRDefault="009462E3" w:rsidP="009462E3" w:rsidR="009462E3" w:rsidRPr="009462E3">
            <w:pPr>
              <w:spacing w:lineRule="auto" w:line="240" w:after="0"/>
              <w:jc w:val="center"/>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14</w:t>
            </w:r>
          </w:p>
        </w:tc>
        <w:tc>
          <w:tcPr>
            <w:tcW w:type="dxa" w:w="2200"/>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INEJ AUTO CENTAR</w:t>
            </w:r>
          </w:p>
        </w:tc>
        <w:tc>
          <w:tcPr>
            <w:tcW w:type="dxa" w:w="1066"/>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ZADAR</w:t>
            </w:r>
          </w:p>
        </w:tc>
        <w:tc>
          <w:tcPr>
            <w:tcW w:type="dxa" w:w="3415"/>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rPr>
                <w:rFonts w:cs="Times New Roman" w:eastAsia="Times New Roman" w:hAnsi="Calibri" w:ascii="Calibri"/>
                <w:color w:val="000000"/>
                <w:sz w:val="20"/>
                <w:szCs w:val="20"/>
                <w:lang w:eastAsia="hr-HR"/>
              </w:rPr>
            </w:pPr>
            <w:r w:rsidRPr="009462E3">
              <w:rPr>
                <w:rFonts w:cs="Times New Roman" w:eastAsia="Times New Roman" w:hAnsi="Calibri" w:ascii="Calibri"/>
                <w:color w:val="000000"/>
                <w:sz w:val="20"/>
                <w:szCs w:val="20"/>
                <w:lang w:eastAsia="hr-HR"/>
              </w:rPr>
              <w:t>Opremanje novog servisa</w:t>
            </w:r>
          </w:p>
        </w:tc>
        <w:tc>
          <w:tcPr>
            <w:tcW w:type="dxa" w:w="2127"/>
            <w:tcBorders>
              <w:top w:val="nil"/>
              <w:left w:val="nil"/>
              <w:bottom w:space="0" w:sz="4" w:color="auto" w:val="single"/>
              <w:right w:space="0" w:sz="4" w:color="auto" w:val="single"/>
            </w:tcBorders>
            <w:shd w:fill="auto" w:color="auto" w:val="clear"/>
            <w:noWrap/>
            <w:vAlign w:val="bottom"/>
            <w:hideMark/>
          </w:tcPr>
          <w:p w:rsidRDefault="009462E3" w:rsidP="009462E3" w:rsidR="009462E3" w:rsidRPr="009462E3">
            <w:pPr>
              <w:spacing w:lineRule="auto" w:line="240" w:after="0"/>
              <w:jc w:val="center"/>
              <w:rPr>
                <w:rFonts w:cs="Times New Roman" w:eastAsia="Times New Roman" w:hAnsi="Calibri" w:ascii="Calibri"/>
                <w:b/>
                <w:bCs/>
                <w:color w:val="000000"/>
                <w:sz w:val="20"/>
                <w:szCs w:val="20"/>
                <w:lang w:eastAsia="hr-HR"/>
              </w:rPr>
            </w:pPr>
            <w:r w:rsidRPr="009462E3">
              <w:rPr>
                <w:rFonts w:cs="Times New Roman" w:eastAsia="Times New Roman" w:hAnsi="Calibri" w:ascii="Calibri"/>
                <w:b/>
                <w:bCs/>
                <w:color w:val="000000"/>
                <w:sz w:val="20"/>
                <w:szCs w:val="20"/>
                <w:lang w:eastAsia="hr-HR"/>
              </w:rPr>
              <w:t>500.000,00</w:t>
            </w:r>
          </w:p>
        </w:tc>
      </w:tr>
    </w:tbl>
    <w:p w:rsidRDefault="009462E3" w:rsidR="009462E3">
      <w:pPr>
        <w:rPr>
          <w:b/>
        </w:rPr>
      </w:pPr>
    </w:p>
    <w:p w:rsidRDefault="00673E32" w:rsidP="00F80863" w:rsidR="00673E32">
      <w:pPr>
        <w:jc w:val="both"/>
      </w:pPr>
      <w:r w:rsidRPr="00673E32">
        <w:t xml:space="preserve">Navedeni potencijalni poslovi </w:t>
      </w:r>
      <w:r>
        <w:t>odnose se na projekte gdje je predana naša ponuda, gdje smo u finalnim pregovorima sa investitorima i gdje se termin realizacije očekuje u navedenom periodu.</w:t>
      </w:r>
      <w:r>
        <w:br/>
        <w:t>Također su navedeni i poslovi koji su u najavi, ali za koje nije izdana konačna financijska ponuda opremanja. Tu se radi o našim dugogodišnjim i vjernim kupcima sa kojim</w:t>
      </w:r>
      <w:r w:rsidR="00E25C70">
        <w:t>a očekujemo sklapanje ugovora (</w:t>
      </w:r>
      <w:r>
        <w:t xml:space="preserve">AutoWill, Benussi, Grand Auto, CIAK...).  </w:t>
      </w:r>
    </w:p>
    <w:p w:rsidRDefault="00485D9D" w:rsidR="00485D9D"/>
    <w:p w:rsidRDefault="009462E3" w:rsidP="00485D9D" w:rsidR="009462E3">
      <w:pPr>
        <w:pStyle w:val="Naslov1"/>
        <w:rPr>
          <w:b/>
        </w:rPr>
        <w:sectPr w:rsidSect="00E71885" w:rsidR="009462E3">
          <w:footerReference w:type="default" r:id="rId11"/>
          <w:pgSz w:h="16838" w:w="11906"/>
          <w:pgMar w:gutter="0" w:footer="708" w:header="708" w:left="1417" w:bottom="1417" w:right="1417" w:top="1417"/>
          <w:cols w:space="708"/>
          <w:docGrid w:linePitch="360"/>
        </w:sectPr>
      </w:pPr>
    </w:p>
    <w:p w:rsidRDefault="00FF754E" w:rsidP="00FF754E" w:rsidR="00FF754E">
      <w:pPr>
        <w:pStyle w:val="Naslov1"/>
      </w:pPr>
      <w:bookmarkStart w:name="_Toc484006268" w:id="6"/>
      <w:r>
        <w:t>Plan poslovanja za razdoblje do kraja tekuće i za deset narednih godina uz detaljno obrazloženje razloga za utvrđivanje svake pozicije plana</w:t>
      </w:r>
      <w:bookmarkEnd w:id="6"/>
    </w:p>
    <w:p w:rsidRDefault="00FF754E" w:rsidP="00FF754E" w:rsidR="00FF754E" w:rsidRPr="00FF754E"/>
    <w:p w:rsidRDefault="00FF754E" w:rsidP="006046F3" w:rsidR="00FF754E">
      <w:pPr>
        <w:rPr>
          <w:sz w:val="19"/>
          <w:szCs w:val="19"/>
        </w:rPr>
      </w:pPr>
      <w:r w:rsidRPr="00F56DFA">
        <w:rPr>
          <w:noProof/>
          <w:lang w:eastAsia="hr-HR"/>
        </w:rPr>
        <w:drawing>
          <wp:inline distR="0" distL="0" distB="0" distT="0">
            <wp:extent cy="3614208" cx="8892540"/>
            <wp:effectExtent b="5715" r="3810" t="0" l="0"/>
            <wp:docPr name="Picture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614208" cx="8892540"/>
                    </a:xfrm>
                    <a:prstGeom prst="rect">
                      <a:avLst/>
                    </a:prstGeom>
                    <a:noFill/>
                    <a:ln>
                      <a:noFill/>
                    </a:ln>
                  </pic:spPr>
                </pic:pic>
              </a:graphicData>
            </a:graphic>
          </wp:inline>
        </w:drawing>
      </w:r>
    </w:p>
    <w:p w:rsidRDefault="00FF754E" w:rsidP="006046F3" w:rsidR="00FF754E">
      <w:pPr>
        <w:rPr>
          <w:sz w:val="19"/>
          <w:szCs w:val="19"/>
        </w:rPr>
      </w:pPr>
    </w:p>
    <w:p w:rsidRDefault="006D2646" w:rsidP="006046F3" w:rsidR="0014102A">
      <w:pPr>
        <w:sectPr w:rsidSect="004F2A05" w:rsidR="0014102A">
          <w:pgSz w:orient="landscape" w:h="11906" w:w="16838"/>
          <w:pgMar w:gutter="0" w:footer="708" w:header="708" w:left="1417" w:bottom="1417" w:right="1417" w:top="1417"/>
          <w:cols w:space="708"/>
          <w:docGrid w:linePitch="360"/>
        </w:sectPr>
      </w:pPr>
      <w:r>
        <w:rPr>
          <w:sz w:val="19"/>
          <w:szCs w:val="19"/>
        </w:rPr>
        <w:br w:type="page"/>
      </w:r>
    </w:p>
    <w:p w:rsidRDefault="00FF754E" w:rsidP="00FF754E" w:rsidR="00FF754E">
      <w:pPr>
        <w:rPr>
          <w:rStyle w:val="Naslov1Char"/>
        </w:rPr>
      </w:pPr>
      <w:bookmarkStart w:name="_Toc484006269" w:id="7"/>
      <w:r w:rsidRPr="00FF754E">
        <w:rPr>
          <w:rStyle w:val="Naslov1Char"/>
        </w:rPr>
        <w:t>Planirana bilanca na zadnji dan razdoblja za koji je sastavljen plan poslovanja</w:t>
      </w:r>
      <w:bookmarkEnd w:id="7"/>
      <w:r w:rsidRPr="00FF754E">
        <w:rPr>
          <w:rStyle w:val="Naslov1Char"/>
        </w:rPr>
        <w:t xml:space="preserve"> </w:t>
      </w:r>
    </w:p>
    <w:p w:rsidRDefault="00F56DFA" w:rsidR="00F56DFA">
      <w:pPr>
        <w:rPr>
          <w:szCs w:val="19"/>
        </w:rPr>
      </w:pPr>
      <w:r w:rsidRPr="00F56DFA">
        <w:rPr>
          <w:noProof/>
          <w:lang w:eastAsia="hr-HR"/>
        </w:rPr>
        <w:drawing>
          <wp:inline distR="0" distL="0" distB="0" distT="0">
            <wp:extent cy="4213555" cx="8668512"/>
            <wp:effectExtent b="0" r="0" t="0" l="0"/>
            <wp:docPr name="Picture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217283" cx="8676183"/>
                    </a:xfrm>
                    <a:prstGeom prst="rect">
                      <a:avLst/>
                    </a:prstGeom>
                    <a:noFill/>
                    <a:ln>
                      <a:noFill/>
                    </a:ln>
                  </pic:spPr>
                </pic:pic>
              </a:graphicData>
            </a:graphic>
          </wp:inline>
        </w:drawing>
      </w:r>
    </w:p>
    <w:p w:rsidRDefault="00F56DFA" w:rsidR="00F56DFA">
      <w:pPr>
        <w:rPr>
          <w:szCs w:val="19"/>
        </w:rPr>
      </w:pPr>
    </w:p>
    <w:p w:rsidRDefault="00F56DFA" w:rsidP="00FF754E" w:rsidR="00F56DFA">
      <w:pPr>
        <w:pStyle w:val="Naslov1"/>
        <w:rPr>
          <w:szCs w:val="19"/>
        </w:rPr>
        <w:sectPr w:rsidSect="00F56DFA" w:rsidR="00F56DFA">
          <w:pgSz w:orient="landscape" w:h="11906" w:w="16838"/>
          <w:pgMar w:gutter="0" w:footer="708" w:header="708" w:left="1417" w:bottom="1417" w:right="1417" w:top="1417"/>
          <w:cols w:space="708"/>
          <w:docGrid w:linePitch="360"/>
        </w:sectPr>
      </w:pPr>
    </w:p>
    <w:p w:rsidRDefault="00FF754E" w:rsidP="00FF754E" w:rsidR="00FF754E">
      <w:pPr>
        <w:pStyle w:val="Naslov1"/>
      </w:pPr>
      <w:bookmarkStart w:name="_Toc484006270" w:id="8"/>
      <w:r w:rsidRPr="00BF79E4">
        <w:t>Obrazloženje razloga za utvrđivanje pozicija plana poslovanja</w:t>
      </w:r>
      <w:bookmarkEnd w:id="8"/>
    </w:p>
    <w:p w:rsidRDefault="00FF754E" w:rsidP="00FF754E" w:rsidR="00FF754E" w:rsidRPr="00FF754E"/>
    <w:p w:rsidRDefault="00FF754E" w:rsidP="00FF754E" w:rsidR="00FF754E" w:rsidRPr="00345DA4">
      <w:pPr>
        <w:rPr>
          <w:szCs w:val="19"/>
        </w:rPr>
      </w:pPr>
      <w:r w:rsidRPr="00345DA4">
        <w:rPr>
          <w:szCs w:val="19"/>
        </w:rPr>
        <w:t xml:space="preserve">Prilikom izrade </w:t>
      </w:r>
      <w:r>
        <w:rPr>
          <w:szCs w:val="19"/>
        </w:rPr>
        <w:t>plana</w:t>
      </w:r>
      <w:r w:rsidRPr="00345DA4">
        <w:rPr>
          <w:szCs w:val="19"/>
        </w:rPr>
        <w:t xml:space="preserve"> Uprava je koristila sljedeće pretpostavke:</w:t>
      </w:r>
    </w:p>
    <w:p w:rsidRDefault="009E06DC" w:rsidP="00FF754E" w:rsidR="00FF754E" w:rsidRPr="009D463F">
      <w:pPr>
        <w:pStyle w:val="Odlomakpopisa"/>
        <w:numPr>
          <w:ilvl w:val="0"/>
          <w:numId w:val="4"/>
        </w:numPr>
        <w:jc w:val="both"/>
        <w:rPr>
          <w:szCs w:val="19"/>
        </w:rPr>
      </w:pPr>
      <w:r>
        <w:rPr>
          <w:szCs w:val="19"/>
        </w:rPr>
        <w:t>2017. godinu Uprava D</w:t>
      </w:r>
      <w:r w:rsidR="00FF754E" w:rsidRPr="009D463F">
        <w:rPr>
          <w:szCs w:val="19"/>
        </w:rPr>
        <w:t>ruštva projicirala je na razini prihoda od prodaje u iznosu od 7.150 tisuće HRK. Plan se najvećim dijelom temelji na pri</w:t>
      </w:r>
      <w:r>
        <w:rPr>
          <w:szCs w:val="19"/>
        </w:rPr>
        <w:t>hodima od prodaje robe i usluga</w:t>
      </w:r>
      <w:r w:rsidR="00FF754E" w:rsidRPr="009D463F">
        <w:rPr>
          <w:szCs w:val="19"/>
        </w:rPr>
        <w:t>:</w:t>
      </w:r>
    </w:p>
    <w:p w:rsidRDefault="00FF754E" w:rsidP="00FF754E" w:rsidR="00FF754E" w:rsidRPr="009D463F">
      <w:pPr>
        <w:pStyle w:val="Odlomakpopisa"/>
        <w:numPr>
          <w:ilvl w:val="1"/>
          <w:numId w:val="9"/>
        </w:numPr>
        <w:jc w:val="both"/>
        <w:rPr>
          <w:szCs w:val="19"/>
        </w:rPr>
      </w:pPr>
      <w:r w:rsidRPr="00DC7D9D">
        <w:rPr>
          <w:szCs w:val="19"/>
        </w:rPr>
        <w:t>prihodi od prodaje robe, sa naglaskom na realizaciji dijela potencijalnih poslova u</w:t>
      </w:r>
      <w:r w:rsidRPr="009D463F">
        <w:rPr>
          <w:szCs w:val="19"/>
        </w:rPr>
        <w:t xml:space="preserve"> segmentu industrije, najavljenih za 2017</w:t>
      </w:r>
      <w:r w:rsidR="009E06DC">
        <w:rPr>
          <w:szCs w:val="19"/>
        </w:rPr>
        <w:t>.</w:t>
      </w:r>
      <w:r w:rsidRPr="009D463F">
        <w:rPr>
          <w:szCs w:val="19"/>
        </w:rPr>
        <w:t xml:space="preserve"> god. </w:t>
      </w:r>
    </w:p>
    <w:p w:rsidRDefault="00FF754E" w:rsidP="00FF754E" w:rsidR="00FF754E" w:rsidRPr="000C3A07">
      <w:pPr>
        <w:pStyle w:val="Odlomakpopisa"/>
        <w:numPr>
          <w:ilvl w:val="1"/>
          <w:numId w:val="9"/>
        </w:numPr>
        <w:jc w:val="both"/>
        <w:rPr>
          <w:szCs w:val="19"/>
        </w:rPr>
      </w:pPr>
      <w:r w:rsidRPr="00A4406A">
        <w:rPr>
          <w:szCs w:val="19"/>
        </w:rPr>
        <w:t>prihodi od prodaje usluga servisiranja opreme. Početkom godine ugovoreno</w:t>
      </w:r>
      <w:r w:rsidRPr="009D463F">
        <w:rPr>
          <w:szCs w:val="19"/>
        </w:rPr>
        <w:t xml:space="preserve"> </w:t>
      </w:r>
      <w:r w:rsidRPr="000C3A07">
        <w:rPr>
          <w:szCs w:val="19"/>
        </w:rPr>
        <w:t>održavanje opreme isporučene u Đuro Đaković Specijalna vozila na četiri godine.</w:t>
      </w:r>
    </w:p>
    <w:p w:rsidRDefault="00FF754E" w:rsidP="00FF754E" w:rsidR="00FF754E" w:rsidRPr="009D463F">
      <w:pPr>
        <w:pStyle w:val="Odlomakpopisa"/>
        <w:ind w:left="1440"/>
        <w:jc w:val="both"/>
        <w:rPr>
          <w:szCs w:val="19"/>
        </w:rPr>
      </w:pPr>
      <w:r w:rsidRPr="009D463F">
        <w:rPr>
          <w:szCs w:val="19"/>
        </w:rPr>
        <w:t xml:space="preserve">Ugovoreno održavanje opreme u Dalekovodu, pored ranije sklopljenih ugovora sa </w:t>
      </w:r>
      <w:r w:rsidRPr="00A4406A">
        <w:rPr>
          <w:szCs w:val="19"/>
        </w:rPr>
        <w:t>ključnim kupcima ( A.Zubak, Auto Will, Benussi, Renault Hrvatska, MUP...</w:t>
      </w:r>
    </w:p>
    <w:p w:rsidRDefault="00FF754E" w:rsidP="00FF754E" w:rsidR="00FF754E" w:rsidRPr="000C3A07">
      <w:pPr>
        <w:ind w:left="708"/>
        <w:jc w:val="both"/>
        <w:rPr>
          <w:szCs w:val="19"/>
        </w:rPr>
      </w:pPr>
      <w:r w:rsidRPr="00A4406A">
        <w:rPr>
          <w:szCs w:val="19"/>
        </w:rPr>
        <w:t>Ulaganjem u poslovanje, novim zapošljavanjem i jačanjem tržišne pozicije kretanje poslovnih prihoda projiciran je rast od 15% za 2018</w:t>
      </w:r>
      <w:r w:rsidR="009E06DC">
        <w:rPr>
          <w:szCs w:val="19"/>
        </w:rPr>
        <w:t>.</w:t>
      </w:r>
      <w:r w:rsidRPr="00A4406A">
        <w:rPr>
          <w:szCs w:val="19"/>
        </w:rPr>
        <w:t xml:space="preserve"> </w:t>
      </w:r>
      <w:r w:rsidR="007E106E">
        <w:rPr>
          <w:szCs w:val="19"/>
        </w:rPr>
        <w:t>g</w:t>
      </w:r>
      <w:r w:rsidRPr="00A4406A">
        <w:rPr>
          <w:szCs w:val="19"/>
        </w:rPr>
        <w:t>odinu</w:t>
      </w:r>
      <w:r w:rsidR="007E106E">
        <w:rPr>
          <w:szCs w:val="19"/>
        </w:rPr>
        <w:t xml:space="preserve"> i</w:t>
      </w:r>
      <w:r w:rsidRPr="00A4406A">
        <w:rPr>
          <w:szCs w:val="19"/>
        </w:rPr>
        <w:t xml:space="preserve"> 6% za 2019</w:t>
      </w:r>
      <w:r w:rsidR="007E106E">
        <w:rPr>
          <w:szCs w:val="19"/>
        </w:rPr>
        <w:t>.</w:t>
      </w:r>
      <w:r w:rsidRPr="00A4406A">
        <w:rPr>
          <w:szCs w:val="19"/>
        </w:rPr>
        <w:t xml:space="preserve"> godinu. Daljnji rast je</w:t>
      </w:r>
      <w:r>
        <w:rPr>
          <w:szCs w:val="19"/>
        </w:rPr>
        <w:t xml:space="preserve"> </w:t>
      </w:r>
      <w:r w:rsidRPr="00A4406A">
        <w:rPr>
          <w:szCs w:val="19"/>
        </w:rPr>
        <w:t>projiciran</w:t>
      </w:r>
      <w:r>
        <w:rPr>
          <w:szCs w:val="19"/>
        </w:rPr>
        <w:t xml:space="preserve"> </w:t>
      </w:r>
      <w:r w:rsidRPr="000C3A07">
        <w:rPr>
          <w:szCs w:val="19"/>
        </w:rPr>
        <w:t>na razini 2019. godine uz godišnju stopu rasta od 3% godišnje.</w:t>
      </w:r>
    </w:p>
    <w:p w:rsidRDefault="00FF754E" w:rsidP="00FF754E" w:rsidR="00FF754E" w:rsidRPr="00BF79E4">
      <w:pPr>
        <w:pStyle w:val="Odlomakpopisa"/>
        <w:numPr>
          <w:ilvl w:val="0"/>
          <w:numId w:val="4"/>
        </w:numPr>
        <w:jc w:val="both"/>
        <w:rPr>
          <w:szCs w:val="19"/>
        </w:rPr>
      </w:pPr>
      <w:r w:rsidRPr="00BF79E4">
        <w:rPr>
          <w:szCs w:val="19"/>
        </w:rPr>
        <w:t>Materijalni troškovi sastoje se najvećim dijelom od troškova nabave robe za prodaju (oprema, strojevi i alati) koji čine 81% svih materijalnih troškova (u 2016. godini 3.973 tisuća HRK). Ostali dio materijalnih troškova odnosi se na troškove poslovanja, rezervnih dijelova, održavanja, prijevoza i dr. i projiciran je temeljem stvarno ostvarenih troškova u 2016. godini. Kretanje materijalnih troškova projicirano je uz godišnju stopu rasta od  11% u 2018</w:t>
      </w:r>
      <w:r w:rsidR="007E106E">
        <w:rPr>
          <w:szCs w:val="19"/>
        </w:rPr>
        <w:t>.</w:t>
      </w:r>
      <w:r w:rsidRPr="00BF79E4">
        <w:rPr>
          <w:szCs w:val="19"/>
        </w:rPr>
        <w:t>, te u kasnijim godinama uz stopu rasta od 3%.</w:t>
      </w:r>
    </w:p>
    <w:p w:rsidRDefault="00FF754E" w:rsidP="00FF754E" w:rsidR="00FF754E" w:rsidRPr="00CD4B2A">
      <w:pPr>
        <w:pStyle w:val="Odlomakpopisa"/>
        <w:spacing w:after="360" w:before="120"/>
        <w:jc w:val="both"/>
        <w:rPr>
          <w:szCs w:val="19"/>
          <w:highlight w:val="yellow"/>
        </w:rPr>
      </w:pPr>
    </w:p>
    <w:p w:rsidRDefault="00FF754E" w:rsidP="00FF754E" w:rsidR="00FF754E" w:rsidRPr="00F73DDF">
      <w:pPr>
        <w:pStyle w:val="Odlomakpopisa"/>
        <w:numPr>
          <w:ilvl w:val="0"/>
          <w:numId w:val="4"/>
        </w:numPr>
        <w:spacing w:after="240"/>
        <w:jc w:val="both"/>
        <w:rPr>
          <w:szCs w:val="19"/>
        </w:rPr>
      </w:pPr>
      <w:r w:rsidRPr="00F73DDF">
        <w:rPr>
          <w:szCs w:val="19"/>
        </w:rPr>
        <w:t xml:space="preserve">Trošak zaposlenih sastoji se od bruto 2 iznosa plaća za zaposlenike. Kretanje troška zaposlenih predviđa godišnji porast od </w:t>
      </w:r>
      <w:r w:rsidRPr="00F80863">
        <w:rPr>
          <w:szCs w:val="19"/>
        </w:rPr>
        <w:t>22,7%</w:t>
      </w:r>
      <w:r w:rsidRPr="00F73DDF">
        <w:rPr>
          <w:szCs w:val="19"/>
        </w:rPr>
        <w:t xml:space="preserve"> za 2017</w:t>
      </w:r>
      <w:r w:rsidR="007E106E">
        <w:rPr>
          <w:szCs w:val="19"/>
        </w:rPr>
        <w:t>.</w:t>
      </w:r>
      <w:r w:rsidRPr="00F73DDF">
        <w:rPr>
          <w:szCs w:val="19"/>
        </w:rPr>
        <w:t xml:space="preserve"> godinu, te </w:t>
      </w:r>
      <w:r w:rsidRPr="00F80863">
        <w:rPr>
          <w:szCs w:val="19"/>
        </w:rPr>
        <w:t>20%</w:t>
      </w:r>
      <w:r w:rsidRPr="00F73DDF">
        <w:rPr>
          <w:szCs w:val="19"/>
        </w:rPr>
        <w:t xml:space="preserve"> za 2018</w:t>
      </w:r>
      <w:r w:rsidR="007E106E">
        <w:rPr>
          <w:szCs w:val="19"/>
        </w:rPr>
        <w:t>.</w:t>
      </w:r>
      <w:r w:rsidRPr="00F73DDF">
        <w:rPr>
          <w:szCs w:val="19"/>
        </w:rPr>
        <w:t xml:space="preserve"> godinu, kada se planira dodatno zapošljavanje. Daljnje kretanje troška zaposlenih predviđa godišnji porast od 3%.</w:t>
      </w:r>
    </w:p>
    <w:p w:rsidRDefault="00FF754E" w:rsidP="00FF754E" w:rsidR="00FF754E" w:rsidRPr="004B66C6">
      <w:pPr>
        <w:pStyle w:val="Odlomakpopisa"/>
        <w:spacing w:after="240"/>
        <w:jc w:val="both"/>
        <w:rPr>
          <w:szCs w:val="19"/>
        </w:rPr>
      </w:pPr>
    </w:p>
    <w:p w:rsidRDefault="00FF754E" w:rsidP="00FF754E" w:rsidR="00FF754E" w:rsidRPr="004B66C6">
      <w:pPr>
        <w:pStyle w:val="Odlomakpopisa"/>
        <w:numPr>
          <w:ilvl w:val="0"/>
          <w:numId w:val="4"/>
        </w:numPr>
        <w:jc w:val="both"/>
        <w:rPr>
          <w:szCs w:val="19"/>
        </w:rPr>
      </w:pPr>
      <w:r w:rsidRPr="004B66C6">
        <w:rPr>
          <w:szCs w:val="19"/>
        </w:rPr>
        <w:t xml:space="preserve">Ostali troškovi projicirani su temeljem stvarno ostvarenih troškova u 2016. godini te temeljem ostvarenih troškova u prvom kvartalu 2017. </w:t>
      </w:r>
    </w:p>
    <w:p w:rsidRDefault="00FF754E" w:rsidP="00FF754E" w:rsidR="00FF754E" w:rsidRPr="004B66C6">
      <w:pPr>
        <w:pStyle w:val="Odlomakpopisa"/>
        <w:jc w:val="both"/>
        <w:rPr>
          <w:szCs w:val="19"/>
        </w:rPr>
      </w:pPr>
    </w:p>
    <w:p w:rsidRDefault="00FF754E" w:rsidP="00FF754E" w:rsidR="00FF754E" w:rsidRPr="004B66C6">
      <w:pPr>
        <w:pStyle w:val="Odlomakpopisa"/>
        <w:numPr>
          <w:ilvl w:val="0"/>
          <w:numId w:val="4"/>
        </w:numPr>
        <w:jc w:val="both"/>
        <w:rPr>
          <w:szCs w:val="19"/>
        </w:rPr>
      </w:pPr>
      <w:r w:rsidRPr="004B66C6">
        <w:rPr>
          <w:szCs w:val="19"/>
        </w:rPr>
        <w:t>Iznos troška amortizacije projiciran je temeljem stvarno ostvarenog troška u 2016. godini i stvarno korištenih amortizacijskih stopa u proteklom razdoblju. Trošak amortizacije u narednim razdobljima projiciran je korištenjem nepromijenjenih amortizacijskih stopa.</w:t>
      </w:r>
    </w:p>
    <w:p w:rsidRDefault="00FF754E" w:rsidP="00FF754E" w:rsidR="00FF754E" w:rsidRPr="004B66C6">
      <w:pPr>
        <w:pStyle w:val="Odlomakpopisa"/>
        <w:jc w:val="both"/>
        <w:rPr>
          <w:szCs w:val="19"/>
        </w:rPr>
      </w:pPr>
    </w:p>
    <w:p w:rsidRDefault="00FF754E" w:rsidP="00FF754E" w:rsidR="00FF754E" w:rsidRPr="004B66C6">
      <w:pPr>
        <w:pStyle w:val="Odlomakpopisa"/>
        <w:numPr>
          <w:ilvl w:val="0"/>
          <w:numId w:val="4"/>
        </w:numPr>
        <w:jc w:val="both"/>
        <w:rPr>
          <w:szCs w:val="19"/>
        </w:rPr>
      </w:pPr>
      <w:r w:rsidRPr="004B66C6">
        <w:rPr>
          <w:szCs w:val="19"/>
        </w:rPr>
        <w:t>Izvanredni prihod u 2017. godini odnosi se na prihod od otpisa dijela tražbina vjerovnika kako je predviđeno planom restrukturiranja.</w:t>
      </w:r>
    </w:p>
    <w:p w:rsidRDefault="00FF754E" w:rsidP="00FF754E" w:rsidR="00FF754E" w:rsidRPr="004B66C6">
      <w:pPr>
        <w:pStyle w:val="Odlomakpopisa"/>
        <w:jc w:val="both"/>
        <w:rPr>
          <w:szCs w:val="19"/>
        </w:rPr>
      </w:pPr>
    </w:p>
    <w:p w:rsidRDefault="00FF754E" w:rsidP="00FF754E" w:rsidR="00FF754E">
      <w:pPr>
        <w:pStyle w:val="Odlomakpopisa"/>
        <w:numPr>
          <w:ilvl w:val="0"/>
          <w:numId w:val="4"/>
        </w:numPr>
        <w:jc w:val="both"/>
        <w:rPr>
          <w:szCs w:val="19"/>
        </w:rPr>
      </w:pPr>
      <w:r w:rsidRPr="004B66C6">
        <w:rPr>
          <w:szCs w:val="19"/>
        </w:rPr>
        <w:t>Trošak poreza na dobit odnosi se na predviđeni trošak poreza na dobit sukladno trenutno važećim zakonskim propisima i poreznoj stopi od 18%.</w:t>
      </w:r>
    </w:p>
    <w:p w:rsidRDefault="00FF754E" w:rsidP="00FF754E" w:rsidR="00FF754E" w:rsidRPr="00FF754E">
      <w:pPr>
        <w:pStyle w:val="Odlomakpopisa"/>
        <w:rPr>
          <w:szCs w:val="19"/>
        </w:rPr>
      </w:pPr>
    </w:p>
    <w:p w:rsidRDefault="00FF754E" w:rsidP="00FF754E" w:rsidR="00FF754E" w:rsidRPr="00345DA4">
      <w:pPr>
        <w:jc w:val="both"/>
        <w:rPr>
          <w:szCs w:val="19"/>
        </w:rPr>
      </w:pPr>
      <w:r w:rsidRPr="00345DA4">
        <w:rPr>
          <w:szCs w:val="19"/>
        </w:rPr>
        <w:t>Prilikom izrade planirane bilance Uprava je koristila sljedeće pretpostavke:</w:t>
      </w:r>
    </w:p>
    <w:p w:rsidRDefault="00FF754E" w:rsidP="00FF754E" w:rsidR="00FF754E" w:rsidRPr="00F56DFA">
      <w:pPr>
        <w:pStyle w:val="Odlomakpopisa"/>
        <w:numPr>
          <w:ilvl w:val="0"/>
          <w:numId w:val="5"/>
        </w:numPr>
        <w:jc w:val="both"/>
        <w:rPr>
          <w:szCs w:val="19"/>
        </w:rPr>
      </w:pPr>
      <w:r w:rsidRPr="00F56DFA">
        <w:rPr>
          <w:szCs w:val="19"/>
        </w:rPr>
        <w:t>Otplata neotpisanog dijela obveza iz predstečajne nagodbe vjerovnicima u godišnjim anuitetima u razdoblju 2019. do 2027. godine.</w:t>
      </w:r>
    </w:p>
    <w:p w:rsidRDefault="00FF754E" w:rsidP="00FF754E" w:rsidR="00FF754E" w:rsidRPr="00F56DFA">
      <w:pPr>
        <w:pStyle w:val="Odlomakpopisa"/>
        <w:numPr>
          <w:ilvl w:val="0"/>
          <w:numId w:val="5"/>
        </w:numPr>
        <w:jc w:val="both"/>
        <w:rPr>
          <w:szCs w:val="19"/>
        </w:rPr>
      </w:pPr>
      <w:r w:rsidRPr="00F56DFA">
        <w:rPr>
          <w:szCs w:val="19"/>
        </w:rPr>
        <w:t>Naplata potraživanja od kupaca u roku  30-35 dana.</w:t>
      </w:r>
    </w:p>
    <w:p w:rsidRDefault="00FF754E" w:rsidP="00FF754E" w:rsidR="00FF754E" w:rsidRPr="00F56DFA">
      <w:pPr>
        <w:pStyle w:val="Odlomakpopisa"/>
        <w:numPr>
          <w:ilvl w:val="0"/>
          <w:numId w:val="5"/>
        </w:numPr>
        <w:jc w:val="both"/>
        <w:rPr>
          <w:szCs w:val="19"/>
        </w:rPr>
      </w:pPr>
      <w:r w:rsidRPr="00F56DFA">
        <w:rPr>
          <w:szCs w:val="19"/>
        </w:rPr>
        <w:t xml:space="preserve">Dani plaćanja dobavljača u roku </w:t>
      </w:r>
      <w:r w:rsidR="007E106E">
        <w:rPr>
          <w:szCs w:val="19"/>
        </w:rPr>
        <w:t>15</w:t>
      </w:r>
      <w:r w:rsidRPr="00F56DFA">
        <w:rPr>
          <w:szCs w:val="19"/>
        </w:rPr>
        <w:t>-70 dana.</w:t>
      </w:r>
    </w:p>
    <w:p w:rsidRDefault="00FF754E" w:rsidP="00FF754E" w:rsidR="00FF754E" w:rsidRPr="00F56DFA">
      <w:pPr>
        <w:pStyle w:val="Odlomakpopisa"/>
        <w:numPr>
          <w:ilvl w:val="0"/>
          <w:numId w:val="5"/>
        </w:numPr>
        <w:jc w:val="both"/>
        <w:rPr>
          <w:szCs w:val="19"/>
        </w:rPr>
      </w:pPr>
      <w:r w:rsidRPr="00F56DFA">
        <w:rPr>
          <w:szCs w:val="19"/>
        </w:rPr>
        <w:t>Dani plaćanja ostalih obveza u roku 15-20 dana.</w:t>
      </w:r>
    </w:p>
    <w:p w:rsidRDefault="00FF754E" w:rsidP="00FF754E" w:rsidR="00FF754E" w:rsidRPr="00F56DFA">
      <w:pPr>
        <w:pStyle w:val="Odlomakpopisa"/>
        <w:numPr>
          <w:ilvl w:val="0"/>
          <w:numId w:val="5"/>
        </w:numPr>
        <w:jc w:val="both"/>
        <w:rPr>
          <w:szCs w:val="19"/>
        </w:rPr>
      </w:pPr>
      <w:r w:rsidRPr="00F56DFA">
        <w:rPr>
          <w:szCs w:val="19"/>
        </w:rPr>
        <w:t>Ciklus obrtaja zaliha na razini 80 dana.</w:t>
      </w:r>
    </w:p>
    <w:p w:rsidRDefault="00524E36" w:rsidP="00524E36" w:rsidR="00524E36"/>
    <w:p w:rsidRDefault="001D0725" w:rsidR="001D0725">
      <w:pPr>
        <w:rPr>
          <w:rFonts w:cstheme="majorBidi" w:eastAsiaTheme="majorEastAsia" w:hAnsiTheme="majorHAnsi" w:asciiTheme="majorHAnsi"/>
          <w:color w:themeShade="80" w:themeColor="accent1" w:val="1F4E79"/>
          <w:sz w:val="36"/>
          <w:szCs w:val="36"/>
        </w:rPr>
      </w:pPr>
      <w:r>
        <w:br w:type="page"/>
      </w:r>
    </w:p>
    <w:p w:rsidRDefault="00D725EF" w:rsidP="00FF754E" w:rsidR="0014102A">
      <w:pPr>
        <w:pStyle w:val="Naslov1"/>
      </w:pPr>
      <w:bookmarkStart w:name="_Toc484006271" w:id="9"/>
      <w:r w:rsidRPr="00345DA4">
        <w:t>Analiza svih tražbina prema visini i vrsti</w:t>
      </w:r>
      <w:bookmarkEnd w:id="9"/>
    </w:p>
    <w:p w:rsidRDefault="001D0725" w:rsidP="00524E36" w:rsidR="001D0725"/>
    <w:p w:rsidRDefault="006C7E7A" w:rsidP="00524E36" w:rsidR="00524E36" w:rsidRPr="00524E36">
      <w:r w:rsidRPr="00E968A1">
        <w:rPr>
          <w:noProof/>
          <w:lang w:eastAsia="hr-HR"/>
        </w:rPr>
        <w:drawing>
          <wp:inline distR="0" distL="0" distB="0" distT="0">
            <wp:extent cy="7548245" cx="5760720"/>
            <wp:effectExtent b="0" r="0" t="0" l="0"/>
            <wp:docPr name="Picture 1" id="1025"/>
            <wp:cNvGraphicFramePr>
              <a:graphicFrameLocks noChangeAspect="true"/>
            </wp:cNvGraphicFramePr>
            <a:graphic>
              <a:graphicData uri="http://schemas.openxmlformats.org/drawingml/2006/picture">
                <pic:pic>
                  <pic:nvPicPr>
                    <pic:cNvPr name="Picture 1" id="1025"/>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48245" cx="5760720"/>
                    </a:xfrm>
                    <a:prstGeom prst="rect">
                      <a:avLst/>
                    </a:prstGeom>
                    <a:noFill/>
                    <a:ln>
                      <a:noFill/>
                    </a:ln>
                    <a:effectLst/>
                    <a:extLst/>
                  </pic:spPr>
                </pic:pic>
              </a:graphicData>
            </a:graphic>
          </wp:inline>
        </w:drawing>
      </w:r>
    </w:p>
    <w:p w:rsidRDefault="001D0725" w:rsidR="001D0725">
      <w:pPr>
        <w:rPr>
          <w:sz w:val="16"/>
          <w:szCs w:val="16"/>
        </w:rPr>
      </w:pPr>
      <w:r>
        <w:rPr>
          <w:sz w:val="16"/>
          <w:szCs w:val="16"/>
        </w:rPr>
        <w:br w:type="page"/>
      </w:r>
    </w:p>
    <w:p w:rsidRDefault="006C7E7A" w:rsidR="008A4841" w:rsidRPr="004A2141">
      <w:pPr>
        <w:rPr>
          <w:sz w:val="16"/>
          <w:szCs w:val="16"/>
        </w:rPr>
      </w:pPr>
      <w:r w:rsidRPr="00E968A1">
        <w:rPr>
          <w:noProof/>
          <w:sz w:val="16"/>
          <w:szCs w:val="16"/>
          <w:lang w:eastAsia="hr-HR"/>
        </w:rPr>
        <w:drawing>
          <wp:inline distR="0" distL="0" distB="0" distT="0">
            <wp:extent cy="6764655" cx="5760720"/>
            <wp:effectExtent b="0" r="0" t="0" l="0"/>
            <wp:docPr name="Picture 2" id="1026"/>
            <wp:cNvGraphicFramePr>
              <a:graphicFrameLocks noChangeAspect="true"/>
            </wp:cNvGraphicFramePr>
            <a:graphic>
              <a:graphicData uri="http://schemas.openxmlformats.org/drawingml/2006/picture">
                <pic:pic>
                  <pic:nvPicPr>
                    <pic:cNvPr name="Picture 2" id="1026"/>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64655" cx="5760720"/>
                    </a:xfrm>
                    <a:prstGeom prst="rect">
                      <a:avLst/>
                    </a:prstGeom>
                    <a:noFill/>
                    <a:ln>
                      <a:noFill/>
                    </a:ln>
                    <a:effectLst/>
                    <a:extLst/>
                  </pic:spPr>
                </pic:pic>
              </a:graphicData>
            </a:graphic>
          </wp:inline>
        </w:drawing>
      </w:r>
    </w:p>
    <w:p w:rsidRDefault="001D0725" w:rsidR="001D0725">
      <w:pPr>
        <w:rPr>
          <w:rFonts w:cstheme="majorBidi" w:eastAsiaTheme="majorEastAsia" w:hAnsiTheme="majorHAnsi" w:asciiTheme="majorHAnsi"/>
          <w:color w:themeShade="80" w:themeColor="accent1" w:val="1F4E79"/>
          <w:sz w:val="36"/>
          <w:szCs w:val="36"/>
        </w:rPr>
      </w:pPr>
      <w:r>
        <w:br w:type="page"/>
      </w:r>
    </w:p>
    <w:p w:rsidRDefault="00BF434F" w:rsidP="00FF754E" w:rsidR="00BF434F">
      <w:pPr>
        <w:pStyle w:val="Naslov1"/>
      </w:pPr>
      <w:bookmarkStart w:name="_Toc484006272" w:id="10"/>
      <w:r w:rsidRPr="00345DA4">
        <w:t>Ponuda vjerovnicima razvrstanim u skupine o načinu, rokovima i uvjetima namirenja tražbina</w:t>
      </w:r>
      <w:bookmarkEnd w:id="10"/>
    </w:p>
    <w:p w:rsidRDefault="00FF754E" w:rsidP="00FF754E" w:rsidR="00FF754E" w:rsidRPr="00FF754E"/>
    <w:p w:rsidRDefault="00613F5D" w:rsidP="00345DA4" w:rsidR="00613F5D" w:rsidRPr="00345DA4">
      <w:pPr>
        <w:jc w:val="both"/>
        <w:rPr>
          <w:szCs w:val="19"/>
        </w:rPr>
      </w:pPr>
      <w:r w:rsidRPr="00345DA4">
        <w:rPr>
          <w:szCs w:val="19"/>
        </w:rPr>
        <w:t xml:space="preserve">Tražbine zaposlenika </w:t>
      </w:r>
      <w:r w:rsidR="00874DC5">
        <w:rPr>
          <w:szCs w:val="19"/>
        </w:rPr>
        <w:t xml:space="preserve">i druge prioritetne tražbine </w:t>
      </w:r>
      <w:r w:rsidRPr="00345DA4">
        <w:rPr>
          <w:szCs w:val="19"/>
        </w:rPr>
        <w:t xml:space="preserve">ne otpisuju se već se </w:t>
      </w:r>
      <w:r w:rsidR="00740BED">
        <w:rPr>
          <w:szCs w:val="19"/>
        </w:rPr>
        <w:t>podmiruju</w:t>
      </w:r>
      <w:r w:rsidRPr="00345DA4">
        <w:rPr>
          <w:szCs w:val="19"/>
        </w:rPr>
        <w:t xml:space="preserve"> u 100%-tnom iznos</w:t>
      </w:r>
      <w:r w:rsidR="00874DC5">
        <w:rPr>
          <w:szCs w:val="19"/>
        </w:rPr>
        <w:t>u</w:t>
      </w:r>
      <w:r w:rsidRPr="00345DA4">
        <w:rPr>
          <w:szCs w:val="19"/>
        </w:rPr>
        <w:t>.</w:t>
      </w:r>
    </w:p>
    <w:p w:rsidRDefault="00D11FAB" w:rsidP="007C3972" w:rsidR="009775D4">
      <w:pPr>
        <w:jc w:val="both"/>
        <w:rPr>
          <w:szCs w:val="19"/>
        </w:rPr>
      </w:pPr>
      <w:r w:rsidRPr="00D11FAB">
        <w:rPr>
          <w:szCs w:val="19"/>
        </w:rPr>
        <w:t>Ako se Zagrebačka banka d.d., Zagreb, Trg bana Josipa Jelačića 10, OIB: 92963223473 kao razlučni vjerovnik odrekne prava na odvojeno namirenje u predstečajnom postupku, utvrđena tražbina će se namiriti u 100%-tnom iznosu kroz 7,5 godina, uz jednu godin</w:t>
      </w:r>
      <w:r>
        <w:rPr>
          <w:szCs w:val="19"/>
        </w:rPr>
        <w:t>u počeka (model povratka 1+7,5)</w:t>
      </w:r>
      <w:r w:rsidR="007C3972" w:rsidRPr="007C3972">
        <w:rPr>
          <w:szCs w:val="19"/>
        </w:rPr>
        <w:t xml:space="preserve"> </w:t>
      </w:r>
      <w:r w:rsidR="007C3972">
        <w:rPr>
          <w:szCs w:val="19"/>
        </w:rPr>
        <w:t xml:space="preserve">u jednakim kvartalnim anuitetima od kojih prvi dospijeva jednu godinu po proteku </w:t>
      </w:r>
      <w:r w:rsidR="007C3972" w:rsidRPr="00CE61A3">
        <w:rPr>
          <w:szCs w:val="19"/>
        </w:rPr>
        <w:t>zadnj</w:t>
      </w:r>
      <w:r w:rsidR="007C3972">
        <w:rPr>
          <w:szCs w:val="19"/>
        </w:rPr>
        <w:t>eg</w:t>
      </w:r>
      <w:r w:rsidR="007C3972" w:rsidRPr="00CE61A3">
        <w:rPr>
          <w:szCs w:val="19"/>
        </w:rPr>
        <w:t xml:space="preserve"> dan</w:t>
      </w:r>
      <w:r w:rsidR="007C3972">
        <w:rPr>
          <w:szCs w:val="19"/>
        </w:rPr>
        <w:t>a</w:t>
      </w:r>
      <w:r w:rsidR="007C3972" w:rsidRPr="00CE61A3">
        <w:rPr>
          <w:szCs w:val="19"/>
        </w:rPr>
        <w:t xml:space="preserve"> u mjesecu koji </w:t>
      </w:r>
      <w:r w:rsidR="007C3972">
        <w:rPr>
          <w:szCs w:val="19"/>
        </w:rPr>
        <w:t xml:space="preserve">slijedi mjesecu u kojem će doneseno </w:t>
      </w:r>
      <w:r w:rsidR="007C3972" w:rsidRPr="00CE61A3">
        <w:rPr>
          <w:szCs w:val="19"/>
        </w:rPr>
        <w:t>rješenje Trgovačkog suda o sklopljenoj predstečajnoj nagodbi</w:t>
      </w:r>
      <w:r w:rsidR="007C3972">
        <w:rPr>
          <w:szCs w:val="19"/>
        </w:rPr>
        <w:t xml:space="preserve"> postati </w:t>
      </w:r>
      <w:r w:rsidR="007C3972" w:rsidRPr="009379C3">
        <w:rPr>
          <w:szCs w:val="19"/>
        </w:rPr>
        <w:t xml:space="preserve">pravomoćno. </w:t>
      </w:r>
      <w:r w:rsidR="009775D4">
        <w:rPr>
          <w:szCs w:val="19"/>
        </w:rPr>
        <w:t>Obveze s osnove</w:t>
      </w:r>
      <w:r w:rsidR="009775D4" w:rsidRPr="009775D4">
        <w:rPr>
          <w:szCs w:val="19"/>
        </w:rPr>
        <w:t xml:space="preserve"> uvjetnih tražbina </w:t>
      </w:r>
      <w:r w:rsidR="009775D4">
        <w:rPr>
          <w:szCs w:val="19"/>
        </w:rPr>
        <w:t xml:space="preserve">će se </w:t>
      </w:r>
      <w:r w:rsidR="009775D4" w:rsidRPr="009775D4">
        <w:rPr>
          <w:szCs w:val="19"/>
        </w:rPr>
        <w:t>podmirivati u slučaju da se aktivira jamstvo i da nas</w:t>
      </w:r>
      <w:r w:rsidR="009775D4">
        <w:rPr>
          <w:szCs w:val="19"/>
        </w:rPr>
        <w:t>tupi regresno pravo po jamstvu</w:t>
      </w:r>
      <w:r w:rsidR="009775D4" w:rsidRPr="009775D4">
        <w:rPr>
          <w:szCs w:val="19"/>
        </w:rPr>
        <w:t xml:space="preserve"> vjerovnika</w:t>
      </w:r>
      <w:r w:rsidR="009775D4">
        <w:rPr>
          <w:szCs w:val="19"/>
        </w:rPr>
        <w:t xml:space="preserve"> Zagrebačke banke</w:t>
      </w:r>
      <w:r w:rsidR="009775D4" w:rsidRPr="00D11FAB">
        <w:rPr>
          <w:szCs w:val="19"/>
        </w:rPr>
        <w:t xml:space="preserve"> d.d., Zagreb, Trg bana Josip</w:t>
      </w:r>
      <w:r w:rsidR="009775D4">
        <w:rPr>
          <w:szCs w:val="19"/>
        </w:rPr>
        <w:t xml:space="preserve">a Jelačića 10, OIB: 92963223473. </w:t>
      </w:r>
      <w:r w:rsidR="009775D4" w:rsidRPr="009775D4">
        <w:rPr>
          <w:szCs w:val="19"/>
        </w:rPr>
        <w:t>Ta</w:t>
      </w:r>
      <w:r w:rsidR="00302897">
        <w:rPr>
          <w:szCs w:val="19"/>
        </w:rPr>
        <w:t>kve tražbine će se također podmirivati</w:t>
      </w:r>
      <w:r w:rsidR="009775D4" w:rsidRPr="009775D4">
        <w:rPr>
          <w:szCs w:val="19"/>
        </w:rPr>
        <w:t xml:space="preserve"> </w:t>
      </w:r>
      <w:r w:rsidR="009775D4" w:rsidRPr="00D11FAB">
        <w:rPr>
          <w:szCs w:val="19"/>
        </w:rPr>
        <w:t>u 100%-tnom iznosu kroz 7,5 godina, uz jednu godin</w:t>
      </w:r>
      <w:r w:rsidR="009775D4">
        <w:rPr>
          <w:szCs w:val="19"/>
        </w:rPr>
        <w:t>u počeka (model povratka 1+7,5)</w:t>
      </w:r>
      <w:r w:rsidR="009775D4" w:rsidRPr="007C3972">
        <w:rPr>
          <w:szCs w:val="19"/>
        </w:rPr>
        <w:t xml:space="preserve"> </w:t>
      </w:r>
      <w:r w:rsidR="009775D4">
        <w:rPr>
          <w:szCs w:val="19"/>
        </w:rPr>
        <w:t xml:space="preserve">u jednakim kvartalnim anuitetima od kojih prvi dospijeva jednu godinu </w:t>
      </w:r>
      <w:r w:rsidR="00302897">
        <w:rPr>
          <w:szCs w:val="19"/>
        </w:rPr>
        <w:t>od dana nastupa regresnog prava.</w:t>
      </w:r>
    </w:p>
    <w:p w:rsidRDefault="00D11FAB" w:rsidP="007C3972" w:rsidR="007C3972" w:rsidRPr="009379C3">
      <w:pPr>
        <w:jc w:val="both"/>
        <w:rPr>
          <w:szCs w:val="19"/>
        </w:rPr>
      </w:pPr>
      <w:r w:rsidRPr="00D11FAB">
        <w:rPr>
          <w:szCs w:val="19"/>
        </w:rPr>
        <w:t>Tražbina izlučnog vjerovnika Unicredit leasing Croatia d.o.o., Damira Tomljanovića Gavrana 17, Zagreb, OIB: 18736141210 se ne otpisuje, već se vraća u 100%-tnom iznosu tražbine kroz 5 godina, uz dvije godine počeka (model povratka 2+5)</w:t>
      </w:r>
      <w:r w:rsidR="007C3972" w:rsidRPr="007C3972">
        <w:rPr>
          <w:szCs w:val="19"/>
        </w:rPr>
        <w:t xml:space="preserve"> </w:t>
      </w:r>
      <w:r w:rsidR="007C3972">
        <w:rPr>
          <w:szCs w:val="19"/>
        </w:rPr>
        <w:t xml:space="preserve">u jednakim kvartalnim anuitetima od kojih prvi dospijeva dvije godine po proteku </w:t>
      </w:r>
      <w:r w:rsidR="007C3972" w:rsidRPr="00CE61A3">
        <w:rPr>
          <w:szCs w:val="19"/>
        </w:rPr>
        <w:t>zadnj</w:t>
      </w:r>
      <w:r w:rsidR="007C3972">
        <w:rPr>
          <w:szCs w:val="19"/>
        </w:rPr>
        <w:t>eg</w:t>
      </w:r>
      <w:r w:rsidR="007C3972" w:rsidRPr="00CE61A3">
        <w:rPr>
          <w:szCs w:val="19"/>
        </w:rPr>
        <w:t xml:space="preserve"> dan</w:t>
      </w:r>
      <w:r w:rsidR="007C3972">
        <w:rPr>
          <w:szCs w:val="19"/>
        </w:rPr>
        <w:t>a</w:t>
      </w:r>
      <w:r w:rsidR="007C3972" w:rsidRPr="00CE61A3">
        <w:rPr>
          <w:szCs w:val="19"/>
        </w:rPr>
        <w:t xml:space="preserve"> u mjesecu koji </w:t>
      </w:r>
      <w:r w:rsidR="007C3972">
        <w:rPr>
          <w:szCs w:val="19"/>
        </w:rPr>
        <w:t xml:space="preserve">slijedi mjesecu u kojem će doneseno </w:t>
      </w:r>
      <w:r w:rsidR="007C3972" w:rsidRPr="00CE61A3">
        <w:rPr>
          <w:szCs w:val="19"/>
        </w:rPr>
        <w:t>rješenje Trgovačkog suda o sklopljenoj predstečajnoj nagodbi</w:t>
      </w:r>
      <w:r w:rsidR="007C3972">
        <w:rPr>
          <w:szCs w:val="19"/>
        </w:rPr>
        <w:t xml:space="preserve"> postati </w:t>
      </w:r>
      <w:r w:rsidR="007C3972" w:rsidRPr="009379C3">
        <w:rPr>
          <w:szCs w:val="19"/>
        </w:rPr>
        <w:t xml:space="preserve">pravomoćno. </w:t>
      </w:r>
    </w:p>
    <w:p w:rsidRDefault="00D11FAB" w:rsidP="007C3972" w:rsidR="007C3972" w:rsidRPr="00F72041">
      <w:pPr>
        <w:jc w:val="both"/>
        <w:rPr>
          <w:szCs w:val="19"/>
        </w:rPr>
      </w:pPr>
      <w:r w:rsidRPr="00D11FAB">
        <w:rPr>
          <w:szCs w:val="19"/>
        </w:rPr>
        <w:t>Tražbine svih ostalih vjerovnika se smanjuju na način da se u cijelosti otpisuju zakonske zatezne kamate i 20% glavnice te se smanjene tražbine vraćaju kroz 5 godina, uz dvije god</w:t>
      </w:r>
      <w:r w:rsidR="007C3972">
        <w:rPr>
          <w:szCs w:val="19"/>
        </w:rPr>
        <w:t xml:space="preserve">ine počeka (model povratka 2+5), </w:t>
      </w:r>
      <w:r w:rsidR="007C3972" w:rsidRPr="00F72041">
        <w:rPr>
          <w:szCs w:val="19"/>
        </w:rPr>
        <w:t xml:space="preserve">u </w:t>
      </w:r>
      <w:r w:rsidR="007C3972">
        <w:rPr>
          <w:szCs w:val="19"/>
        </w:rPr>
        <w:t xml:space="preserve">jednakim </w:t>
      </w:r>
      <w:r w:rsidR="007C3972" w:rsidRPr="00F72041">
        <w:rPr>
          <w:szCs w:val="19"/>
        </w:rPr>
        <w:t>kvartalnim anuitetima od kojih prvi dospijeva dvije godine po proteku zadnjeg dana u mjesecu koji slijedi mjesecu u kojem će doneseno rješenje Trgovačkog suda o sklopljenoj predstečajnoj nagodbi postati pravomoćno.</w:t>
      </w:r>
    </w:p>
    <w:p w:rsidRDefault="00D11FAB" w:rsidP="00D11FAB" w:rsidR="00D11FAB">
      <w:pPr>
        <w:jc w:val="both"/>
        <w:rPr>
          <w:szCs w:val="19"/>
        </w:rPr>
      </w:pPr>
    </w:p>
    <w:p w:rsidRDefault="00613F5D" w:rsidP="00FF754E" w:rsidR="00613F5D">
      <w:pPr>
        <w:pStyle w:val="Naslov1"/>
      </w:pPr>
      <w:bookmarkStart w:name="_Toc484006273" w:id="11"/>
      <w:r w:rsidRPr="00F72041">
        <w:t>Rok za dobrovoljno ispunjenje</w:t>
      </w:r>
      <w:bookmarkEnd w:id="11"/>
    </w:p>
    <w:p w:rsidRDefault="00524E36" w:rsidP="00524E36" w:rsidR="00524E36" w:rsidRPr="00524E36"/>
    <w:p w:rsidRDefault="00613F5D" w:rsidP="00C526D6" w:rsidR="00613F5D" w:rsidRPr="00F72041">
      <w:pPr>
        <w:jc w:val="both"/>
        <w:rPr>
          <w:szCs w:val="19"/>
        </w:rPr>
      </w:pPr>
      <w:r w:rsidRPr="00F72041">
        <w:rPr>
          <w:szCs w:val="19"/>
        </w:rPr>
        <w:t>Društvo ima sve uvjete za pokretanje postupka predstečajne nagodbe u skladu sa zakonom. Iz prezentiranog pla</w:t>
      </w:r>
      <w:r w:rsidR="00395251" w:rsidRPr="00F72041">
        <w:rPr>
          <w:szCs w:val="19"/>
        </w:rPr>
        <w:t>na nedvojbeno proizlazi kako je Društvo u prošlosti</w:t>
      </w:r>
      <w:r w:rsidR="00D101E2" w:rsidRPr="00F72041">
        <w:rPr>
          <w:szCs w:val="19"/>
        </w:rPr>
        <w:t xml:space="preserve">, </w:t>
      </w:r>
      <w:r w:rsidR="00395251" w:rsidRPr="00F72041">
        <w:rPr>
          <w:szCs w:val="19"/>
        </w:rPr>
        <w:t xml:space="preserve">zbog otežanih tržišnih uvjeta akumuliralo značajne </w:t>
      </w:r>
      <w:r w:rsidR="00D101E2" w:rsidRPr="00F72041">
        <w:rPr>
          <w:szCs w:val="19"/>
        </w:rPr>
        <w:t>obveze</w:t>
      </w:r>
      <w:r w:rsidR="00395251" w:rsidRPr="00F72041">
        <w:rPr>
          <w:szCs w:val="19"/>
        </w:rPr>
        <w:t xml:space="preserve"> koji su rezultirali manjkom likvidnosti. Iz navedenoga proizlazi kako je </w:t>
      </w:r>
      <w:r w:rsidRPr="00F72041">
        <w:rPr>
          <w:szCs w:val="19"/>
        </w:rPr>
        <w:t>restrukturiranje i održivost Društva jedino moguće ostvariti otpisom dijela tražbina vjerovnika</w:t>
      </w:r>
      <w:r w:rsidR="001E5D8E" w:rsidRPr="00F72041">
        <w:rPr>
          <w:szCs w:val="19"/>
        </w:rPr>
        <w:t xml:space="preserve"> –</w:t>
      </w:r>
      <w:r w:rsidR="007E106E">
        <w:rPr>
          <w:szCs w:val="19"/>
        </w:rPr>
        <w:t xml:space="preserve"> </w:t>
      </w:r>
      <w:r w:rsidRPr="00F72041">
        <w:rPr>
          <w:szCs w:val="19"/>
        </w:rPr>
        <w:t xml:space="preserve">pri čemu se svi vjerovnici, osim </w:t>
      </w:r>
      <w:r w:rsidR="001736F1" w:rsidRPr="00F72041">
        <w:rPr>
          <w:szCs w:val="19"/>
        </w:rPr>
        <w:t>razlučnih vjerovnika</w:t>
      </w:r>
      <w:r w:rsidRPr="00F72041">
        <w:rPr>
          <w:szCs w:val="19"/>
        </w:rPr>
        <w:t>, tretiraju ravnopravno</w:t>
      </w:r>
      <w:r w:rsidR="00395251" w:rsidRPr="00F72041">
        <w:rPr>
          <w:szCs w:val="19"/>
        </w:rPr>
        <w:t>, bez favoriziranja pojedinih vjerovnika ili skupina vjerovnika.</w:t>
      </w:r>
    </w:p>
    <w:p w:rsidRDefault="00613F5D" w:rsidP="00C526D6" w:rsidR="00613F5D" w:rsidRPr="00345DA4">
      <w:pPr>
        <w:jc w:val="both"/>
        <w:rPr>
          <w:szCs w:val="19"/>
        </w:rPr>
      </w:pPr>
      <w:r w:rsidRPr="00F72041">
        <w:rPr>
          <w:szCs w:val="19"/>
        </w:rPr>
        <w:t>Temeljem gore navedenog isključuje se mogućnost i rok za dobrovoljno ispunjenje obveza prema vjerovnicima</w:t>
      </w:r>
      <w:r w:rsidR="00395251" w:rsidRPr="00F72041">
        <w:rPr>
          <w:szCs w:val="19"/>
        </w:rPr>
        <w:t xml:space="preserve"> </w:t>
      </w:r>
      <w:r w:rsidR="001D0725">
        <w:rPr>
          <w:szCs w:val="19"/>
        </w:rPr>
        <w:t>te se</w:t>
      </w:r>
      <w:r w:rsidR="00395251" w:rsidRPr="00F72041">
        <w:rPr>
          <w:szCs w:val="19"/>
        </w:rPr>
        <w:t xml:space="preserve"> utvrđuje da je za restrukturiranje Društva i stvaranje uvjeta za održivo poslovanje u budućnosti prihvaćanje predstečajne nagodbe na predloženi način najpovoljniji i jedini mogući model za sve vjerovnike Društva.</w:t>
      </w:r>
    </w:p>
    <w:p w:rsidRDefault="001D0725" w:rsidR="001D0725">
      <w:pPr>
        <w:rPr>
          <w:rFonts w:cstheme="majorBidi" w:eastAsiaTheme="majorEastAsia" w:hAnsiTheme="majorHAnsi" w:asciiTheme="majorHAnsi"/>
          <w:color w:themeShade="80" w:themeColor="accent1" w:val="1F4E79"/>
          <w:sz w:val="36"/>
          <w:szCs w:val="36"/>
        </w:rPr>
      </w:pPr>
      <w:r>
        <w:br w:type="page"/>
      </w:r>
    </w:p>
    <w:p w:rsidRDefault="00395251" w:rsidP="00FF754E" w:rsidR="00395251">
      <w:pPr>
        <w:pStyle w:val="Naslov1"/>
      </w:pPr>
      <w:bookmarkStart w:name="_Toc484006274" w:id="12"/>
      <w:r w:rsidRPr="00345DA4">
        <w:t>Planirani iznos troškova restrukturiranja</w:t>
      </w:r>
      <w:bookmarkEnd w:id="12"/>
    </w:p>
    <w:p w:rsidRDefault="00524E36" w:rsidP="00524E36" w:rsidR="00524E36" w:rsidRPr="00524E36"/>
    <w:p w:rsidRDefault="00395251" w:rsidP="00345DA4" w:rsidR="00395251" w:rsidRPr="00345DA4">
      <w:pPr>
        <w:jc w:val="both"/>
        <w:rPr>
          <w:szCs w:val="19"/>
        </w:rPr>
      </w:pPr>
      <w:r w:rsidRPr="00345DA4">
        <w:rPr>
          <w:szCs w:val="19"/>
        </w:rPr>
        <w:t>Planirani troškovi restrukturiranja iznose 50 tisuća HRK i odnose se na troškove poslovnog i pravnog savjetovanja.</w:t>
      </w:r>
    </w:p>
    <w:p w:rsidRDefault="008D36EC" w:rsidP="00D725EF" w:rsidR="0040747D" w:rsidRPr="008D36EC">
      <w:pPr>
        <w:rPr>
          <w:szCs w:val="19"/>
        </w:rPr>
      </w:pPr>
      <w:r w:rsidRPr="008D36EC">
        <w:rPr>
          <w:szCs w:val="19"/>
        </w:rPr>
        <w:t>Promotehna</w:t>
      </w:r>
      <w:r w:rsidR="0040747D" w:rsidRPr="008D36EC">
        <w:rPr>
          <w:szCs w:val="19"/>
        </w:rPr>
        <w:t xml:space="preserve"> d.o.o.</w:t>
      </w:r>
    </w:p>
    <w:p w:rsidRDefault="008D36EC" w:rsidP="00D725EF" w:rsidR="0040747D" w:rsidRPr="008D36EC">
      <w:pPr>
        <w:rPr>
          <w:szCs w:val="19"/>
        </w:rPr>
      </w:pPr>
      <w:r w:rsidRPr="008D36EC">
        <w:rPr>
          <w:szCs w:val="19"/>
        </w:rPr>
        <w:t>Nikola Vodopija</w:t>
      </w:r>
    </w:p>
    <w:p w:rsidRDefault="008D36EC" w:rsidP="00D725EF" w:rsidR="0040747D" w:rsidRPr="008D36EC">
      <w:pPr>
        <w:rPr>
          <w:szCs w:val="19"/>
        </w:rPr>
      </w:pPr>
      <w:r w:rsidRPr="008D36EC">
        <w:rPr>
          <w:szCs w:val="19"/>
        </w:rPr>
        <w:t>Direktor</w:t>
      </w:r>
    </w:p>
    <w:sectPr w:rsidSect="00F56DFA" w:rsidR="0040747D" w:rsidRPr="008D36E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642" w:rsidP="004F2A05" w:rsidR="007E3642">
      <w:pPr>
        <w:spacing w:lineRule="auto" w:line="240" w:after="0"/>
      </w:pPr>
      <w:r>
        <w:separator/>
      </w:r>
    </w:p>
  </w:endnote>
  <w:endnote w:id="0" w:type="continuationSeparator">
    <w:p w:rsidRDefault="007E3642" w:rsidP="004F2A05" w:rsidR="007E36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Helvetica">
    <w:panose1 w:val="020B060402020202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B4C" w:rsidR="00117B4C" w:rsidRPr="00D725EF">
    <w:pPr>
      <w:pStyle w:val="Podnoje"/>
      <w:jc w:val="right"/>
      <w:rPr>
        <w:sz w:val="19"/>
        <w:szCs w:val="19"/>
      </w:rPr>
    </w:pPr>
  </w:p>
  <w:p w:rsidRDefault="00117B4C" w:rsidP="00D725EF" w:rsidR="00117B4C">
    <w:pPr>
      <w:pStyle w:val="Podnoje"/>
      <w:jc w:val="right"/>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8140873"/>
      <w:docPartObj>
        <w:docPartGallery w:val="Page Numbers (Bottom of Page)"/>
        <w:docPartUnique/>
      </w:docPartObj>
    </w:sdtPr>
    <w:sdtEndPr>
      <w:rPr>
        <w:sz w:val="19"/>
        <w:szCs w:val="19"/>
      </w:rPr>
    </w:sdtEndPr>
    <w:sdtContent>
      <w:p w:rsidRDefault="00117B4C" w:rsidR="00117B4C" w:rsidRPr="00D725EF">
        <w:pPr>
          <w:pStyle w:val="Podnoje"/>
          <w:jc w:val="right"/>
          <w:rPr>
            <w:sz w:val="19"/>
            <w:szCs w:val="19"/>
          </w:rPr>
        </w:pPr>
        <w:r w:rsidRPr="00D725EF">
          <w:rPr>
            <w:sz w:val="19"/>
            <w:szCs w:val="19"/>
          </w:rPr>
          <w:fldChar w:fldCharType="begin"/>
        </w:r>
        <w:r w:rsidRPr="00D725EF">
          <w:rPr>
            <w:sz w:val="19"/>
            <w:szCs w:val="19"/>
          </w:rPr>
          <w:instrText>PAGE   \* MERGEFORMAT</w:instrText>
        </w:r>
        <w:r w:rsidRPr="00D725EF">
          <w:rPr>
            <w:sz w:val="19"/>
            <w:szCs w:val="19"/>
          </w:rPr>
          <w:fldChar w:fldCharType="separate"/>
        </w:r>
        <w:r w:rsidR="00902D37">
          <w:rPr>
            <w:noProof/>
            <w:sz w:val="19"/>
            <w:szCs w:val="19"/>
          </w:rPr>
          <w:t>2</w:t>
        </w:r>
        <w:r w:rsidRPr="00D725EF">
          <w:rPr>
            <w:sz w:val="19"/>
            <w:szCs w:val="19"/>
          </w:rPr>
          <w:fldChar w:fldCharType="end"/>
        </w:r>
      </w:p>
    </w:sdtContent>
  </w:sdt>
  <w:p w:rsidRDefault="00117B4C" w:rsidP="00D725EF" w:rsidR="00117B4C">
    <w:pPr>
      <w:pStyle w:val="Podnoje"/>
      <w:jc w:val="righ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642" w:rsidP="004F2A05" w:rsidR="007E3642">
      <w:pPr>
        <w:spacing w:lineRule="auto" w:line="240" w:after="0"/>
      </w:pPr>
      <w:r>
        <w:separator/>
      </w:r>
    </w:p>
  </w:footnote>
  <w:footnote w:id="0" w:type="continuationSeparator">
    <w:p w:rsidRDefault="007E3642" w:rsidP="004F2A05" w:rsidR="007E36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51654"/>
    <w:multiLevelType w:val="hybridMultilevel"/>
    <w:tmpl w:val="9C1EB0D0"/>
    <w:lvl w:tplc="9A622ADA" w:ilvl="0">
      <w:start w:val="1"/>
      <w:numFmt w:val="bullet"/>
      <w:lvlText w:val=""/>
      <w:lvlJc w:val="left"/>
      <w:pPr>
        <w:tabs>
          <w:tab w:pos="720" w:val="num"/>
        </w:tabs>
        <w:ind w:hanging="360" w:left="720"/>
      </w:pPr>
      <w:rPr>
        <w:rFonts w:hAnsi="Wingdings" w:ascii="Wingdings" w:hint="default"/>
      </w:rPr>
    </w:lvl>
    <w:lvl w:tentative="true" w:tplc="30F24334" w:ilvl="1">
      <w:start w:val="1"/>
      <w:numFmt w:val="bullet"/>
      <w:lvlText w:val=""/>
      <w:lvlJc w:val="left"/>
      <w:pPr>
        <w:tabs>
          <w:tab w:pos="1440" w:val="num"/>
        </w:tabs>
        <w:ind w:hanging="360" w:left="1440"/>
      </w:pPr>
      <w:rPr>
        <w:rFonts w:hAnsi="Wingdings" w:ascii="Wingdings" w:hint="default"/>
      </w:rPr>
    </w:lvl>
    <w:lvl w:tentative="true" w:tplc="A7FAB5F8" w:ilvl="2">
      <w:start w:val="1"/>
      <w:numFmt w:val="bullet"/>
      <w:lvlText w:val=""/>
      <w:lvlJc w:val="left"/>
      <w:pPr>
        <w:tabs>
          <w:tab w:pos="2160" w:val="num"/>
        </w:tabs>
        <w:ind w:hanging="360" w:left="2160"/>
      </w:pPr>
      <w:rPr>
        <w:rFonts w:hAnsi="Wingdings" w:ascii="Wingdings" w:hint="default"/>
      </w:rPr>
    </w:lvl>
    <w:lvl w:tentative="true" w:tplc="81A2A97C" w:ilvl="3">
      <w:start w:val="1"/>
      <w:numFmt w:val="bullet"/>
      <w:lvlText w:val=""/>
      <w:lvlJc w:val="left"/>
      <w:pPr>
        <w:tabs>
          <w:tab w:pos="2880" w:val="num"/>
        </w:tabs>
        <w:ind w:hanging="360" w:left="2880"/>
      </w:pPr>
      <w:rPr>
        <w:rFonts w:hAnsi="Wingdings" w:ascii="Wingdings" w:hint="default"/>
      </w:rPr>
    </w:lvl>
    <w:lvl w:tentative="true" w:tplc="9A9612B0" w:ilvl="4">
      <w:start w:val="1"/>
      <w:numFmt w:val="bullet"/>
      <w:lvlText w:val=""/>
      <w:lvlJc w:val="left"/>
      <w:pPr>
        <w:tabs>
          <w:tab w:pos="3600" w:val="num"/>
        </w:tabs>
        <w:ind w:hanging="360" w:left="3600"/>
      </w:pPr>
      <w:rPr>
        <w:rFonts w:hAnsi="Wingdings" w:ascii="Wingdings" w:hint="default"/>
      </w:rPr>
    </w:lvl>
    <w:lvl w:tentative="true" w:tplc="2A1831E0" w:ilvl="5">
      <w:start w:val="1"/>
      <w:numFmt w:val="bullet"/>
      <w:lvlText w:val=""/>
      <w:lvlJc w:val="left"/>
      <w:pPr>
        <w:tabs>
          <w:tab w:pos="4320" w:val="num"/>
        </w:tabs>
        <w:ind w:hanging="360" w:left="4320"/>
      </w:pPr>
      <w:rPr>
        <w:rFonts w:hAnsi="Wingdings" w:ascii="Wingdings" w:hint="default"/>
      </w:rPr>
    </w:lvl>
    <w:lvl w:tentative="true" w:tplc="A8AC4596" w:ilvl="6">
      <w:start w:val="1"/>
      <w:numFmt w:val="bullet"/>
      <w:lvlText w:val=""/>
      <w:lvlJc w:val="left"/>
      <w:pPr>
        <w:tabs>
          <w:tab w:pos="5040" w:val="num"/>
        </w:tabs>
        <w:ind w:hanging="360" w:left="5040"/>
      </w:pPr>
      <w:rPr>
        <w:rFonts w:hAnsi="Wingdings" w:ascii="Wingdings" w:hint="default"/>
      </w:rPr>
    </w:lvl>
    <w:lvl w:tentative="true" w:tplc="0AAE29A8" w:ilvl="7">
      <w:start w:val="1"/>
      <w:numFmt w:val="bullet"/>
      <w:lvlText w:val=""/>
      <w:lvlJc w:val="left"/>
      <w:pPr>
        <w:tabs>
          <w:tab w:pos="5760" w:val="num"/>
        </w:tabs>
        <w:ind w:hanging="360" w:left="5760"/>
      </w:pPr>
      <w:rPr>
        <w:rFonts w:hAnsi="Wingdings" w:ascii="Wingdings" w:hint="default"/>
      </w:rPr>
    </w:lvl>
    <w:lvl w:tentative="true" w:tplc="83861830" w:ilvl="8">
      <w:start w:val="1"/>
      <w:numFmt w:val="bullet"/>
      <w:lvlText w:val=""/>
      <w:lvlJc w:val="left"/>
      <w:pPr>
        <w:tabs>
          <w:tab w:pos="6480" w:val="num"/>
        </w:tabs>
        <w:ind w:hanging="360" w:left="6480"/>
      </w:pPr>
      <w:rPr>
        <w:rFonts w:hAnsi="Wingdings" w:ascii="Wingdings" w:hint="default"/>
      </w:rPr>
    </w:lvl>
  </w:abstractNum>
  <w:abstractNum w:abstractNumId="1">
    <w:nsid w:val="12532136"/>
    <w:multiLevelType w:val="hybridMultilevel"/>
    <w:tmpl w:val="FDFC6BA0"/>
    <w:lvl w:tplc="94ECCE1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197A13F5"/>
    <w:multiLevelType w:val="hybridMultilevel"/>
    <w:tmpl w:val="2124C758"/>
    <w:lvl w:tplc="041A000F" w:ilvl="0">
      <w:start w:val="1"/>
      <w:numFmt w:val="decimal"/>
      <w:lvlText w:val="%1."/>
      <w:lvlJc w:val="left"/>
      <w:pPr>
        <w:ind w:hanging="360" w:left="785"/>
      </w:pPr>
      <w:rPr>
        <w:rFonts w:hint="default"/>
      </w:rPr>
    </w:lvl>
    <w:lvl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3">
    <w:nsid w:val="1DF335FF"/>
    <w:multiLevelType w:val="hybridMultilevel"/>
    <w:tmpl w:val="8428534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203E11"/>
    <w:multiLevelType w:val="hybridMultilevel"/>
    <w:tmpl w:val="E0D014B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0254D4"/>
    <w:multiLevelType w:val="hybridMultilevel"/>
    <w:tmpl w:val="72C8E9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A75D8D"/>
    <w:multiLevelType w:val="hybridMultilevel"/>
    <w:tmpl w:val="6DF24BDC"/>
    <w:lvl w:tplc="9CA2982E" w:ilvl="0">
      <w:start w:val="1"/>
      <w:numFmt w:val="bullet"/>
      <w:lvlText w:val=""/>
      <w:lvlJc w:val="left"/>
      <w:pPr>
        <w:tabs>
          <w:tab w:pos="720" w:val="num"/>
        </w:tabs>
        <w:ind w:hanging="360" w:left="720"/>
      </w:pPr>
      <w:rPr>
        <w:rFonts w:hAnsi="Wingdings" w:ascii="Wingdings" w:hint="default"/>
      </w:rPr>
    </w:lvl>
    <w:lvl w:tentative="true" w:tplc="8DE6497E" w:ilvl="1">
      <w:start w:val="1"/>
      <w:numFmt w:val="bullet"/>
      <w:lvlText w:val=""/>
      <w:lvlJc w:val="left"/>
      <w:pPr>
        <w:tabs>
          <w:tab w:pos="1440" w:val="num"/>
        </w:tabs>
        <w:ind w:hanging="360" w:left="1440"/>
      </w:pPr>
      <w:rPr>
        <w:rFonts w:hAnsi="Wingdings" w:ascii="Wingdings" w:hint="default"/>
      </w:rPr>
    </w:lvl>
    <w:lvl w:tentative="true" w:tplc="B4CC8CB6" w:ilvl="2">
      <w:start w:val="1"/>
      <w:numFmt w:val="bullet"/>
      <w:lvlText w:val=""/>
      <w:lvlJc w:val="left"/>
      <w:pPr>
        <w:tabs>
          <w:tab w:pos="2160" w:val="num"/>
        </w:tabs>
        <w:ind w:hanging="360" w:left="2160"/>
      </w:pPr>
      <w:rPr>
        <w:rFonts w:hAnsi="Wingdings" w:ascii="Wingdings" w:hint="default"/>
      </w:rPr>
    </w:lvl>
    <w:lvl w:tentative="true" w:tplc="97122010" w:ilvl="3">
      <w:start w:val="1"/>
      <w:numFmt w:val="bullet"/>
      <w:lvlText w:val=""/>
      <w:lvlJc w:val="left"/>
      <w:pPr>
        <w:tabs>
          <w:tab w:pos="2880" w:val="num"/>
        </w:tabs>
        <w:ind w:hanging="360" w:left="2880"/>
      </w:pPr>
      <w:rPr>
        <w:rFonts w:hAnsi="Wingdings" w:ascii="Wingdings" w:hint="default"/>
      </w:rPr>
    </w:lvl>
    <w:lvl w:tentative="true" w:tplc="8AA8B09E" w:ilvl="4">
      <w:start w:val="1"/>
      <w:numFmt w:val="bullet"/>
      <w:lvlText w:val=""/>
      <w:lvlJc w:val="left"/>
      <w:pPr>
        <w:tabs>
          <w:tab w:pos="3600" w:val="num"/>
        </w:tabs>
        <w:ind w:hanging="360" w:left="3600"/>
      </w:pPr>
      <w:rPr>
        <w:rFonts w:hAnsi="Wingdings" w:ascii="Wingdings" w:hint="default"/>
      </w:rPr>
    </w:lvl>
    <w:lvl w:tentative="true" w:tplc="2FC626AE" w:ilvl="5">
      <w:start w:val="1"/>
      <w:numFmt w:val="bullet"/>
      <w:lvlText w:val=""/>
      <w:lvlJc w:val="left"/>
      <w:pPr>
        <w:tabs>
          <w:tab w:pos="4320" w:val="num"/>
        </w:tabs>
        <w:ind w:hanging="360" w:left="4320"/>
      </w:pPr>
      <w:rPr>
        <w:rFonts w:hAnsi="Wingdings" w:ascii="Wingdings" w:hint="default"/>
      </w:rPr>
    </w:lvl>
    <w:lvl w:tentative="true" w:tplc="35405A3A" w:ilvl="6">
      <w:start w:val="1"/>
      <w:numFmt w:val="bullet"/>
      <w:lvlText w:val=""/>
      <w:lvlJc w:val="left"/>
      <w:pPr>
        <w:tabs>
          <w:tab w:pos="5040" w:val="num"/>
        </w:tabs>
        <w:ind w:hanging="360" w:left="5040"/>
      </w:pPr>
      <w:rPr>
        <w:rFonts w:hAnsi="Wingdings" w:ascii="Wingdings" w:hint="default"/>
      </w:rPr>
    </w:lvl>
    <w:lvl w:tentative="true" w:tplc="FA5C22D8" w:ilvl="7">
      <w:start w:val="1"/>
      <w:numFmt w:val="bullet"/>
      <w:lvlText w:val=""/>
      <w:lvlJc w:val="left"/>
      <w:pPr>
        <w:tabs>
          <w:tab w:pos="5760" w:val="num"/>
        </w:tabs>
        <w:ind w:hanging="360" w:left="5760"/>
      </w:pPr>
      <w:rPr>
        <w:rFonts w:hAnsi="Wingdings" w:ascii="Wingdings" w:hint="default"/>
      </w:rPr>
    </w:lvl>
    <w:lvl w:tentative="true" w:tplc="16FAFCEA" w:ilvl="8">
      <w:start w:val="1"/>
      <w:numFmt w:val="bullet"/>
      <w:lvlText w:val=""/>
      <w:lvlJc w:val="left"/>
      <w:pPr>
        <w:tabs>
          <w:tab w:pos="6480" w:val="num"/>
        </w:tabs>
        <w:ind w:hanging="360" w:left="6480"/>
      </w:pPr>
      <w:rPr>
        <w:rFonts w:hAnsi="Wingdings" w:ascii="Wingdings" w:hint="default"/>
      </w:rPr>
    </w:lvl>
  </w:abstractNum>
  <w:abstractNum w:abstractNumId="7">
    <w:nsid w:val="59A0209B"/>
    <w:multiLevelType w:val="hybridMultilevel"/>
    <w:tmpl w:val="1998288A"/>
    <w:lvl w:tplc="93D287D2" w:ilvl="0">
      <w:start w:val="1"/>
      <w:numFmt w:val="bullet"/>
      <w:lvlText w:val=""/>
      <w:lvlJc w:val="left"/>
      <w:pPr>
        <w:tabs>
          <w:tab w:pos="720" w:val="num"/>
        </w:tabs>
        <w:ind w:hanging="360" w:left="720"/>
      </w:pPr>
      <w:rPr>
        <w:rFonts w:hAnsi="Wingdings" w:ascii="Wingdings" w:hint="default"/>
      </w:rPr>
    </w:lvl>
    <w:lvl w:tentative="true" w:tplc="E33ABF76" w:ilvl="1">
      <w:start w:val="1"/>
      <w:numFmt w:val="bullet"/>
      <w:lvlText w:val=""/>
      <w:lvlJc w:val="left"/>
      <w:pPr>
        <w:tabs>
          <w:tab w:pos="1440" w:val="num"/>
        </w:tabs>
        <w:ind w:hanging="360" w:left="1440"/>
      </w:pPr>
      <w:rPr>
        <w:rFonts w:hAnsi="Wingdings" w:ascii="Wingdings" w:hint="default"/>
      </w:rPr>
    </w:lvl>
    <w:lvl w:tentative="true" w:tplc="C2467D7A" w:ilvl="2">
      <w:start w:val="1"/>
      <w:numFmt w:val="bullet"/>
      <w:lvlText w:val=""/>
      <w:lvlJc w:val="left"/>
      <w:pPr>
        <w:tabs>
          <w:tab w:pos="2160" w:val="num"/>
        </w:tabs>
        <w:ind w:hanging="360" w:left="2160"/>
      </w:pPr>
      <w:rPr>
        <w:rFonts w:hAnsi="Wingdings" w:ascii="Wingdings" w:hint="default"/>
      </w:rPr>
    </w:lvl>
    <w:lvl w:tentative="true" w:tplc="2938D77A" w:ilvl="3">
      <w:start w:val="1"/>
      <w:numFmt w:val="bullet"/>
      <w:lvlText w:val=""/>
      <w:lvlJc w:val="left"/>
      <w:pPr>
        <w:tabs>
          <w:tab w:pos="2880" w:val="num"/>
        </w:tabs>
        <w:ind w:hanging="360" w:left="2880"/>
      </w:pPr>
      <w:rPr>
        <w:rFonts w:hAnsi="Wingdings" w:ascii="Wingdings" w:hint="default"/>
      </w:rPr>
    </w:lvl>
    <w:lvl w:tentative="true" w:tplc="1054B374" w:ilvl="4">
      <w:start w:val="1"/>
      <w:numFmt w:val="bullet"/>
      <w:lvlText w:val=""/>
      <w:lvlJc w:val="left"/>
      <w:pPr>
        <w:tabs>
          <w:tab w:pos="3600" w:val="num"/>
        </w:tabs>
        <w:ind w:hanging="360" w:left="3600"/>
      </w:pPr>
      <w:rPr>
        <w:rFonts w:hAnsi="Wingdings" w:ascii="Wingdings" w:hint="default"/>
      </w:rPr>
    </w:lvl>
    <w:lvl w:tentative="true" w:tplc="0E88D5C8" w:ilvl="5">
      <w:start w:val="1"/>
      <w:numFmt w:val="bullet"/>
      <w:lvlText w:val=""/>
      <w:lvlJc w:val="left"/>
      <w:pPr>
        <w:tabs>
          <w:tab w:pos="4320" w:val="num"/>
        </w:tabs>
        <w:ind w:hanging="360" w:left="4320"/>
      </w:pPr>
      <w:rPr>
        <w:rFonts w:hAnsi="Wingdings" w:ascii="Wingdings" w:hint="default"/>
      </w:rPr>
    </w:lvl>
    <w:lvl w:tentative="true" w:tplc="DEA88280" w:ilvl="6">
      <w:start w:val="1"/>
      <w:numFmt w:val="bullet"/>
      <w:lvlText w:val=""/>
      <w:lvlJc w:val="left"/>
      <w:pPr>
        <w:tabs>
          <w:tab w:pos="5040" w:val="num"/>
        </w:tabs>
        <w:ind w:hanging="360" w:left="5040"/>
      </w:pPr>
      <w:rPr>
        <w:rFonts w:hAnsi="Wingdings" w:ascii="Wingdings" w:hint="default"/>
      </w:rPr>
    </w:lvl>
    <w:lvl w:tentative="true" w:tplc="E60290E8" w:ilvl="7">
      <w:start w:val="1"/>
      <w:numFmt w:val="bullet"/>
      <w:lvlText w:val=""/>
      <w:lvlJc w:val="left"/>
      <w:pPr>
        <w:tabs>
          <w:tab w:pos="5760" w:val="num"/>
        </w:tabs>
        <w:ind w:hanging="360" w:left="5760"/>
      </w:pPr>
      <w:rPr>
        <w:rFonts w:hAnsi="Wingdings" w:ascii="Wingdings" w:hint="default"/>
      </w:rPr>
    </w:lvl>
    <w:lvl w:tentative="true" w:tplc="7B0E3212" w:ilvl="8">
      <w:start w:val="1"/>
      <w:numFmt w:val="bullet"/>
      <w:lvlText w:val=""/>
      <w:lvlJc w:val="left"/>
      <w:pPr>
        <w:tabs>
          <w:tab w:pos="6480" w:val="num"/>
        </w:tabs>
        <w:ind w:hanging="360" w:left="6480"/>
      </w:pPr>
      <w:rPr>
        <w:rFonts w:hAnsi="Wingdings" w:ascii="Wingdings" w:hint="default"/>
      </w:rPr>
    </w:lvl>
  </w:abstractNum>
  <w:abstractNum w:abstractNumId="8">
    <w:nsid w:val="5B516BA5"/>
    <w:multiLevelType w:val="hybridMultilevel"/>
    <w:tmpl w:val="C0B09000"/>
    <w:lvl w:tplc="D19017C6" w:ilvl="0">
      <w:start w:val="1"/>
      <w:numFmt w:val="bullet"/>
      <w:lvlText w:val=""/>
      <w:lvlJc w:val="left"/>
      <w:pPr>
        <w:tabs>
          <w:tab w:pos="720" w:val="num"/>
        </w:tabs>
        <w:ind w:hanging="360" w:left="720"/>
      </w:pPr>
      <w:rPr>
        <w:rFonts w:hAnsi="Wingdings" w:ascii="Wingdings" w:hint="default"/>
      </w:rPr>
    </w:lvl>
    <w:lvl w:tentative="true" w:tplc="4AF2B234" w:ilvl="1">
      <w:start w:val="1"/>
      <w:numFmt w:val="bullet"/>
      <w:lvlText w:val=""/>
      <w:lvlJc w:val="left"/>
      <w:pPr>
        <w:tabs>
          <w:tab w:pos="1440" w:val="num"/>
        </w:tabs>
        <w:ind w:hanging="360" w:left="1440"/>
      </w:pPr>
      <w:rPr>
        <w:rFonts w:hAnsi="Wingdings" w:ascii="Wingdings" w:hint="default"/>
      </w:rPr>
    </w:lvl>
    <w:lvl w:tentative="true" w:tplc="2200CA0C" w:ilvl="2">
      <w:start w:val="1"/>
      <w:numFmt w:val="bullet"/>
      <w:lvlText w:val=""/>
      <w:lvlJc w:val="left"/>
      <w:pPr>
        <w:tabs>
          <w:tab w:pos="2160" w:val="num"/>
        </w:tabs>
        <w:ind w:hanging="360" w:left="2160"/>
      </w:pPr>
      <w:rPr>
        <w:rFonts w:hAnsi="Wingdings" w:ascii="Wingdings" w:hint="default"/>
      </w:rPr>
    </w:lvl>
    <w:lvl w:tentative="true" w:tplc="A57C17A8" w:ilvl="3">
      <w:start w:val="1"/>
      <w:numFmt w:val="bullet"/>
      <w:lvlText w:val=""/>
      <w:lvlJc w:val="left"/>
      <w:pPr>
        <w:tabs>
          <w:tab w:pos="2880" w:val="num"/>
        </w:tabs>
        <w:ind w:hanging="360" w:left="2880"/>
      </w:pPr>
      <w:rPr>
        <w:rFonts w:hAnsi="Wingdings" w:ascii="Wingdings" w:hint="default"/>
      </w:rPr>
    </w:lvl>
    <w:lvl w:tentative="true" w:tplc="E2349ECE" w:ilvl="4">
      <w:start w:val="1"/>
      <w:numFmt w:val="bullet"/>
      <w:lvlText w:val=""/>
      <w:lvlJc w:val="left"/>
      <w:pPr>
        <w:tabs>
          <w:tab w:pos="3600" w:val="num"/>
        </w:tabs>
        <w:ind w:hanging="360" w:left="3600"/>
      </w:pPr>
      <w:rPr>
        <w:rFonts w:hAnsi="Wingdings" w:ascii="Wingdings" w:hint="default"/>
      </w:rPr>
    </w:lvl>
    <w:lvl w:tentative="true" w:tplc="BC50EA84" w:ilvl="5">
      <w:start w:val="1"/>
      <w:numFmt w:val="bullet"/>
      <w:lvlText w:val=""/>
      <w:lvlJc w:val="left"/>
      <w:pPr>
        <w:tabs>
          <w:tab w:pos="4320" w:val="num"/>
        </w:tabs>
        <w:ind w:hanging="360" w:left="4320"/>
      </w:pPr>
      <w:rPr>
        <w:rFonts w:hAnsi="Wingdings" w:ascii="Wingdings" w:hint="default"/>
      </w:rPr>
    </w:lvl>
    <w:lvl w:tentative="true" w:tplc="8B9A11B2" w:ilvl="6">
      <w:start w:val="1"/>
      <w:numFmt w:val="bullet"/>
      <w:lvlText w:val=""/>
      <w:lvlJc w:val="left"/>
      <w:pPr>
        <w:tabs>
          <w:tab w:pos="5040" w:val="num"/>
        </w:tabs>
        <w:ind w:hanging="360" w:left="5040"/>
      </w:pPr>
      <w:rPr>
        <w:rFonts w:hAnsi="Wingdings" w:ascii="Wingdings" w:hint="default"/>
      </w:rPr>
    </w:lvl>
    <w:lvl w:tentative="true" w:tplc="4958011A" w:ilvl="7">
      <w:start w:val="1"/>
      <w:numFmt w:val="bullet"/>
      <w:lvlText w:val=""/>
      <w:lvlJc w:val="left"/>
      <w:pPr>
        <w:tabs>
          <w:tab w:pos="5760" w:val="num"/>
        </w:tabs>
        <w:ind w:hanging="360" w:left="5760"/>
      </w:pPr>
      <w:rPr>
        <w:rFonts w:hAnsi="Wingdings" w:ascii="Wingdings" w:hint="default"/>
      </w:rPr>
    </w:lvl>
    <w:lvl w:tentative="true" w:tplc="84924768" w:ilvl="8">
      <w:start w:val="1"/>
      <w:numFmt w:val="bullet"/>
      <w:lvlText w:val=""/>
      <w:lvlJc w:val="left"/>
      <w:pPr>
        <w:tabs>
          <w:tab w:pos="6480" w:val="num"/>
        </w:tabs>
        <w:ind w:hanging="360" w:left="6480"/>
      </w:pPr>
      <w:rPr>
        <w:rFonts w:hAnsi="Wingdings" w:ascii="Wingdings" w:hint="default"/>
      </w:rPr>
    </w:lvl>
  </w:abstractNum>
  <w:abstractNum w:abstractNumId="9">
    <w:nsid w:val="6F514450"/>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75B82"/>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2470F9"/>
    <w:multiLevelType w:val="hybridMultilevel"/>
    <w:tmpl w:val="C15453A8"/>
    <w:lvl w:tplc="C0564946" w:ilvl="0">
      <w:start w:val="1"/>
      <w:numFmt w:val="bullet"/>
      <w:lvlText w:val="-"/>
      <w:lvlJc w:val="left"/>
      <w:pPr>
        <w:tabs>
          <w:tab w:pos="720" w:val="num"/>
        </w:tabs>
        <w:ind w:hanging="360" w:left="720"/>
      </w:pPr>
      <w:rPr>
        <w:rFonts w:hAnsi="Courier New" w:ascii="Courier New" w:hint="default"/>
      </w:rPr>
    </w:lvl>
    <w:lvl w:tentative="true" w:tplc="732CCB74" w:ilvl="1">
      <w:start w:val="1"/>
      <w:numFmt w:val="bullet"/>
      <w:lvlText w:val="-"/>
      <w:lvlJc w:val="left"/>
      <w:pPr>
        <w:tabs>
          <w:tab w:pos="1440" w:val="num"/>
        </w:tabs>
        <w:ind w:hanging="360" w:left="1440"/>
      </w:pPr>
      <w:rPr>
        <w:rFonts w:hAnsi="Courier New" w:ascii="Courier New" w:hint="default"/>
      </w:rPr>
    </w:lvl>
    <w:lvl w:tentative="true" w:tplc="C602DDBC" w:ilvl="2">
      <w:start w:val="1"/>
      <w:numFmt w:val="bullet"/>
      <w:lvlText w:val="-"/>
      <w:lvlJc w:val="left"/>
      <w:pPr>
        <w:tabs>
          <w:tab w:pos="2160" w:val="num"/>
        </w:tabs>
        <w:ind w:hanging="360" w:left="2160"/>
      </w:pPr>
      <w:rPr>
        <w:rFonts w:hAnsi="Courier New" w:ascii="Courier New" w:hint="default"/>
      </w:rPr>
    </w:lvl>
    <w:lvl w:tentative="true" w:tplc="01CE9BB2" w:ilvl="3">
      <w:start w:val="1"/>
      <w:numFmt w:val="bullet"/>
      <w:lvlText w:val="-"/>
      <w:lvlJc w:val="left"/>
      <w:pPr>
        <w:tabs>
          <w:tab w:pos="2880" w:val="num"/>
        </w:tabs>
        <w:ind w:hanging="360" w:left="2880"/>
      </w:pPr>
      <w:rPr>
        <w:rFonts w:hAnsi="Courier New" w:ascii="Courier New" w:hint="default"/>
      </w:rPr>
    </w:lvl>
    <w:lvl w:tentative="true" w:tplc="819010BA" w:ilvl="4">
      <w:start w:val="1"/>
      <w:numFmt w:val="bullet"/>
      <w:lvlText w:val="-"/>
      <w:lvlJc w:val="left"/>
      <w:pPr>
        <w:tabs>
          <w:tab w:pos="3600" w:val="num"/>
        </w:tabs>
        <w:ind w:hanging="360" w:left="3600"/>
      </w:pPr>
      <w:rPr>
        <w:rFonts w:hAnsi="Courier New" w:ascii="Courier New" w:hint="default"/>
      </w:rPr>
    </w:lvl>
    <w:lvl w:tentative="true" w:tplc="13808834" w:ilvl="5">
      <w:start w:val="1"/>
      <w:numFmt w:val="bullet"/>
      <w:lvlText w:val="-"/>
      <w:lvlJc w:val="left"/>
      <w:pPr>
        <w:tabs>
          <w:tab w:pos="4320" w:val="num"/>
        </w:tabs>
        <w:ind w:hanging="360" w:left="4320"/>
      </w:pPr>
      <w:rPr>
        <w:rFonts w:hAnsi="Courier New" w:ascii="Courier New" w:hint="default"/>
      </w:rPr>
    </w:lvl>
    <w:lvl w:tentative="true" w:tplc="CD909DEA" w:ilvl="6">
      <w:start w:val="1"/>
      <w:numFmt w:val="bullet"/>
      <w:lvlText w:val="-"/>
      <w:lvlJc w:val="left"/>
      <w:pPr>
        <w:tabs>
          <w:tab w:pos="5040" w:val="num"/>
        </w:tabs>
        <w:ind w:hanging="360" w:left="5040"/>
      </w:pPr>
      <w:rPr>
        <w:rFonts w:hAnsi="Courier New" w:ascii="Courier New" w:hint="default"/>
      </w:rPr>
    </w:lvl>
    <w:lvl w:tentative="true" w:tplc="B6D8256A" w:ilvl="7">
      <w:start w:val="1"/>
      <w:numFmt w:val="bullet"/>
      <w:lvlText w:val="-"/>
      <w:lvlJc w:val="left"/>
      <w:pPr>
        <w:tabs>
          <w:tab w:pos="5760" w:val="num"/>
        </w:tabs>
        <w:ind w:hanging="360" w:left="5760"/>
      </w:pPr>
      <w:rPr>
        <w:rFonts w:hAnsi="Courier New" w:ascii="Courier New" w:hint="default"/>
      </w:rPr>
    </w:lvl>
    <w:lvl w:tentative="true" w:tplc="AB6E4B7C" w:ilvl="8">
      <w:start w:val="1"/>
      <w:numFmt w:val="bullet"/>
      <w:lvlText w:val="-"/>
      <w:lvlJc w:val="left"/>
      <w:pPr>
        <w:tabs>
          <w:tab w:pos="6480" w:val="num"/>
        </w:tabs>
        <w:ind w:hanging="360" w:left="6480"/>
      </w:pPr>
      <w:rPr>
        <w:rFonts w:hAnsi="Courier New" w:ascii="Courier New" w:hint="default"/>
      </w:rPr>
    </w:lvl>
  </w:abstractNum>
  <w:abstractNum w:abstractNumId="12">
    <w:nsid w:val="7B426863"/>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FC75622"/>
    <w:multiLevelType w:val="hybridMultilevel"/>
    <w:tmpl w:val="8A9A98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3"/>
  </w:num>
  <w:num w:numId="6">
    <w:abstractNumId w:val="1"/>
  </w:num>
  <w:num w:numId="7">
    <w:abstractNumId w:val="10"/>
  </w:num>
  <w:num w:numId="8">
    <w:abstractNumId w:val="9"/>
  </w:num>
  <w:num w:numId="9">
    <w:abstractNumId w:val="4"/>
  </w:num>
  <w:num w:numId="10">
    <w:abstractNumId w:val="7"/>
  </w:num>
  <w:num w:numId="11">
    <w:abstractNumId w:val="6"/>
  </w:num>
  <w:num w:numId="12">
    <w:abstractNumId w:val="0"/>
  </w:num>
  <w:num w:numId="13">
    <w:abstractNumId w:val="11"/>
  </w:num>
  <w:num w:numId="14">
    <w:abstractNumId w:val="8"/>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1473"/>
    <w:rsid w:val="000228B0"/>
    <w:rsid w:val="00031473"/>
    <w:rsid w:val="00044F84"/>
    <w:rsid w:val="00052695"/>
    <w:rsid w:val="00052747"/>
    <w:rsid w:val="00071C24"/>
    <w:rsid w:val="00092A01"/>
    <w:rsid w:val="00094FB0"/>
    <w:rsid w:val="00096A5F"/>
    <w:rsid w:val="000C3A07"/>
    <w:rsid w:val="000D6969"/>
    <w:rsid w:val="000F0E78"/>
    <w:rsid w:val="000F4AB3"/>
    <w:rsid w:val="000F601D"/>
    <w:rsid w:val="001103C5"/>
    <w:rsid w:val="001107C2"/>
    <w:rsid w:val="00117B4C"/>
    <w:rsid w:val="00121695"/>
    <w:rsid w:val="0014102A"/>
    <w:rsid w:val="001650D3"/>
    <w:rsid w:val="001736F1"/>
    <w:rsid w:val="00173F94"/>
    <w:rsid w:val="00184239"/>
    <w:rsid w:val="001930C1"/>
    <w:rsid w:val="001A196E"/>
    <w:rsid w:val="001A3382"/>
    <w:rsid w:val="001A37BE"/>
    <w:rsid w:val="001A5B2F"/>
    <w:rsid w:val="001B4ECE"/>
    <w:rsid w:val="001B7F40"/>
    <w:rsid w:val="001D0725"/>
    <w:rsid w:val="001D7332"/>
    <w:rsid w:val="001E5D8E"/>
    <w:rsid w:val="001F370F"/>
    <w:rsid w:val="001F7433"/>
    <w:rsid w:val="002013FD"/>
    <w:rsid w:val="00203D45"/>
    <w:rsid w:val="00211C45"/>
    <w:rsid w:val="00213E6C"/>
    <w:rsid w:val="00230348"/>
    <w:rsid w:val="00230A8D"/>
    <w:rsid w:val="00243548"/>
    <w:rsid w:val="00255305"/>
    <w:rsid w:val="00264E78"/>
    <w:rsid w:val="00270627"/>
    <w:rsid w:val="00274C5D"/>
    <w:rsid w:val="00294BD0"/>
    <w:rsid w:val="002C107C"/>
    <w:rsid w:val="002E6F49"/>
    <w:rsid w:val="00302897"/>
    <w:rsid w:val="00320E21"/>
    <w:rsid w:val="0032158E"/>
    <w:rsid w:val="003237B5"/>
    <w:rsid w:val="00345DA4"/>
    <w:rsid w:val="00350DB7"/>
    <w:rsid w:val="00395251"/>
    <w:rsid w:val="0039772A"/>
    <w:rsid w:val="003A0568"/>
    <w:rsid w:val="003D43D2"/>
    <w:rsid w:val="003D51A0"/>
    <w:rsid w:val="003E4E00"/>
    <w:rsid w:val="003F33F7"/>
    <w:rsid w:val="004009E6"/>
    <w:rsid w:val="004053DF"/>
    <w:rsid w:val="00405A45"/>
    <w:rsid w:val="0040747D"/>
    <w:rsid w:val="00410945"/>
    <w:rsid w:val="00450024"/>
    <w:rsid w:val="00455B1D"/>
    <w:rsid w:val="004637B9"/>
    <w:rsid w:val="00473C1B"/>
    <w:rsid w:val="00481BAC"/>
    <w:rsid w:val="00485D9D"/>
    <w:rsid w:val="004A0A49"/>
    <w:rsid w:val="004A2141"/>
    <w:rsid w:val="004B1B9F"/>
    <w:rsid w:val="004B51FC"/>
    <w:rsid w:val="004B64C1"/>
    <w:rsid w:val="004B66C6"/>
    <w:rsid w:val="004B7881"/>
    <w:rsid w:val="004C0CFC"/>
    <w:rsid w:val="004C3D5F"/>
    <w:rsid w:val="004C73A9"/>
    <w:rsid w:val="004D12D9"/>
    <w:rsid w:val="004F1254"/>
    <w:rsid w:val="004F2A05"/>
    <w:rsid w:val="00524E36"/>
    <w:rsid w:val="005333CA"/>
    <w:rsid w:val="00535F8A"/>
    <w:rsid w:val="005465B1"/>
    <w:rsid w:val="00567BD7"/>
    <w:rsid w:val="00572C54"/>
    <w:rsid w:val="00581D7A"/>
    <w:rsid w:val="00592AF9"/>
    <w:rsid w:val="005B5CED"/>
    <w:rsid w:val="005C018B"/>
    <w:rsid w:val="005C4A03"/>
    <w:rsid w:val="005F3FAD"/>
    <w:rsid w:val="00601AB9"/>
    <w:rsid w:val="006046F3"/>
    <w:rsid w:val="00606AF8"/>
    <w:rsid w:val="00613F5D"/>
    <w:rsid w:val="0061458D"/>
    <w:rsid w:val="00617EFC"/>
    <w:rsid w:val="006375BF"/>
    <w:rsid w:val="006514B7"/>
    <w:rsid w:val="0066666D"/>
    <w:rsid w:val="00673E32"/>
    <w:rsid w:val="00674BB1"/>
    <w:rsid w:val="00677CEC"/>
    <w:rsid w:val="006903FF"/>
    <w:rsid w:val="006B00B9"/>
    <w:rsid w:val="006B6F7C"/>
    <w:rsid w:val="006C5049"/>
    <w:rsid w:val="006C7932"/>
    <w:rsid w:val="006C7E7A"/>
    <w:rsid w:val="006C7F5B"/>
    <w:rsid w:val="006D2646"/>
    <w:rsid w:val="006D5FEE"/>
    <w:rsid w:val="006E44AE"/>
    <w:rsid w:val="006F0B4D"/>
    <w:rsid w:val="006F77DB"/>
    <w:rsid w:val="0070702D"/>
    <w:rsid w:val="007256A7"/>
    <w:rsid w:val="007321EA"/>
    <w:rsid w:val="00740BED"/>
    <w:rsid w:val="00755E2F"/>
    <w:rsid w:val="00761E45"/>
    <w:rsid w:val="00767772"/>
    <w:rsid w:val="00784E71"/>
    <w:rsid w:val="0079711D"/>
    <w:rsid w:val="007A541C"/>
    <w:rsid w:val="007A5F83"/>
    <w:rsid w:val="007A7605"/>
    <w:rsid w:val="007B6A29"/>
    <w:rsid w:val="007B7689"/>
    <w:rsid w:val="007C28F8"/>
    <w:rsid w:val="007C3972"/>
    <w:rsid w:val="007C458A"/>
    <w:rsid w:val="007D7469"/>
    <w:rsid w:val="007E106E"/>
    <w:rsid w:val="007E3642"/>
    <w:rsid w:val="007E45A4"/>
    <w:rsid w:val="007F2664"/>
    <w:rsid w:val="008034C1"/>
    <w:rsid w:val="00811768"/>
    <w:rsid w:val="00841929"/>
    <w:rsid w:val="0084769E"/>
    <w:rsid w:val="00867A1B"/>
    <w:rsid w:val="00874DC5"/>
    <w:rsid w:val="00886316"/>
    <w:rsid w:val="0088664E"/>
    <w:rsid w:val="008900C6"/>
    <w:rsid w:val="00894242"/>
    <w:rsid w:val="008A4841"/>
    <w:rsid w:val="008B0BB4"/>
    <w:rsid w:val="008B459F"/>
    <w:rsid w:val="008D36EC"/>
    <w:rsid w:val="008D7427"/>
    <w:rsid w:val="008E6818"/>
    <w:rsid w:val="008E6CE1"/>
    <w:rsid w:val="009016BC"/>
    <w:rsid w:val="00902D37"/>
    <w:rsid w:val="00931FD5"/>
    <w:rsid w:val="00934ED9"/>
    <w:rsid w:val="009379C3"/>
    <w:rsid w:val="00945B5E"/>
    <w:rsid w:val="009462E3"/>
    <w:rsid w:val="00950C5F"/>
    <w:rsid w:val="00957107"/>
    <w:rsid w:val="009775D4"/>
    <w:rsid w:val="0098044D"/>
    <w:rsid w:val="009878BF"/>
    <w:rsid w:val="00993AC2"/>
    <w:rsid w:val="009A00C3"/>
    <w:rsid w:val="009D023D"/>
    <w:rsid w:val="009D463F"/>
    <w:rsid w:val="009D596B"/>
    <w:rsid w:val="009E06DC"/>
    <w:rsid w:val="009F395E"/>
    <w:rsid w:val="009F6498"/>
    <w:rsid w:val="00A02C63"/>
    <w:rsid w:val="00A1055B"/>
    <w:rsid w:val="00A10775"/>
    <w:rsid w:val="00A4406A"/>
    <w:rsid w:val="00A73F4F"/>
    <w:rsid w:val="00A75359"/>
    <w:rsid w:val="00A80C30"/>
    <w:rsid w:val="00AA7F38"/>
    <w:rsid w:val="00AE2900"/>
    <w:rsid w:val="00AE366B"/>
    <w:rsid w:val="00AF31B1"/>
    <w:rsid w:val="00B070A1"/>
    <w:rsid w:val="00B07D27"/>
    <w:rsid w:val="00B163A7"/>
    <w:rsid w:val="00B30C23"/>
    <w:rsid w:val="00B469FB"/>
    <w:rsid w:val="00B51579"/>
    <w:rsid w:val="00B522A2"/>
    <w:rsid w:val="00B55AAC"/>
    <w:rsid w:val="00B661FF"/>
    <w:rsid w:val="00B77F25"/>
    <w:rsid w:val="00B8274C"/>
    <w:rsid w:val="00B92A98"/>
    <w:rsid w:val="00BA353A"/>
    <w:rsid w:val="00BC49AC"/>
    <w:rsid w:val="00BE11F1"/>
    <w:rsid w:val="00BF434F"/>
    <w:rsid w:val="00BF79E4"/>
    <w:rsid w:val="00C06DF6"/>
    <w:rsid w:val="00C14D53"/>
    <w:rsid w:val="00C31280"/>
    <w:rsid w:val="00C509AE"/>
    <w:rsid w:val="00C526D6"/>
    <w:rsid w:val="00C52E37"/>
    <w:rsid w:val="00C56F5F"/>
    <w:rsid w:val="00C60411"/>
    <w:rsid w:val="00C64D73"/>
    <w:rsid w:val="00C805AF"/>
    <w:rsid w:val="00C806EC"/>
    <w:rsid w:val="00CB4941"/>
    <w:rsid w:val="00CB6C22"/>
    <w:rsid w:val="00CC592E"/>
    <w:rsid w:val="00CD4B2A"/>
    <w:rsid w:val="00CD7545"/>
    <w:rsid w:val="00CE60AC"/>
    <w:rsid w:val="00D101E2"/>
    <w:rsid w:val="00D11FAB"/>
    <w:rsid w:val="00D120D2"/>
    <w:rsid w:val="00D47A32"/>
    <w:rsid w:val="00D513C8"/>
    <w:rsid w:val="00D725EF"/>
    <w:rsid w:val="00D77184"/>
    <w:rsid w:val="00D8682B"/>
    <w:rsid w:val="00DA47C0"/>
    <w:rsid w:val="00DB0C0E"/>
    <w:rsid w:val="00DC35A4"/>
    <w:rsid w:val="00DC468C"/>
    <w:rsid w:val="00DC7D9D"/>
    <w:rsid w:val="00DD0620"/>
    <w:rsid w:val="00DE1F9B"/>
    <w:rsid w:val="00DE335F"/>
    <w:rsid w:val="00E25C70"/>
    <w:rsid w:val="00E3221D"/>
    <w:rsid w:val="00E63416"/>
    <w:rsid w:val="00E716ED"/>
    <w:rsid w:val="00E71885"/>
    <w:rsid w:val="00E732EF"/>
    <w:rsid w:val="00E862BD"/>
    <w:rsid w:val="00E944DE"/>
    <w:rsid w:val="00EB21D4"/>
    <w:rsid w:val="00EB3584"/>
    <w:rsid w:val="00ED100A"/>
    <w:rsid w:val="00ED12EA"/>
    <w:rsid w:val="00ED7633"/>
    <w:rsid w:val="00EE3EEE"/>
    <w:rsid w:val="00F02565"/>
    <w:rsid w:val="00F114C3"/>
    <w:rsid w:val="00F25604"/>
    <w:rsid w:val="00F328E5"/>
    <w:rsid w:val="00F33D86"/>
    <w:rsid w:val="00F36979"/>
    <w:rsid w:val="00F56DFA"/>
    <w:rsid w:val="00F61427"/>
    <w:rsid w:val="00F7033D"/>
    <w:rsid w:val="00F72041"/>
    <w:rsid w:val="00F73DDF"/>
    <w:rsid w:val="00F778FD"/>
    <w:rsid w:val="00F77FC1"/>
    <w:rsid w:val="00F80863"/>
    <w:rsid w:val="00F95E3D"/>
    <w:rsid w:val="00FA1134"/>
    <w:rsid w:val="00FC4B36"/>
    <w:rsid w:val="00FC4C40"/>
    <w:rsid w:val="00FC6D29"/>
    <w:rsid w:val="00FD59A3"/>
    <w:rsid w:val="00FD5EC7"/>
    <w:rsid w:val="00FF4294"/>
    <w:rsid w:val="00FF6CEA"/>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lineRule="auto" w:line="240" w:after="40" w:before="400"/>
      <w:outlineLvl w:val="0"/>
    </w:pPr>
    <w:rPr>
      <w:rFonts w:cstheme="majorBidi" w:eastAsiaTheme="majorEastAsia" w:hAnsiTheme="majorHAnsi" w:asciiTheme="majorHAnsi"/>
      <w:color w:themeShade="80" w:themeColor="accent1" w:val="1F4E79"/>
      <w:sz w:val="36"/>
      <w:szCs w:val="36"/>
    </w:rPr>
  </w:style>
  <w:style w:styleId="Naslov2" w:type="paragraph">
    <w:name w:val="heading 2"/>
    <w:basedOn w:val="Normal"/>
    <w:next w:val="Normal"/>
    <w:link w:val="Naslov2Char"/>
    <w:uiPriority w:val="9"/>
    <w:semiHidden/>
    <w:unhideWhenUsed/>
    <w:qFormat/>
    <w:rsid w:val="0040747D"/>
    <w:pPr>
      <w:keepNext/>
      <w:keepLines/>
      <w:spacing w:lineRule="auto" w:line="240" w:after="0" w:before="40"/>
      <w:outlineLvl w:val="1"/>
    </w:pPr>
    <w:rPr>
      <w:rFonts w:cstheme="majorBidi" w:eastAsiaTheme="majorEastAsia" w:hAnsiTheme="majorHAnsi" w:asciiTheme="majorHAnsi"/>
      <w:color w:themeShade="BF" w:themeColor="accent1" w:val="2E74B5"/>
      <w:sz w:val="32"/>
      <w:szCs w:val="32"/>
    </w:rPr>
  </w:style>
  <w:style w:styleId="Naslov3" w:type="paragraph">
    <w:name w:val="heading 3"/>
    <w:basedOn w:val="Normal"/>
    <w:next w:val="Normal"/>
    <w:link w:val="Naslov3Char"/>
    <w:uiPriority w:val="9"/>
    <w:semiHidden/>
    <w:unhideWhenUsed/>
    <w:qFormat/>
    <w:rsid w:val="0040747D"/>
    <w:pPr>
      <w:keepNext/>
      <w:keepLines/>
      <w:spacing w:lineRule="auto" w:line="240" w:after="0" w:before="40"/>
      <w:outlineLvl w:val="2"/>
    </w:pPr>
    <w:rPr>
      <w:rFonts w:cstheme="majorBidi" w:eastAsiaTheme="majorEastAsia" w:hAnsiTheme="majorHAnsi" w:asciiTheme="majorHAnsi"/>
      <w:color w:themeShade="BF" w:themeColor="accent1"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cstheme="majorBidi" w:eastAsiaTheme="majorEastAsia" w:hAnsiTheme="majorHAnsi" w:asciiTheme="majorHAnsi"/>
      <w:color w:themeShade="BF" w:themeColor="accent1"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cstheme="majorBidi" w:eastAsiaTheme="majorEastAsia" w:hAnsiTheme="majorHAnsi" w:asciiTheme="majorHAnsi"/>
      <w:caps/>
      <w:color w:themeShade="BF" w:themeColor="accent1"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cstheme="majorBidi" w:eastAsiaTheme="majorEastAsia" w:hAnsiTheme="majorHAnsi" w:asciiTheme="majorHAnsi"/>
      <w:i/>
      <w:iCs/>
      <w:caps/>
      <w:color w:themeShade="80" w:themeColor="accent1"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cstheme="majorBidi" w:eastAsiaTheme="majorEastAsia" w:hAnsiTheme="majorHAnsi" w:asciiTheme="majorHAnsi"/>
      <w:b/>
      <w:bCs/>
      <w:color w:themeShade="80" w:themeColor="accent1"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cstheme="majorBidi" w:eastAsiaTheme="majorEastAsia" w:hAnsiTheme="majorHAnsi" w:asciiTheme="majorHAnsi"/>
      <w:b/>
      <w:bCs/>
      <w:i/>
      <w:iCs/>
      <w:color w:themeShade="80" w:themeColor="accent1"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cstheme="majorBidi" w:eastAsiaTheme="majorEastAsia" w:hAnsiTheme="majorHAnsi" w:asciiTheme="majorHAnsi"/>
      <w:i/>
      <w:iCs/>
      <w:color w:themeShade="80" w:themeColor="accent1" w:val="1F4E7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40747D"/>
    <w:rPr>
      <w:rFonts w:cstheme="majorBidi" w:eastAsiaTheme="majorEastAsia" w:hAnsiTheme="majorHAnsi" w:asciiTheme="majorHAnsi"/>
      <w:color w:themeShade="80" w:themeColor="accent1" w:val="1F4E79"/>
      <w:sz w:val="36"/>
      <w:szCs w:val="36"/>
    </w:rPr>
  </w:style>
  <w:style w:customStyle="true" w:styleId="Naslov2Char" w:type="character">
    <w:name w:val="Naslov 2 Char"/>
    <w:basedOn w:val="Zadanifontodlomka"/>
    <w:link w:val="Naslov2"/>
    <w:uiPriority w:val="9"/>
    <w:semiHidden/>
    <w:rsid w:val="0040747D"/>
    <w:rPr>
      <w:rFonts w:cstheme="majorBidi" w:eastAsiaTheme="majorEastAsia" w:hAnsiTheme="majorHAnsi" w:asciiTheme="majorHAnsi"/>
      <w:color w:themeShade="BF" w:themeColor="accent1" w:val="2E74B5"/>
      <w:sz w:val="32"/>
      <w:szCs w:val="32"/>
    </w:rPr>
  </w:style>
  <w:style w:customStyle="true" w:styleId="Naslov3Char" w:type="character">
    <w:name w:val="Naslov 3 Char"/>
    <w:basedOn w:val="Zadanifontodlomka"/>
    <w:link w:val="Naslov3"/>
    <w:uiPriority w:val="9"/>
    <w:semiHidden/>
    <w:rsid w:val="0040747D"/>
    <w:rPr>
      <w:rFonts w:cstheme="majorBidi" w:eastAsiaTheme="majorEastAsia" w:hAnsiTheme="majorHAnsi" w:asciiTheme="majorHAnsi"/>
      <w:color w:themeShade="BF" w:themeColor="accent1" w:val="2E74B5"/>
      <w:sz w:val="28"/>
      <w:szCs w:val="28"/>
    </w:rPr>
  </w:style>
  <w:style w:customStyle="true" w:styleId="Naslov4Char" w:type="character">
    <w:name w:val="Naslov 4 Char"/>
    <w:basedOn w:val="Zadanifontodlomka"/>
    <w:link w:val="Naslov4"/>
    <w:uiPriority w:val="9"/>
    <w:semiHidden/>
    <w:rsid w:val="0040747D"/>
    <w:rPr>
      <w:rFonts w:cstheme="majorBidi" w:eastAsiaTheme="majorEastAsia" w:hAnsiTheme="majorHAnsi" w:asciiTheme="majorHAnsi"/>
      <w:color w:themeShade="BF" w:themeColor="accent1" w:val="2E74B5"/>
      <w:sz w:val="24"/>
      <w:szCs w:val="24"/>
    </w:rPr>
  </w:style>
  <w:style w:customStyle="true" w:styleId="Naslov5Char" w:type="character">
    <w:name w:val="Naslov 5 Char"/>
    <w:basedOn w:val="Zadanifontodlomka"/>
    <w:link w:val="Naslov5"/>
    <w:uiPriority w:val="9"/>
    <w:semiHidden/>
    <w:rsid w:val="0040747D"/>
    <w:rPr>
      <w:rFonts w:cstheme="majorBidi" w:eastAsiaTheme="majorEastAsia" w:hAnsiTheme="majorHAnsi" w:asciiTheme="majorHAnsi"/>
      <w:caps/>
      <w:color w:themeShade="BF" w:themeColor="accent1" w:val="2E74B5"/>
    </w:rPr>
  </w:style>
  <w:style w:customStyle="true" w:styleId="Naslov6Char" w:type="character">
    <w:name w:val="Naslov 6 Char"/>
    <w:basedOn w:val="Zadanifontodlomka"/>
    <w:link w:val="Naslov6"/>
    <w:uiPriority w:val="9"/>
    <w:semiHidden/>
    <w:rsid w:val="0040747D"/>
    <w:rPr>
      <w:rFonts w:cstheme="majorBidi" w:eastAsiaTheme="majorEastAsia" w:hAnsiTheme="majorHAnsi" w:asciiTheme="majorHAnsi"/>
      <w:i/>
      <w:iCs/>
      <w:caps/>
      <w:color w:themeShade="80" w:themeColor="accent1" w:val="1F4E79"/>
    </w:rPr>
  </w:style>
  <w:style w:customStyle="true" w:styleId="Naslov7Char" w:type="character">
    <w:name w:val="Naslov 7 Char"/>
    <w:basedOn w:val="Zadanifontodlomka"/>
    <w:link w:val="Naslov7"/>
    <w:uiPriority w:val="9"/>
    <w:semiHidden/>
    <w:rsid w:val="0040747D"/>
    <w:rPr>
      <w:rFonts w:cstheme="majorBidi" w:eastAsiaTheme="majorEastAsia" w:hAnsiTheme="majorHAnsi" w:asciiTheme="majorHAnsi"/>
      <w:b/>
      <w:bCs/>
      <w:color w:themeShade="80" w:themeColor="accent1" w:val="1F4E79"/>
    </w:rPr>
  </w:style>
  <w:style w:customStyle="true" w:styleId="Naslov8Char" w:type="character">
    <w:name w:val="Naslov 8 Char"/>
    <w:basedOn w:val="Zadanifontodlomka"/>
    <w:link w:val="Naslov8"/>
    <w:uiPriority w:val="9"/>
    <w:semiHidden/>
    <w:rsid w:val="0040747D"/>
    <w:rPr>
      <w:rFonts w:cstheme="majorBidi" w:eastAsiaTheme="majorEastAsia" w:hAnsiTheme="majorHAnsi" w:asciiTheme="majorHAnsi"/>
      <w:b/>
      <w:bCs/>
      <w:i/>
      <w:iCs/>
      <w:color w:themeShade="80" w:themeColor="accent1" w:val="1F4E79"/>
    </w:rPr>
  </w:style>
  <w:style w:customStyle="true" w:styleId="Naslov9Char" w:type="character">
    <w:name w:val="Naslov 9 Char"/>
    <w:basedOn w:val="Zadanifontodlomka"/>
    <w:link w:val="Naslov9"/>
    <w:uiPriority w:val="9"/>
    <w:semiHidden/>
    <w:rsid w:val="0040747D"/>
    <w:rPr>
      <w:rFonts w:cstheme="majorBidi" w:eastAsiaTheme="majorEastAsia" w:hAnsiTheme="majorHAnsi" w:asciiTheme="majorHAnsi"/>
      <w:i/>
      <w:iCs/>
      <w:color w:themeShade="80" w:themeColor="accent1" w:val="1F4E79"/>
    </w:rPr>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A47C0"/>
    <w:rPr>
      <w:rFonts w:cs="Segoe UI" w:hAnsi="Segoe UI" w:ascii="Segoe UI"/>
      <w:sz w:val="18"/>
      <w:szCs w:val="18"/>
    </w:rPr>
  </w:style>
  <w:style w:styleId="Opisslike" w:type="paragraph">
    <w:name w:val="caption"/>
    <w:basedOn w:val="Normal"/>
    <w:next w:val="Normal"/>
    <w:uiPriority w:val="35"/>
    <w:semiHidden/>
    <w:unhideWhenUsed/>
    <w:qFormat/>
    <w:rsid w:val="0040747D"/>
    <w:pPr>
      <w:spacing w:lineRule="auto" w:line="240"/>
    </w:pPr>
    <w:rPr>
      <w:b/>
      <w:bCs/>
      <w:smallCaps/>
      <w:color w:themeColor="text2" w:val="44546A"/>
    </w:rPr>
  </w:style>
  <w:style w:styleId="Naslov" w:type="paragraph">
    <w:name w:val="Title"/>
    <w:basedOn w:val="Normal"/>
    <w:next w:val="Normal"/>
    <w:link w:val="NaslovChar"/>
    <w:uiPriority w:val="10"/>
    <w:qFormat/>
    <w:rsid w:val="0040747D"/>
    <w:pPr>
      <w:spacing w:lineRule="auto" w:line="204" w:after="0"/>
      <w:contextualSpacing/>
    </w:pPr>
    <w:rPr>
      <w:rFonts w:cstheme="majorBidi" w:eastAsiaTheme="majorEastAsia" w:hAnsiTheme="majorHAnsi" w:asciiTheme="majorHAnsi"/>
      <w:caps/>
      <w:color w:themeColor="text2" w:val="44546A"/>
      <w:spacing w:val="-15"/>
      <w:sz w:val="72"/>
      <w:szCs w:val="72"/>
    </w:rPr>
  </w:style>
  <w:style w:customStyle="true" w:styleId="NaslovChar" w:type="character">
    <w:name w:val="Naslov Char"/>
    <w:basedOn w:val="Zadanifontodlomka"/>
    <w:link w:val="Naslov"/>
    <w:uiPriority w:val="10"/>
    <w:rsid w:val="0040747D"/>
    <w:rPr>
      <w:rFonts w:cstheme="majorBidi" w:eastAsiaTheme="majorEastAsia" w:hAnsiTheme="majorHAnsi" w:asci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lineRule="auto" w:line="240" w:after="240"/>
    </w:pPr>
    <w:rPr>
      <w:rFonts w:cstheme="majorBidi" w:eastAsiaTheme="majorEastAsia" w:hAnsiTheme="majorHAnsi" w:asciiTheme="majorHAnsi"/>
      <w:color w:themeColor="accent1" w:val="5B9BD5"/>
      <w:sz w:val="28"/>
      <w:szCs w:val="28"/>
    </w:rPr>
  </w:style>
  <w:style w:customStyle="true" w:styleId="PodnaslovChar" w:type="character">
    <w:name w:val="Podnaslov Char"/>
    <w:basedOn w:val="Zadanifontodlomka"/>
    <w:link w:val="Podnaslov"/>
    <w:uiPriority w:val="11"/>
    <w:rsid w:val="0040747D"/>
    <w:rPr>
      <w:rFonts w:cstheme="majorBidi" w:eastAsiaTheme="majorEastAsia" w:hAnsiTheme="majorHAnsi" w:asci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lineRule="auto" w:line="240" w:after="0"/>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true"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lineRule="auto" w:line="240" w:after="240" w:beforeAutospacing="true" w:before="100"/>
      <w:ind w:left="720"/>
      <w:jc w:val="center"/>
    </w:pPr>
    <w:rPr>
      <w:rFonts w:cstheme="majorBidi" w:eastAsiaTheme="majorEastAsia" w:hAnsiTheme="majorHAnsi" w:asciiTheme="majorHAnsi"/>
      <w:color w:themeColor="text2" w:val="44546A"/>
      <w:spacing w:val="-6"/>
      <w:sz w:val="32"/>
      <w:szCs w:val="32"/>
    </w:rPr>
  </w:style>
  <w:style w:customStyle="true" w:styleId="NaglaencitatChar" w:type="character">
    <w:name w:val="Naglašen citat Char"/>
    <w:basedOn w:val="Zadanifontodlomka"/>
    <w:link w:val="Naglaencitat"/>
    <w:uiPriority w:val="30"/>
    <w:rsid w:val="0040747D"/>
    <w:rPr>
      <w:rFonts w:cstheme="majorBidi" w:eastAsiaTheme="majorEastAsia" w:hAnsiTheme="majorHAnsi" w:asci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Tint="A6" w:themeColor="text1"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Tint="A6" w:themeColor="text1" w:val="595959"/>
      <w:u w:themeTint="80" w:themeColor="text1" w:color="7F7F7F" w:val="none"/>
      <w:bdr w:space="0" w:sz="0" w:color="auto"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StandardWeb" w:type="paragraph">
    <w:name w:val="Normal (Web)"/>
    <w:basedOn w:val="Normal"/>
    <w:uiPriority w:val="99"/>
    <w:semiHidden/>
    <w:unhideWhenUsed/>
    <w:rsid w:val="001A5B2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Reetkatablice" w:type="table">
    <w:name w:val="Table Grid"/>
    <w:basedOn w:val="Obinatablica"/>
    <w:uiPriority w:val="39"/>
    <w:rsid w:val="004B51F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4B51FC"/>
    <w:rPr>
      <w:color w:val="0000FF"/>
      <w:u w:val="single"/>
    </w:rPr>
  </w:style>
  <w:style w:styleId="SlijeenaHiperveza" w:type="character">
    <w:name w:val="FollowedHyperlink"/>
    <w:basedOn w:val="Zadanifontodlomka"/>
    <w:uiPriority w:val="99"/>
    <w:semiHidden/>
    <w:unhideWhenUsed/>
    <w:rsid w:val="004B51FC"/>
    <w:rPr>
      <w:color w:val="800080"/>
      <w:u w:val="single"/>
    </w:rPr>
  </w:style>
  <w:style w:customStyle="true" w:styleId="xl7298" w:type="paragraph">
    <w:name w:val="xl7298"/>
    <w:basedOn w:val="Normal"/>
    <w:rsid w:val="004B51FC"/>
    <w:pP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299" w:type="paragraph">
    <w:name w:val="xl7299"/>
    <w:basedOn w:val="Normal"/>
    <w:rsid w:val="004B51FC"/>
    <w:pPr>
      <w:spacing w:lineRule="auto" w:line="240" w:afterAutospacing="true" w:after="100" w:beforeAutospacing="true" w:before="100"/>
      <w:jc w:val="right"/>
      <w:textAlignment w:val="bottom"/>
    </w:pPr>
    <w:rPr>
      <w:rFonts w:cs="Times New Roman" w:eastAsia="Times New Roman" w:hAnsi="Calibri" w:ascii="Calibri"/>
      <w:sz w:val="24"/>
      <w:szCs w:val="24"/>
      <w:lang w:eastAsia="hr-HR"/>
    </w:rPr>
  </w:style>
  <w:style w:customStyle="true" w:styleId="xl7300" w:type="paragraph">
    <w:name w:val="xl7300"/>
    <w:basedOn w:val="Normal"/>
    <w:rsid w:val="004B51FC"/>
    <w:pPr>
      <w:spacing w:lineRule="auto" w:line="240" w:afterAutospacing="true" w:after="100" w:beforeAutospacing="true" w:before="100"/>
      <w:textAlignment w:val="bottom"/>
    </w:pPr>
    <w:rPr>
      <w:rFonts w:cs="Times New Roman" w:eastAsia="Times New Roman" w:hAnsi="Calibri" w:ascii="Calibri"/>
      <w:b/>
      <w:bCs/>
      <w:color w:val="000000"/>
      <w:sz w:val="24"/>
      <w:szCs w:val="24"/>
      <w:lang w:eastAsia="hr-HR"/>
    </w:rPr>
  </w:style>
  <w:style w:customStyle="true" w:styleId="xl7301" w:type="paragraph">
    <w:name w:val="xl7301"/>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sz w:val="24"/>
      <w:szCs w:val="24"/>
      <w:lang w:eastAsia="hr-HR"/>
    </w:rPr>
  </w:style>
  <w:style w:customStyle="true" w:styleId="xl7302" w:type="paragraph">
    <w:name w:val="xl7302"/>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3" w:type="paragraph">
    <w:name w:val="xl7303"/>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4" w:type="paragraph">
    <w:name w:val="xl7304"/>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textAlignment w:val="bottom"/>
    </w:pPr>
    <w:rPr>
      <w:rFonts w:cs="Times New Roman" w:eastAsia="Times New Roman" w:hAnsi="Calibri" w:ascii="Calibri"/>
      <w:b/>
      <w:bCs/>
      <w:sz w:val="16"/>
      <w:szCs w:val="16"/>
      <w:lang w:eastAsia="hr-HR"/>
    </w:rPr>
  </w:style>
  <w:style w:customStyle="true" w:styleId="xl7305" w:type="paragraph">
    <w:name w:val="xl7305"/>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sz w:val="24"/>
      <w:szCs w:val="24"/>
      <w:lang w:eastAsia="hr-HR"/>
    </w:rPr>
  </w:style>
  <w:style w:customStyle="true" w:styleId="xl7306" w:type="paragraph">
    <w:name w:val="xl7306"/>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sz w:val="24"/>
      <w:szCs w:val="24"/>
      <w:lang w:eastAsia="hr-HR"/>
    </w:rPr>
  </w:style>
  <w:style w:customStyle="true" w:styleId="xl7307" w:type="paragraph">
    <w:name w:val="xl7307"/>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08" w:type="paragraph">
    <w:name w:val="xl7308"/>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09" w:type="paragraph">
    <w:name w:val="xl7309"/>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0" w:type="paragraph">
    <w:name w:val="xl7310"/>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1" w:type="paragraph">
    <w:name w:val="xl7311"/>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12" w:type="paragraph">
    <w:name w:val="xl7312"/>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3" w:type="paragraph">
    <w:name w:val="xl7313"/>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4" w:type="paragraph">
    <w:name w:val="xl7314"/>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15" w:type="paragraph">
    <w:name w:val="xl7315"/>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16" w:type="paragraph">
    <w:name w:val="xl7316"/>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7" w:type="paragraph">
    <w:name w:val="xl7317"/>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8" w:type="paragraph">
    <w:name w:val="xl7318"/>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19" w:type="paragraph">
    <w:name w:val="xl7319"/>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20" w:type="paragraph">
    <w:name w:val="xl7320"/>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21" w:type="paragraph">
    <w:name w:val="xl7321"/>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2" w:type="paragraph">
    <w:name w:val="xl7322"/>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3" w:type="paragraph">
    <w:name w:val="xl7323"/>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4" w:type="paragraph">
    <w:name w:val="xl7324"/>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25" w:type="paragraph">
    <w:name w:val="xl7325"/>
    <w:basedOn w:val="Normal"/>
    <w:rsid w:val="004B51FC"/>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6" w:type="paragraph">
    <w:name w:val="xl7326"/>
    <w:basedOn w:val="Normal"/>
    <w:rsid w:val="004B51FC"/>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7" w:type="paragraph">
    <w:name w:val="xl7327"/>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8" w:type="paragraph">
    <w:name w:val="xl7328"/>
    <w:basedOn w:val="Normal"/>
    <w:rsid w:val="004B51FC"/>
    <w:pPr>
      <w:pBdr>
        <w:top w:space="0" w:sz="4" w:color="auto" w:val="single"/>
        <w:left w:space="0" w:sz="4" w:color="auto" w:val="single"/>
        <w:bottom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29" w:type="paragraph">
    <w:name w:val="xl7329"/>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30" w:type="paragraph">
    <w:name w:val="xl7330"/>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31" w:type="paragraph">
    <w:name w:val="xl7331"/>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32" w:type="paragraph">
    <w:name w:val="xl7332"/>
    <w:basedOn w:val="Normal"/>
    <w:rsid w:val="004B51FC"/>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3" w:type="paragraph">
    <w:name w:val="xl7333"/>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4" w:type="paragraph">
    <w:name w:val="xl7334"/>
    <w:basedOn w:val="Normal"/>
    <w:rsid w:val="004B51FC"/>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5" w:type="paragraph">
    <w:name w:val="xl7335"/>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6" w:type="paragraph">
    <w:name w:val="xl7336"/>
    <w:basedOn w:val="Normal"/>
    <w:rsid w:val="004B51FC"/>
    <w:pPr>
      <w:pBdr>
        <w:top w:space="0" w:sz="4" w:color="auto" w:val="single"/>
        <w:left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customStyle="true" w:styleId="xl7337" w:type="paragraph">
    <w:name w:val="xl7337"/>
    <w:basedOn w:val="Normal"/>
    <w:rsid w:val="004B51FC"/>
    <w:pPr>
      <w:pBdr>
        <w:top w:space="0" w:sz="4" w:color="auto" w:val="single"/>
        <w:lef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8" w:type="paragraph">
    <w:name w:val="xl7338"/>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39" w:type="paragraph">
    <w:name w:val="xl7339"/>
    <w:basedOn w:val="Normal"/>
    <w:rsid w:val="004B51FC"/>
    <w:pPr>
      <w:spacing w:lineRule="auto" w:line="240" w:afterAutospacing="true" w:after="100" w:beforeAutospacing="true" w:before="100"/>
      <w:jc w:val="right"/>
      <w:textAlignment w:val="center"/>
    </w:pPr>
    <w:rPr>
      <w:rFonts w:cs="Arial" w:eastAsia="Times New Roman" w:hAnsi="Arial" w:ascii="Arial"/>
      <w:lang w:eastAsia="hr-HR"/>
    </w:rPr>
  </w:style>
  <w:style w:customStyle="true" w:styleId="xl7340" w:type="paragraph">
    <w:name w:val="xl7340"/>
    <w:basedOn w:val="Normal"/>
    <w:rsid w:val="004B51FC"/>
    <w:pPr>
      <w:pBdr>
        <w:top w:space="0" w:sz="4" w:color="auto" w:val="single"/>
        <w:left w:space="0" w:sz="4" w:color="auto" w:val="single"/>
        <w:bottom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1" w:type="paragraph">
    <w:name w:val="xl7341"/>
    <w:basedOn w:val="Normal"/>
    <w:rsid w:val="004B51FC"/>
    <w:pPr>
      <w:pBdr>
        <w:top w:space="0" w:sz="4" w:color="auto" w:val="single"/>
        <w:left w:space="0" w:sz="4" w:color="auto" w:val="single"/>
        <w:bottom w:space="0" w:sz="4" w:color="auto" w:val="single"/>
        <w:right w:space="0" w:sz="4" w:color="auto" w:val="single"/>
      </w:pBdr>
      <w:shd w:fill="F2F2F2"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2" w:type="paragraph">
    <w:name w:val="xl7342"/>
    <w:basedOn w:val="Normal"/>
    <w:rsid w:val="004B51FC"/>
    <w:pPr>
      <w:pBdr>
        <w:top w:space="0" w:sz="4" w:color="auto" w:val="single"/>
        <w:left w:space="0" w:sz="4" w:color="auto" w:val="single"/>
        <w:right w:space="0" w:sz="4" w:color="auto" w:val="single"/>
      </w:pBdr>
      <w:spacing w:lineRule="auto" w:line="240" w:afterAutospacing="true" w:after="100" w:beforeAutospacing="true" w:before="100"/>
      <w:textAlignment w:val="bottom"/>
    </w:pPr>
    <w:rPr>
      <w:rFonts w:cs="Times New Roman" w:eastAsia="Times New Roman" w:hAnsi="Calibri" w:ascii="Calibri"/>
      <w:lang w:eastAsia="hr-HR"/>
    </w:rPr>
  </w:style>
  <w:style w:customStyle="true" w:styleId="xl7343" w:type="paragraph">
    <w:name w:val="xl7343"/>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textAlignment w:val="bottom"/>
    </w:pPr>
    <w:rPr>
      <w:rFonts w:cs="Times New Roman" w:eastAsia="Times New Roman" w:hAnsi="Calibri" w:ascii="Calibri"/>
      <w:b/>
      <w:bCs/>
      <w:lang w:eastAsia="hr-HR"/>
    </w:rPr>
  </w:style>
  <w:style w:customStyle="true" w:styleId="xl7344" w:type="paragraph">
    <w:name w:val="xl7344"/>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5" w:type="paragraph">
    <w:name w:val="xl7345"/>
    <w:basedOn w:val="Normal"/>
    <w:rsid w:val="004B51FC"/>
    <w:pPr>
      <w:pBdr>
        <w:top w:space="0" w:sz="4" w:color="auto" w:val="single"/>
        <w:left w:space="0" w:sz="4" w:color="auto" w:val="single"/>
        <w:bottom w:space="0" w:sz="4" w:color="auto" w:val="single"/>
        <w:right w:space="0" w:sz="4" w:color="auto" w:val="single"/>
      </w:pBdr>
      <w:shd w:fill="C4D79B" w:color="000000" w:val="clear"/>
      <w:spacing w:lineRule="auto" w:line="240" w:afterAutospacing="true" w:after="100" w:beforeAutospacing="true" w:before="100"/>
      <w:jc w:val="right"/>
      <w:textAlignment w:val="bottom"/>
    </w:pPr>
    <w:rPr>
      <w:rFonts w:cs="Times New Roman" w:eastAsia="Times New Roman" w:hAnsi="Calibri" w:ascii="Calibri"/>
      <w:b/>
      <w:bCs/>
      <w:lang w:eastAsia="hr-HR"/>
    </w:rPr>
  </w:style>
  <w:style w:customStyle="true" w:styleId="xl7346" w:type="paragraph">
    <w:name w:val="xl7346"/>
    <w:basedOn w:val="Normal"/>
    <w:rsid w:val="004B51FC"/>
    <w:pPr>
      <w:pBdr>
        <w:left w:space="0" w:sz="4" w:color="auto" w:val="single"/>
        <w:bottom w:space="0" w:sz="4" w:color="auto" w:val="single"/>
        <w:right w:space="0" w:sz="4" w:color="auto" w:val="single"/>
      </w:pBdr>
      <w:spacing w:lineRule="auto" w:line="240" w:afterAutospacing="true" w:after="100" w:beforeAutospacing="true" w:before="100"/>
      <w:jc w:val="right"/>
      <w:textAlignment w:val="bottom"/>
    </w:pPr>
    <w:rPr>
      <w:rFonts w:cs="Times New Roman" w:eastAsia="Times New Roman" w:hAnsi="Calibri" w:ascii="Calibri"/>
      <w:lang w:eastAsia="hr-HR"/>
    </w:rPr>
  </w:style>
  <w:style w:styleId="Sadraj1" w:type="paragraph">
    <w:name w:val="toc 1"/>
    <w:basedOn w:val="Normal"/>
    <w:next w:val="Normal"/>
    <w:autoRedefine/>
    <w:uiPriority w:val="39"/>
    <w:unhideWhenUsed/>
    <w:rsid w:val="00524E36"/>
    <w:pPr>
      <w:spacing w:after="100"/>
    </w:pPr>
  </w:style>
  <w:style w:styleId="Referencakomentara" w:type="character">
    <w:name w:val="annotation reference"/>
    <w:basedOn w:val="Zadanifontodlomka"/>
    <w:uiPriority w:val="99"/>
    <w:semiHidden/>
    <w:unhideWhenUsed/>
    <w:rsid w:val="00FC4B36"/>
    <w:rPr>
      <w:sz w:val="16"/>
      <w:szCs w:val="16"/>
    </w:rPr>
  </w:style>
  <w:style w:styleId="Tekstkomentara" w:type="paragraph">
    <w:name w:val="annotation text"/>
    <w:basedOn w:val="Normal"/>
    <w:link w:val="TekstkomentaraChar"/>
    <w:uiPriority w:val="99"/>
    <w:semiHidden/>
    <w:unhideWhenUsed/>
    <w:rsid w:val="00FC4B36"/>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FC4B36"/>
    <w:rPr>
      <w:sz w:val="20"/>
      <w:szCs w:val="20"/>
    </w:rPr>
  </w:style>
  <w:style w:styleId="Predmetkomentara" w:type="paragraph">
    <w:name w:val="annotation subject"/>
    <w:basedOn w:val="Tekstkomentara"/>
    <w:next w:val="Tekstkomentara"/>
    <w:link w:val="PredmetkomentaraChar"/>
    <w:uiPriority w:val="99"/>
    <w:semiHidden/>
    <w:unhideWhenUsed/>
    <w:rsid w:val="00FC4B36"/>
    <w:rPr>
      <w:b/>
      <w:bCs/>
    </w:rPr>
  </w:style>
  <w:style w:customStyle="true" w:styleId="PredmetkomentaraChar" w:type="character">
    <w:name w:val="Predmet komentara Char"/>
    <w:basedOn w:val="TekstkomentaraChar"/>
    <w:link w:val="Predmetkomentara"/>
    <w:uiPriority w:val="99"/>
    <w:semiHidden/>
    <w:rsid w:val="00FC4B36"/>
    <w:rPr>
      <w:b/>
      <w:bCs/>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after="40" w:before="400" w:line="240" w:lineRule="auto"/>
      <w:outlineLvl w:val="0"/>
    </w:pPr>
    <w:rPr>
      <w:rFonts w:asciiTheme="majorHAnsi" w:cstheme="majorBidi" w:eastAsiaTheme="majorEastAsia" w:hAnsiTheme="majorHAnsi"/>
      <w:color w:themeColor="accent1" w:themeShade="80" w:val="1F4E79"/>
      <w:sz w:val="36"/>
      <w:szCs w:val="36"/>
    </w:rPr>
  </w:style>
  <w:style w:styleId="Naslov2" w:type="paragraph">
    <w:name w:val="heading 2"/>
    <w:basedOn w:val="Normal"/>
    <w:next w:val="Normal"/>
    <w:link w:val="Naslov2Char"/>
    <w:uiPriority w:val="9"/>
    <w:semiHidden/>
    <w:unhideWhenUsed/>
    <w:qFormat/>
    <w:rsid w:val="0040747D"/>
    <w:pPr>
      <w:keepNext/>
      <w:keepLines/>
      <w:spacing w:after="0" w:before="40" w:line="240" w:lineRule="auto"/>
      <w:outlineLvl w:val="1"/>
    </w:pPr>
    <w:rPr>
      <w:rFonts w:asciiTheme="majorHAnsi" w:cstheme="majorBidi" w:eastAsiaTheme="majorEastAsia" w:hAnsiTheme="majorHAnsi"/>
      <w:color w:themeColor="accent1" w:themeShade="BF" w:val="2E74B5"/>
      <w:sz w:val="32"/>
      <w:szCs w:val="32"/>
    </w:rPr>
  </w:style>
  <w:style w:styleId="Naslov3" w:type="paragraph">
    <w:name w:val="heading 3"/>
    <w:basedOn w:val="Normal"/>
    <w:next w:val="Normal"/>
    <w:link w:val="Naslov3Char"/>
    <w:uiPriority w:val="9"/>
    <w:semiHidden/>
    <w:unhideWhenUsed/>
    <w:qFormat/>
    <w:rsid w:val="0040747D"/>
    <w:pPr>
      <w:keepNext/>
      <w:keepLines/>
      <w:spacing w:after="0" w:before="40" w:line="240" w:lineRule="auto"/>
      <w:outlineLvl w:val="2"/>
    </w:pPr>
    <w:rPr>
      <w:rFonts w:asciiTheme="majorHAnsi" w:cstheme="majorBidi" w:eastAsiaTheme="majorEastAsia" w:hAnsiTheme="majorHAnsi"/>
      <w:color w:themeColor="accent1" w:themeShade="BF"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asciiTheme="majorHAnsi" w:cstheme="majorBidi" w:eastAsiaTheme="majorEastAsia" w:hAnsiTheme="majorHAnsi"/>
      <w:color w:themeColor="accent1" w:themeShade="BF"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asciiTheme="majorHAnsi" w:cstheme="majorBidi" w:eastAsiaTheme="majorEastAsia" w:hAnsiTheme="majorHAnsi"/>
      <w:caps/>
      <w:color w:themeColor="accent1" w:themeShade="BF"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asciiTheme="majorHAnsi" w:cstheme="majorBidi" w:eastAsiaTheme="majorEastAsia" w:hAnsiTheme="majorHAnsi"/>
      <w:i/>
      <w:iCs/>
      <w:caps/>
      <w:color w:themeColor="accent1" w:themeShade="80"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asciiTheme="majorHAnsi" w:cstheme="majorBidi" w:eastAsiaTheme="majorEastAsia" w:hAnsiTheme="majorHAnsi"/>
      <w:b/>
      <w:bCs/>
      <w:color w:themeColor="accent1" w:themeShade="80"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asciiTheme="majorHAnsi" w:cstheme="majorBidi" w:eastAsiaTheme="majorEastAsia" w:hAnsiTheme="majorHAnsi"/>
      <w:b/>
      <w:bCs/>
      <w:i/>
      <w:iCs/>
      <w:color w:themeColor="accent1" w:themeShade="80"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asciiTheme="majorHAnsi" w:cstheme="majorBidi" w:eastAsiaTheme="majorEastAsia" w:hAnsiTheme="majorHAnsi"/>
      <w:i/>
      <w:iCs/>
      <w:color w:themeColor="accent1" w:themeShade="80" w:val="1F4E7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40747D"/>
    <w:rPr>
      <w:rFonts w:asciiTheme="majorHAnsi" w:cstheme="majorBidi" w:eastAsiaTheme="majorEastAsia" w:hAnsiTheme="majorHAnsi"/>
      <w:color w:themeColor="accent1" w:themeShade="80" w:val="1F4E79"/>
      <w:sz w:val="36"/>
      <w:szCs w:val="36"/>
    </w:rPr>
  </w:style>
  <w:style w:customStyle="1" w:styleId="Naslov2Char" w:type="character">
    <w:name w:val="Naslov 2 Char"/>
    <w:basedOn w:val="Zadanifontodlomka"/>
    <w:link w:val="Naslov2"/>
    <w:uiPriority w:val="9"/>
    <w:semiHidden/>
    <w:rsid w:val="0040747D"/>
    <w:rPr>
      <w:rFonts w:asciiTheme="majorHAnsi" w:cstheme="majorBidi" w:eastAsiaTheme="majorEastAsia" w:hAnsiTheme="majorHAnsi"/>
      <w:color w:themeColor="accent1" w:themeShade="BF" w:val="2E74B5"/>
      <w:sz w:val="32"/>
      <w:szCs w:val="32"/>
    </w:rPr>
  </w:style>
  <w:style w:customStyle="1" w:styleId="Naslov3Char" w:type="character">
    <w:name w:val="Naslov 3 Char"/>
    <w:basedOn w:val="Zadanifontodlomka"/>
    <w:link w:val="Naslov3"/>
    <w:uiPriority w:val="9"/>
    <w:semiHidden/>
    <w:rsid w:val="0040747D"/>
    <w:rPr>
      <w:rFonts w:asciiTheme="majorHAnsi" w:cstheme="majorBidi" w:eastAsiaTheme="majorEastAsia" w:hAnsiTheme="majorHAnsi"/>
      <w:color w:themeColor="accent1" w:themeShade="BF" w:val="2E74B5"/>
      <w:sz w:val="28"/>
      <w:szCs w:val="28"/>
    </w:rPr>
  </w:style>
  <w:style w:customStyle="1" w:styleId="Naslov4Char" w:type="character">
    <w:name w:val="Naslov 4 Char"/>
    <w:basedOn w:val="Zadanifontodlomka"/>
    <w:link w:val="Naslov4"/>
    <w:uiPriority w:val="9"/>
    <w:semiHidden/>
    <w:rsid w:val="0040747D"/>
    <w:rPr>
      <w:rFonts w:asciiTheme="majorHAnsi" w:cstheme="majorBidi" w:eastAsiaTheme="majorEastAsia" w:hAnsiTheme="majorHAnsi"/>
      <w:color w:themeColor="accent1" w:themeShade="BF" w:val="2E74B5"/>
      <w:sz w:val="24"/>
      <w:szCs w:val="24"/>
    </w:rPr>
  </w:style>
  <w:style w:customStyle="1" w:styleId="Naslov5Char" w:type="character">
    <w:name w:val="Naslov 5 Char"/>
    <w:basedOn w:val="Zadanifontodlomka"/>
    <w:link w:val="Naslov5"/>
    <w:uiPriority w:val="9"/>
    <w:semiHidden/>
    <w:rsid w:val="0040747D"/>
    <w:rPr>
      <w:rFonts w:asciiTheme="majorHAnsi" w:cstheme="majorBidi" w:eastAsiaTheme="majorEastAsia" w:hAnsiTheme="majorHAnsi"/>
      <w:caps/>
      <w:color w:themeColor="accent1" w:themeShade="BF" w:val="2E74B5"/>
    </w:rPr>
  </w:style>
  <w:style w:customStyle="1" w:styleId="Naslov6Char" w:type="character">
    <w:name w:val="Naslov 6 Char"/>
    <w:basedOn w:val="Zadanifontodlomka"/>
    <w:link w:val="Naslov6"/>
    <w:uiPriority w:val="9"/>
    <w:semiHidden/>
    <w:rsid w:val="0040747D"/>
    <w:rPr>
      <w:rFonts w:asciiTheme="majorHAnsi" w:cstheme="majorBidi" w:eastAsiaTheme="majorEastAsia" w:hAnsiTheme="majorHAnsi"/>
      <w:i/>
      <w:iCs/>
      <w:caps/>
      <w:color w:themeColor="accent1" w:themeShade="80" w:val="1F4E79"/>
    </w:rPr>
  </w:style>
  <w:style w:customStyle="1" w:styleId="Naslov7Char" w:type="character">
    <w:name w:val="Naslov 7 Char"/>
    <w:basedOn w:val="Zadanifontodlomka"/>
    <w:link w:val="Naslov7"/>
    <w:uiPriority w:val="9"/>
    <w:semiHidden/>
    <w:rsid w:val="0040747D"/>
    <w:rPr>
      <w:rFonts w:asciiTheme="majorHAnsi" w:cstheme="majorBidi" w:eastAsiaTheme="majorEastAsia" w:hAnsiTheme="majorHAnsi"/>
      <w:b/>
      <w:bCs/>
      <w:color w:themeColor="accent1" w:themeShade="80" w:val="1F4E79"/>
    </w:rPr>
  </w:style>
  <w:style w:customStyle="1" w:styleId="Naslov8Char" w:type="character">
    <w:name w:val="Naslov 8 Char"/>
    <w:basedOn w:val="Zadanifontodlomka"/>
    <w:link w:val="Naslov8"/>
    <w:uiPriority w:val="9"/>
    <w:semiHidden/>
    <w:rsid w:val="0040747D"/>
    <w:rPr>
      <w:rFonts w:asciiTheme="majorHAnsi" w:cstheme="majorBidi" w:eastAsiaTheme="majorEastAsia" w:hAnsiTheme="majorHAnsi"/>
      <w:b/>
      <w:bCs/>
      <w:i/>
      <w:iCs/>
      <w:color w:themeColor="accent1" w:themeShade="80" w:val="1F4E79"/>
    </w:rPr>
  </w:style>
  <w:style w:customStyle="1" w:styleId="Naslov9Char" w:type="character">
    <w:name w:val="Naslov 9 Char"/>
    <w:basedOn w:val="Zadanifontodlomka"/>
    <w:link w:val="Naslov9"/>
    <w:uiPriority w:val="9"/>
    <w:semiHidden/>
    <w:rsid w:val="0040747D"/>
    <w:rPr>
      <w:rFonts w:asciiTheme="majorHAnsi" w:cstheme="majorBidi" w:eastAsiaTheme="majorEastAsia" w:hAnsiTheme="majorHAnsi"/>
      <w:i/>
      <w:iCs/>
      <w:color w:themeColor="accent1" w:themeShade="80" w:val="1F4E79"/>
    </w:rPr>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A47C0"/>
    <w:rPr>
      <w:rFonts w:ascii="Segoe UI" w:cs="Segoe UI" w:hAnsi="Segoe UI"/>
      <w:sz w:val="18"/>
      <w:szCs w:val="18"/>
    </w:rPr>
  </w:style>
  <w:style w:styleId="Opisslike" w:type="paragraph">
    <w:name w:val="caption"/>
    <w:basedOn w:val="Normal"/>
    <w:next w:val="Normal"/>
    <w:uiPriority w:val="35"/>
    <w:semiHidden/>
    <w:unhideWhenUsed/>
    <w:qFormat/>
    <w:rsid w:val="0040747D"/>
    <w:pPr>
      <w:spacing w:line="240" w:lineRule="auto"/>
    </w:pPr>
    <w:rPr>
      <w:b/>
      <w:bCs/>
      <w:smallCaps/>
      <w:color w:themeColor="text2" w:val="44546A"/>
    </w:rPr>
  </w:style>
  <w:style w:styleId="Naslov" w:type="paragraph">
    <w:name w:val="Title"/>
    <w:basedOn w:val="Normal"/>
    <w:next w:val="Normal"/>
    <w:link w:val="NaslovChar"/>
    <w:uiPriority w:val="10"/>
    <w:qFormat/>
    <w:rsid w:val="0040747D"/>
    <w:pPr>
      <w:spacing w:after="0" w:line="204" w:lineRule="auto"/>
      <w:contextualSpacing/>
    </w:pPr>
    <w:rPr>
      <w:rFonts w:asciiTheme="majorHAnsi" w:cstheme="majorBidi" w:eastAsiaTheme="majorEastAsia" w:hAnsiTheme="majorHAnsi"/>
      <w:caps/>
      <w:color w:themeColor="text2" w:val="44546A"/>
      <w:spacing w:val="-15"/>
      <w:sz w:val="72"/>
      <w:szCs w:val="72"/>
    </w:rPr>
  </w:style>
  <w:style w:customStyle="1" w:styleId="NaslovChar" w:type="character">
    <w:name w:val="Naslov Char"/>
    <w:basedOn w:val="Zadanifontodlomka"/>
    <w:link w:val="Naslov"/>
    <w:uiPriority w:val="10"/>
    <w:rsid w:val="0040747D"/>
    <w:rPr>
      <w:rFonts w:asciiTheme="majorHAnsi" w:cstheme="majorBidi" w:eastAsiaTheme="majorEastAsia" w:hAns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after="240" w:line="240" w:lineRule="auto"/>
    </w:pPr>
    <w:rPr>
      <w:rFonts w:asciiTheme="majorHAnsi" w:cstheme="majorBidi" w:eastAsiaTheme="majorEastAsia" w:hAnsiTheme="majorHAnsi"/>
      <w:color w:themeColor="accent1" w:val="5B9BD5"/>
      <w:sz w:val="28"/>
      <w:szCs w:val="28"/>
    </w:rPr>
  </w:style>
  <w:style w:customStyle="1" w:styleId="PodnaslovChar" w:type="character">
    <w:name w:val="Podnaslov Char"/>
    <w:basedOn w:val="Zadanifontodlomka"/>
    <w:link w:val="Podnaslov"/>
    <w:uiPriority w:val="11"/>
    <w:rsid w:val="0040747D"/>
    <w:rPr>
      <w:rFonts w:asciiTheme="majorHAnsi" w:cstheme="majorBidi" w:eastAsiaTheme="majorEastAsia" w:hAns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after="0" w:line="240" w:lineRule="auto"/>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1"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after="240" w:before="100" w:beforeAutospacing="1" w:line="240" w:lineRule="auto"/>
      <w:ind w:left="720"/>
      <w:jc w:val="center"/>
    </w:pPr>
    <w:rPr>
      <w:rFonts w:asciiTheme="majorHAnsi" w:cstheme="majorBidi" w:eastAsiaTheme="majorEastAsia" w:hAnsiTheme="majorHAnsi"/>
      <w:color w:themeColor="text2" w:val="44546A"/>
      <w:spacing w:val="-6"/>
      <w:sz w:val="32"/>
      <w:szCs w:val="32"/>
    </w:rPr>
  </w:style>
  <w:style w:customStyle="1" w:styleId="NaglaencitatChar" w:type="character">
    <w:name w:val="Naglašen citat Char"/>
    <w:basedOn w:val="Zadanifontodlomka"/>
    <w:link w:val="Naglaencitat"/>
    <w:uiPriority w:val="30"/>
    <w:rsid w:val="0040747D"/>
    <w:rPr>
      <w:rFonts w:asciiTheme="majorHAnsi" w:cstheme="majorBidi" w:eastAsiaTheme="majorEastAsia" w:hAns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Color="text1" w:themeTint="A6"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Color="text1" w:themeTint="A6" w:val="595959"/>
      <w:u w:color="7F7F7F" w:themeColor="text1" w:themeTint="80" w:val="none"/>
      <w:bdr w:color="auto" w:space="0" w:sz="0"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StandardWeb" w:type="paragraph">
    <w:name w:val="Normal (Web)"/>
    <w:basedOn w:val="Normal"/>
    <w:uiPriority w:val="99"/>
    <w:semiHidden/>
    <w:unhideWhenUsed/>
    <w:rsid w:val="001A5B2F"/>
    <w:pPr>
      <w:spacing w:after="100" w:afterAutospacing="1" w:before="100" w:beforeAutospacing="1" w:line="240" w:lineRule="auto"/>
    </w:pPr>
    <w:rPr>
      <w:rFonts w:ascii="Times New Roman" w:cs="Times New Roman" w:eastAsia="Times New Roman" w:hAnsi="Times New Roman"/>
      <w:sz w:val="24"/>
      <w:szCs w:val="24"/>
      <w:lang w:eastAsia="hr-HR"/>
    </w:rPr>
  </w:style>
  <w:style w:styleId="Reetkatablice" w:type="table">
    <w:name w:val="Table Grid"/>
    <w:basedOn w:val="Obinatablica"/>
    <w:uiPriority w:val="39"/>
    <w:rsid w:val="004B51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unhideWhenUsed/>
    <w:rsid w:val="004B51FC"/>
    <w:rPr>
      <w:color w:val="0000FF"/>
      <w:u w:val="single"/>
    </w:rPr>
  </w:style>
  <w:style w:styleId="SlijeenaHiperveza" w:type="character">
    <w:name w:val="FollowedHyperlink"/>
    <w:basedOn w:val="Zadanifontodlomka"/>
    <w:uiPriority w:val="99"/>
    <w:semiHidden/>
    <w:unhideWhenUsed/>
    <w:rsid w:val="004B51FC"/>
    <w:rPr>
      <w:color w:val="800080"/>
      <w:u w:val="single"/>
    </w:rPr>
  </w:style>
  <w:style w:customStyle="1" w:styleId="xl7298" w:type="paragraph">
    <w:name w:val="xl7298"/>
    <w:basedOn w:val="Normal"/>
    <w:rsid w:val="004B51FC"/>
    <w:pP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299" w:type="paragraph">
    <w:name w:val="xl7299"/>
    <w:basedOn w:val="Normal"/>
    <w:rsid w:val="004B51FC"/>
    <w:pPr>
      <w:spacing w:after="100" w:afterAutospacing="1" w:before="100" w:beforeAutospacing="1" w:line="240" w:lineRule="auto"/>
      <w:jc w:val="right"/>
      <w:textAlignment w:val="bottom"/>
    </w:pPr>
    <w:rPr>
      <w:rFonts w:ascii="Calibri" w:cs="Times New Roman" w:eastAsia="Times New Roman" w:hAnsi="Calibri"/>
      <w:sz w:val="24"/>
      <w:szCs w:val="24"/>
      <w:lang w:eastAsia="hr-HR"/>
    </w:rPr>
  </w:style>
  <w:style w:customStyle="1" w:styleId="xl7300" w:type="paragraph">
    <w:name w:val="xl7300"/>
    <w:basedOn w:val="Normal"/>
    <w:rsid w:val="004B51FC"/>
    <w:pPr>
      <w:spacing w:after="100" w:afterAutospacing="1" w:before="100" w:beforeAutospacing="1" w:line="240" w:lineRule="auto"/>
      <w:textAlignment w:val="bottom"/>
    </w:pPr>
    <w:rPr>
      <w:rFonts w:ascii="Calibri" w:cs="Times New Roman" w:eastAsia="Times New Roman" w:hAnsi="Calibri"/>
      <w:b/>
      <w:bCs/>
      <w:color w:val="000000"/>
      <w:sz w:val="24"/>
      <w:szCs w:val="24"/>
      <w:lang w:eastAsia="hr-HR"/>
    </w:rPr>
  </w:style>
  <w:style w:customStyle="1" w:styleId="xl7301" w:type="paragraph">
    <w:name w:val="xl7301"/>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sz w:val="24"/>
      <w:szCs w:val="24"/>
      <w:lang w:eastAsia="hr-HR"/>
    </w:rPr>
  </w:style>
  <w:style w:customStyle="1" w:styleId="xl7302" w:type="paragraph">
    <w:name w:val="xl7302"/>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3" w:type="paragraph">
    <w:name w:val="xl7303"/>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4" w:type="paragraph">
    <w:name w:val="xl7304"/>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textAlignment w:val="bottom"/>
    </w:pPr>
    <w:rPr>
      <w:rFonts w:ascii="Calibri" w:cs="Times New Roman" w:eastAsia="Times New Roman" w:hAnsi="Calibri"/>
      <w:b/>
      <w:bCs/>
      <w:sz w:val="16"/>
      <w:szCs w:val="16"/>
      <w:lang w:eastAsia="hr-HR"/>
    </w:rPr>
  </w:style>
  <w:style w:customStyle="1" w:styleId="xl7305" w:type="paragraph">
    <w:name w:val="xl7305"/>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sz w:val="24"/>
      <w:szCs w:val="24"/>
      <w:lang w:eastAsia="hr-HR"/>
    </w:rPr>
  </w:style>
  <w:style w:customStyle="1" w:styleId="xl7306" w:type="paragraph">
    <w:name w:val="xl7306"/>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sz w:val="24"/>
      <w:szCs w:val="24"/>
      <w:lang w:eastAsia="hr-HR"/>
    </w:rPr>
  </w:style>
  <w:style w:customStyle="1" w:styleId="xl7307" w:type="paragraph">
    <w:name w:val="xl7307"/>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08" w:type="paragraph">
    <w:name w:val="xl7308"/>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09" w:type="paragraph">
    <w:name w:val="xl7309"/>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0" w:type="paragraph">
    <w:name w:val="xl7310"/>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1" w:type="paragraph">
    <w:name w:val="xl7311"/>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12" w:type="paragraph">
    <w:name w:val="xl7312"/>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3" w:type="paragraph">
    <w:name w:val="xl7313"/>
    <w:basedOn w:val="Normal"/>
    <w:rsid w:val="004B51FC"/>
    <w:pPr>
      <w:pBdr>
        <w:top w:color="auto" w:space="0" w:sz="4" w:val="single"/>
        <w:left w:color="auto" w:space="0" w:sz="4" w:val="single"/>
        <w:bottom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4" w:type="paragraph">
    <w:name w:val="xl7314"/>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15" w:type="paragraph">
    <w:name w:val="xl7315"/>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16" w:type="paragraph">
    <w:name w:val="xl7316"/>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7" w:type="paragraph">
    <w:name w:val="xl7317"/>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8" w:type="paragraph">
    <w:name w:val="xl7318"/>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19" w:type="paragraph">
    <w:name w:val="xl7319"/>
    <w:basedOn w:val="Normal"/>
    <w:rsid w:val="004B51FC"/>
    <w:pPr>
      <w:pBdr>
        <w:top w:color="auto" w:space="0" w:sz="4" w:val="single"/>
        <w:left w:color="auto" w:space="0" w:sz="4" w:val="single"/>
        <w:bottom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20" w:type="paragraph">
    <w:name w:val="xl7320"/>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21" w:type="paragraph">
    <w:name w:val="xl7321"/>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2" w:type="paragraph">
    <w:name w:val="xl7322"/>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3" w:type="paragraph">
    <w:name w:val="xl7323"/>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4" w:type="paragraph">
    <w:name w:val="xl7324"/>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25" w:type="paragraph">
    <w:name w:val="xl7325"/>
    <w:basedOn w:val="Normal"/>
    <w:rsid w:val="004B51FC"/>
    <w:pPr>
      <w:pBdr>
        <w:top w:color="auto" w:space="0" w:sz="4" w:val="single"/>
        <w:left w:color="auto" w:space="0" w:sz="4" w:val="single"/>
        <w:bottom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6" w:type="paragraph">
    <w:name w:val="xl7326"/>
    <w:basedOn w:val="Normal"/>
    <w:rsid w:val="004B51FC"/>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7" w:type="paragraph">
    <w:name w:val="xl7327"/>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8" w:type="paragraph">
    <w:name w:val="xl7328"/>
    <w:basedOn w:val="Normal"/>
    <w:rsid w:val="004B51FC"/>
    <w:pPr>
      <w:pBdr>
        <w:top w:color="auto" w:space="0" w:sz="4" w:val="single"/>
        <w:left w:color="auto" w:space="0" w:sz="4" w:val="single"/>
        <w:bottom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29" w:type="paragraph">
    <w:name w:val="xl7329"/>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30" w:type="paragraph">
    <w:name w:val="xl7330"/>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31" w:type="paragraph">
    <w:name w:val="xl7331"/>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32" w:type="paragraph">
    <w:name w:val="xl7332"/>
    <w:basedOn w:val="Normal"/>
    <w:rsid w:val="004B51FC"/>
    <w:pPr>
      <w:pBdr>
        <w:top w:color="auto" w:space="0" w:sz="4" w:val="single"/>
        <w:left w:color="auto" w:space="0" w:sz="4" w:val="single"/>
        <w:bottom w:color="auto" w:space="0" w:sz="4" w:val="single"/>
      </w:pBdr>
      <w:shd w:color="000000" w:fill="FFFFFF" w:val="clear"/>
      <w:spacing w:after="100" w:afterAutospacing="1" w:before="100" w:beforeAutospacing="1" w:line="240" w:lineRule="auto"/>
      <w:textAlignment w:val="bottom"/>
    </w:pPr>
    <w:rPr>
      <w:rFonts w:ascii="Calibri" w:cs="Times New Roman" w:eastAsia="Times New Roman" w:hAnsi="Calibri"/>
      <w:lang w:eastAsia="hr-HR"/>
    </w:rPr>
  </w:style>
  <w:style w:customStyle="1" w:styleId="xl7333" w:type="paragraph">
    <w:name w:val="xl7333"/>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4" w:type="paragraph">
    <w:name w:val="xl7334"/>
    <w:basedOn w:val="Normal"/>
    <w:rsid w:val="004B51FC"/>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5" w:type="paragraph">
    <w:name w:val="xl7335"/>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6" w:type="paragraph">
    <w:name w:val="xl7336"/>
    <w:basedOn w:val="Normal"/>
    <w:rsid w:val="004B51FC"/>
    <w:pPr>
      <w:pBdr>
        <w:top w:color="auto" w:space="0" w:sz="4" w:val="single"/>
        <w:left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customStyle="1" w:styleId="xl7337" w:type="paragraph">
    <w:name w:val="xl7337"/>
    <w:basedOn w:val="Normal"/>
    <w:rsid w:val="004B51FC"/>
    <w:pPr>
      <w:pBdr>
        <w:top w:color="auto" w:space="0" w:sz="4" w:val="single"/>
        <w:lef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8" w:type="paragraph">
    <w:name w:val="xl7338"/>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39" w:type="paragraph">
    <w:name w:val="xl7339"/>
    <w:basedOn w:val="Normal"/>
    <w:rsid w:val="004B51FC"/>
    <w:pPr>
      <w:spacing w:after="100" w:afterAutospacing="1" w:before="100" w:beforeAutospacing="1" w:line="240" w:lineRule="auto"/>
      <w:jc w:val="right"/>
      <w:textAlignment w:val="center"/>
    </w:pPr>
    <w:rPr>
      <w:rFonts w:ascii="Arial" w:cs="Arial" w:eastAsia="Times New Roman" w:hAnsi="Arial"/>
      <w:lang w:eastAsia="hr-HR"/>
    </w:rPr>
  </w:style>
  <w:style w:customStyle="1" w:styleId="xl7340" w:type="paragraph">
    <w:name w:val="xl7340"/>
    <w:basedOn w:val="Normal"/>
    <w:rsid w:val="004B51FC"/>
    <w:pPr>
      <w:pBdr>
        <w:top w:color="auto" w:space="0" w:sz="4" w:val="single"/>
        <w:left w:color="auto" w:space="0" w:sz="4" w:val="single"/>
        <w:bottom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1" w:type="paragraph">
    <w:name w:val="xl7341"/>
    <w:basedOn w:val="Normal"/>
    <w:rsid w:val="004B51FC"/>
    <w:pPr>
      <w:pBdr>
        <w:top w:color="auto" w:space="0" w:sz="4" w:val="single"/>
        <w:left w:color="auto" w:space="0" w:sz="4" w:val="single"/>
        <w:bottom w:color="auto" w:space="0" w:sz="4" w:val="single"/>
        <w:right w:color="auto" w:space="0" w:sz="4" w:val="single"/>
      </w:pBdr>
      <w:shd w:color="000000" w:fill="F2F2F2"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2" w:type="paragraph">
    <w:name w:val="xl7342"/>
    <w:basedOn w:val="Normal"/>
    <w:rsid w:val="004B51FC"/>
    <w:pPr>
      <w:pBdr>
        <w:top w:color="auto" w:space="0" w:sz="4" w:val="single"/>
        <w:left w:color="auto" w:space="0" w:sz="4" w:val="single"/>
        <w:right w:color="auto" w:space="0" w:sz="4" w:val="single"/>
      </w:pBdr>
      <w:spacing w:after="100" w:afterAutospacing="1" w:before="100" w:beforeAutospacing="1" w:line="240" w:lineRule="auto"/>
      <w:textAlignment w:val="bottom"/>
    </w:pPr>
    <w:rPr>
      <w:rFonts w:ascii="Calibri" w:cs="Times New Roman" w:eastAsia="Times New Roman" w:hAnsi="Calibri"/>
      <w:lang w:eastAsia="hr-HR"/>
    </w:rPr>
  </w:style>
  <w:style w:customStyle="1" w:styleId="xl7343" w:type="paragraph">
    <w:name w:val="xl7343"/>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textAlignment w:val="bottom"/>
    </w:pPr>
    <w:rPr>
      <w:rFonts w:ascii="Calibri" w:cs="Times New Roman" w:eastAsia="Times New Roman" w:hAnsi="Calibri"/>
      <w:b/>
      <w:bCs/>
      <w:lang w:eastAsia="hr-HR"/>
    </w:rPr>
  </w:style>
  <w:style w:customStyle="1" w:styleId="xl7344" w:type="paragraph">
    <w:name w:val="xl7344"/>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5" w:type="paragraph">
    <w:name w:val="xl7345"/>
    <w:basedOn w:val="Normal"/>
    <w:rsid w:val="004B51FC"/>
    <w:pPr>
      <w:pBdr>
        <w:top w:color="auto" w:space="0" w:sz="4" w:val="single"/>
        <w:left w:color="auto" w:space="0" w:sz="4" w:val="single"/>
        <w:bottom w:color="auto" w:space="0" w:sz="4" w:val="single"/>
        <w:right w:color="auto" w:space="0" w:sz="4" w:val="single"/>
      </w:pBdr>
      <w:shd w:color="000000" w:fill="C4D79B" w:val="clear"/>
      <w:spacing w:after="100" w:afterAutospacing="1" w:before="100" w:beforeAutospacing="1" w:line="240" w:lineRule="auto"/>
      <w:jc w:val="right"/>
      <w:textAlignment w:val="bottom"/>
    </w:pPr>
    <w:rPr>
      <w:rFonts w:ascii="Calibri" w:cs="Times New Roman" w:eastAsia="Times New Roman" w:hAnsi="Calibri"/>
      <w:b/>
      <w:bCs/>
      <w:lang w:eastAsia="hr-HR"/>
    </w:rPr>
  </w:style>
  <w:style w:customStyle="1" w:styleId="xl7346" w:type="paragraph">
    <w:name w:val="xl7346"/>
    <w:basedOn w:val="Normal"/>
    <w:rsid w:val="004B51FC"/>
    <w:pPr>
      <w:pBdr>
        <w:left w:color="auto" w:space="0" w:sz="4" w:val="single"/>
        <w:bottom w:color="auto" w:space="0" w:sz="4" w:val="single"/>
        <w:right w:color="auto" w:space="0" w:sz="4" w:val="single"/>
      </w:pBdr>
      <w:spacing w:after="100" w:afterAutospacing="1" w:before="100" w:beforeAutospacing="1" w:line="240" w:lineRule="auto"/>
      <w:jc w:val="right"/>
      <w:textAlignment w:val="bottom"/>
    </w:pPr>
    <w:rPr>
      <w:rFonts w:ascii="Calibri" w:cs="Times New Roman" w:eastAsia="Times New Roman" w:hAnsi="Calibri"/>
      <w:lang w:eastAsia="hr-HR"/>
    </w:rPr>
  </w:style>
  <w:style w:styleId="Sadraj1" w:type="paragraph">
    <w:name w:val="toc 1"/>
    <w:basedOn w:val="Normal"/>
    <w:next w:val="Normal"/>
    <w:autoRedefine/>
    <w:uiPriority w:val="39"/>
    <w:unhideWhenUsed/>
    <w:rsid w:val="00524E36"/>
    <w:pPr>
      <w:spacing w:after="100"/>
    </w:pPr>
  </w:style>
  <w:style w:styleId="Referencakomentara" w:type="character">
    <w:name w:val="annotation reference"/>
    <w:basedOn w:val="Zadanifontodlomka"/>
    <w:uiPriority w:val="99"/>
    <w:semiHidden/>
    <w:unhideWhenUsed/>
    <w:rsid w:val="00FC4B36"/>
    <w:rPr>
      <w:sz w:val="16"/>
      <w:szCs w:val="16"/>
    </w:rPr>
  </w:style>
  <w:style w:styleId="Tekstkomentara" w:type="paragraph">
    <w:name w:val="annotation text"/>
    <w:basedOn w:val="Normal"/>
    <w:link w:val="TekstkomentaraChar"/>
    <w:uiPriority w:val="99"/>
    <w:semiHidden/>
    <w:unhideWhenUsed/>
    <w:rsid w:val="00FC4B36"/>
    <w:pPr>
      <w:spacing w:line="240" w:lineRule="auto"/>
    </w:pPr>
    <w:rPr>
      <w:sz w:val="20"/>
      <w:szCs w:val="20"/>
    </w:rPr>
  </w:style>
  <w:style w:customStyle="1" w:styleId="TekstkomentaraChar" w:type="character">
    <w:name w:val="Tekst komentara Char"/>
    <w:basedOn w:val="Zadanifontodlomka"/>
    <w:link w:val="Tekstkomentara"/>
    <w:uiPriority w:val="99"/>
    <w:semiHidden/>
    <w:rsid w:val="00FC4B36"/>
    <w:rPr>
      <w:sz w:val="20"/>
      <w:szCs w:val="20"/>
    </w:rPr>
  </w:style>
  <w:style w:styleId="Predmetkomentara" w:type="paragraph">
    <w:name w:val="annotation subject"/>
    <w:basedOn w:val="Tekstkomentara"/>
    <w:next w:val="Tekstkomentara"/>
    <w:link w:val="PredmetkomentaraChar"/>
    <w:uiPriority w:val="99"/>
    <w:semiHidden/>
    <w:unhideWhenUsed/>
    <w:rsid w:val="00FC4B36"/>
    <w:rPr>
      <w:b/>
      <w:bCs/>
    </w:rPr>
  </w:style>
  <w:style w:customStyle="1" w:styleId="PredmetkomentaraChar" w:type="character">
    <w:name w:val="Predmet komentara Char"/>
    <w:basedOn w:val="TekstkomentaraChar"/>
    <w:link w:val="Predmetkomentara"/>
    <w:uiPriority w:val="99"/>
    <w:semiHidden/>
    <w:rsid w:val="00FC4B36"/>
    <w:rPr>
      <w:b/>
      <w:bCs/>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624621">
      <w:bodyDiv w:val="true"/>
      <w:marLeft w:val="0"/>
      <w:marRight w:val="0"/>
      <w:marTop w:val="0"/>
      <w:marBottom w:val="0"/>
      <w:divBdr>
        <w:top w:space="0" w:sz="0" w:color="auto" w:val="none"/>
        <w:left w:space="0" w:sz="0" w:color="auto" w:val="none"/>
        <w:bottom w:space="0" w:sz="0" w:color="auto" w:val="none"/>
        <w:right w:space="0" w:sz="0" w:color="auto" w:val="none"/>
      </w:divBdr>
    </w:div>
    <w:div w:id="106194334">
      <w:bodyDiv w:val="true"/>
      <w:marLeft w:val="0"/>
      <w:marRight w:val="0"/>
      <w:marTop w:val="0"/>
      <w:marBottom w:val="0"/>
      <w:divBdr>
        <w:top w:space="0" w:sz="0" w:color="auto" w:val="none"/>
        <w:left w:space="0" w:sz="0" w:color="auto" w:val="none"/>
        <w:bottom w:space="0" w:sz="0" w:color="auto" w:val="none"/>
        <w:right w:space="0" w:sz="0" w:color="auto" w:val="none"/>
      </w:divBdr>
    </w:div>
    <w:div w:id="209725927">
      <w:bodyDiv w:val="true"/>
      <w:marLeft w:val="0"/>
      <w:marRight w:val="0"/>
      <w:marTop w:val="0"/>
      <w:marBottom w:val="0"/>
      <w:divBdr>
        <w:top w:space="0" w:sz="0" w:color="auto" w:val="none"/>
        <w:left w:space="0" w:sz="0" w:color="auto" w:val="none"/>
        <w:bottom w:space="0" w:sz="0" w:color="auto" w:val="none"/>
        <w:right w:space="0" w:sz="0" w:color="auto" w:val="none"/>
      </w:divBdr>
    </w:div>
    <w:div w:id="244341833">
      <w:bodyDiv w:val="true"/>
      <w:marLeft w:val="0"/>
      <w:marRight w:val="0"/>
      <w:marTop w:val="0"/>
      <w:marBottom w:val="0"/>
      <w:divBdr>
        <w:top w:space="0" w:sz="0" w:color="auto" w:val="none"/>
        <w:left w:space="0" w:sz="0" w:color="auto" w:val="none"/>
        <w:bottom w:space="0" w:sz="0" w:color="auto" w:val="none"/>
        <w:right w:space="0" w:sz="0" w:color="auto" w:val="none"/>
      </w:divBdr>
    </w:div>
    <w:div w:id="304628394">
      <w:bodyDiv w:val="true"/>
      <w:marLeft w:val="0"/>
      <w:marRight w:val="0"/>
      <w:marTop w:val="0"/>
      <w:marBottom w:val="0"/>
      <w:divBdr>
        <w:top w:space="0" w:sz="0" w:color="auto" w:val="none"/>
        <w:left w:space="0" w:sz="0" w:color="auto" w:val="none"/>
        <w:bottom w:space="0" w:sz="0" w:color="auto" w:val="none"/>
        <w:right w:space="0" w:sz="0" w:color="auto" w:val="none"/>
      </w:divBdr>
    </w:div>
    <w:div w:id="431629466">
      <w:bodyDiv w:val="true"/>
      <w:marLeft w:val="0"/>
      <w:marRight w:val="0"/>
      <w:marTop w:val="0"/>
      <w:marBottom w:val="0"/>
      <w:divBdr>
        <w:top w:space="0" w:sz="0" w:color="auto" w:val="none"/>
        <w:left w:space="0" w:sz="0" w:color="auto" w:val="none"/>
        <w:bottom w:space="0" w:sz="0" w:color="auto" w:val="none"/>
        <w:right w:space="0" w:sz="0" w:color="auto" w:val="none"/>
      </w:divBdr>
    </w:div>
    <w:div w:id="448941317">
      <w:bodyDiv w:val="true"/>
      <w:marLeft w:val="0"/>
      <w:marRight w:val="0"/>
      <w:marTop w:val="0"/>
      <w:marBottom w:val="0"/>
      <w:divBdr>
        <w:top w:space="0" w:sz="0" w:color="auto" w:val="none"/>
        <w:left w:space="0" w:sz="0" w:color="auto" w:val="none"/>
        <w:bottom w:space="0" w:sz="0" w:color="auto" w:val="none"/>
        <w:right w:space="0" w:sz="0" w:color="auto" w:val="none"/>
      </w:divBdr>
    </w:div>
    <w:div w:id="454642722">
      <w:bodyDiv w:val="true"/>
      <w:marLeft w:val="0"/>
      <w:marRight w:val="0"/>
      <w:marTop w:val="0"/>
      <w:marBottom w:val="0"/>
      <w:divBdr>
        <w:top w:space="0" w:sz="0" w:color="auto" w:val="none"/>
        <w:left w:space="0" w:sz="0" w:color="auto" w:val="none"/>
        <w:bottom w:space="0" w:sz="0" w:color="auto" w:val="none"/>
        <w:right w:space="0" w:sz="0" w:color="auto" w:val="none"/>
      </w:divBdr>
    </w:div>
    <w:div w:id="513109985">
      <w:bodyDiv w:val="true"/>
      <w:marLeft w:val="0"/>
      <w:marRight w:val="0"/>
      <w:marTop w:val="0"/>
      <w:marBottom w:val="0"/>
      <w:divBdr>
        <w:top w:space="0" w:sz="0" w:color="auto" w:val="none"/>
        <w:left w:space="0" w:sz="0" w:color="auto" w:val="none"/>
        <w:bottom w:space="0" w:sz="0" w:color="auto" w:val="none"/>
        <w:right w:space="0" w:sz="0" w:color="auto" w:val="none"/>
      </w:divBdr>
    </w:div>
    <w:div w:id="553539711">
      <w:bodyDiv w:val="true"/>
      <w:marLeft w:val="0"/>
      <w:marRight w:val="0"/>
      <w:marTop w:val="0"/>
      <w:marBottom w:val="0"/>
      <w:divBdr>
        <w:top w:space="0" w:sz="0" w:color="auto" w:val="none"/>
        <w:left w:space="0" w:sz="0" w:color="auto" w:val="none"/>
        <w:bottom w:space="0" w:sz="0" w:color="auto" w:val="none"/>
        <w:right w:space="0" w:sz="0" w:color="auto" w:val="none"/>
      </w:divBdr>
    </w:div>
    <w:div w:id="651297445">
      <w:bodyDiv w:val="true"/>
      <w:marLeft w:val="0"/>
      <w:marRight w:val="0"/>
      <w:marTop w:val="0"/>
      <w:marBottom w:val="0"/>
      <w:divBdr>
        <w:top w:space="0" w:sz="0" w:color="auto" w:val="none"/>
        <w:left w:space="0" w:sz="0" w:color="auto" w:val="none"/>
        <w:bottom w:space="0" w:sz="0" w:color="auto" w:val="none"/>
        <w:right w:space="0" w:sz="0" w:color="auto" w:val="none"/>
      </w:divBdr>
    </w:div>
    <w:div w:id="651567778">
      <w:bodyDiv w:val="true"/>
      <w:marLeft w:val="0"/>
      <w:marRight w:val="0"/>
      <w:marTop w:val="0"/>
      <w:marBottom w:val="0"/>
      <w:divBdr>
        <w:top w:space="0" w:sz="0" w:color="auto" w:val="none"/>
        <w:left w:space="0" w:sz="0" w:color="auto" w:val="none"/>
        <w:bottom w:space="0" w:sz="0" w:color="auto" w:val="none"/>
        <w:right w:space="0" w:sz="0" w:color="auto" w:val="none"/>
      </w:divBdr>
      <w:divsChild>
        <w:div w:id="691538206">
          <w:marLeft w:val="547"/>
          <w:marRight w:val="0"/>
          <w:marTop w:val="0"/>
          <w:marBottom w:val="0"/>
          <w:divBdr>
            <w:top w:space="0" w:sz="0" w:color="auto" w:val="none"/>
            <w:left w:space="0" w:sz="0" w:color="auto" w:val="none"/>
            <w:bottom w:space="0" w:sz="0" w:color="auto" w:val="none"/>
            <w:right w:space="0" w:sz="0" w:color="auto" w:val="none"/>
          </w:divBdr>
        </w:div>
        <w:div w:id="103693546">
          <w:marLeft w:val="547"/>
          <w:marRight w:val="0"/>
          <w:marTop w:val="0"/>
          <w:marBottom w:val="0"/>
          <w:divBdr>
            <w:top w:space="0" w:sz="0" w:color="auto" w:val="none"/>
            <w:left w:space="0" w:sz="0" w:color="auto" w:val="none"/>
            <w:bottom w:space="0" w:sz="0" w:color="auto" w:val="none"/>
            <w:right w:space="0" w:sz="0" w:color="auto" w:val="none"/>
          </w:divBdr>
        </w:div>
        <w:div w:id="1271738559">
          <w:marLeft w:val="547"/>
          <w:marRight w:val="0"/>
          <w:marTop w:val="0"/>
          <w:marBottom w:val="0"/>
          <w:divBdr>
            <w:top w:space="0" w:sz="0" w:color="auto" w:val="none"/>
            <w:left w:space="0" w:sz="0" w:color="auto" w:val="none"/>
            <w:bottom w:space="0" w:sz="0" w:color="auto" w:val="none"/>
            <w:right w:space="0" w:sz="0" w:color="auto" w:val="none"/>
          </w:divBdr>
        </w:div>
        <w:div w:id="2136830645">
          <w:marLeft w:val="547"/>
          <w:marRight w:val="0"/>
          <w:marTop w:val="0"/>
          <w:marBottom w:val="0"/>
          <w:divBdr>
            <w:top w:space="0" w:sz="0" w:color="auto" w:val="none"/>
            <w:left w:space="0" w:sz="0" w:color="auto" w:val="none"/>
            <w:bottom w:space="0" w:sz="0" w:color="auto" w:val="none"/>
            <w:right w:space="0" w:sz="0" w:color="auto" w:val="none"/>
          </w:divBdr>
        </w:div>
        <w:div w:id="1181966063">
          <w:marLeft w:val="547"/>
          <w:marRight w:val="0"/>
          <w:marTop w:val="0"/>
          <w:marBottom w:val="0"/>
          <w:divBdr>
            <w:top w:space="0" w:sz="0" w:color="auto" w:val="none"/>
            <w:left w:space="0" w:sz="0" w:color="auto" w:val="none"/>
            <w:bottom w:space="0" w:sz="0" w:color="auto" w:val="none"/>
            <w:right w:space="0" w:sz="0" w:color="auto" w:val="none"/>
          </w:divBdr>
        </w:div>
        <w:div w:id="2129347696">
          <w:marLeft w:val="547"/>
          <w:marRight w:val="0"/>
          <w:marTop w:val="0"/>
          <w:marBottom w:val="0"/>
          <w:divBdr>
            <w:top w:space="0" w:sz="0" w:color="auto" w:val="none"/>
            <w:left w:space="0" w:sz="0" w:color="auto" w:val="none"/>
            <w:bottom w:space="0" w:sz="0" w:color="auto" w:val="none"/>
            <w:right w:space="0" w:sz="0" w:color="auto" w:val="none"/>
          </w:divBdr>
        </w:div>
        <w:div w:id="179586299">
          <w:marLeft w:val="547"/>
          <w:marRight w:val="0"/>
          <w:marTop w:val="0"/>
          <w:marBottom w:val="0"/>
          <w:divBdr>
            <w:top w:space="0" w:sz="0" w:color="auto" w:val="none"/>
            <w:left w:space="0" w:sz="0" w:color="auto" w:val="none"/>
            <w:bottom w:space="0" w:sz="0" w:color="auto" w:val="none"/>
            <w:right w:space="0" w:sz="0" w:color="auto" w:val="none"/>
          </w:divBdr>
        </w:div>
        <w:div w:id="1023937665">
          <w:marLeft w:val="547"/>
          <w:marRight w:val="0"/>
          <w:marTop w:val="0"/>
          <w:marBottom w:val="0"/>
          <w:divBdr>
            <w:top w:space="0" w:sz="0" w:color="auto" w:val="none"/>
            <w:left w:space="0" w:sz="0" w:color="auto" w:val="none"/>
            <w:bottom w:space="0" w:sz="0" w:color="auto" w:val="none"/>
            <w:right w:space="0" w:sz="0" w:color="auto" w:val="none"/>
          </w:divBdr>
        </w:div>
        <w:div w:id="1641108755">
          <w:marLeft w:val="547"/>
          <w:marRight w:val="0"/>
          <w:marTop w:val="0"/>
          <w:marBottom w:val="0"/>
          <w:divBdr>
            <w:top w:space="0" w:sz="0" w:color="auto" w:val="none"/>
            <w:left w:space="0" w:sz="0" w:color="auto" w:val="none"/>
            <w:bottom w:space="0" w:sz="0" w:color="auto" w:val="none"/>
            <w:right w:space="0" w:sz="0" w:color="auto" w:val="none"/>
          </w:divBdr>
        </w:div>
        <w:div w:id="1944459632">
          <w:marLeft w:val="547"/>
          <w:marRight w:val="0"/>
          <w:marTop w:val="0"/>
          <w:marBottom w:val="0"/>
          <w:divBdr>
            <w:top w:space="0" w:sz="0" w:color="auto" w:val="none"/>
            <w:left w:space="0" w:sz="0" w:color="auto" w:val="none"/>
            <w:bottom w:space="0" w:sz="0" w:color="auto" w:val="none"/>
            <w:right w:space="0" w:sz="0" w:color="auto" w:val="none"/>
          </w:divBdr>
        </w:div>
        <w:div w:id="599216884">
          <w:marLeft w:val="547"/>
          <w:marRight w:val="0"/>
          <w:marTop w:val="0"/>
          <w:marBottom w:val="0"/>
          <w:divBdr>
            <w:top w:space="0" w:sz="0" w:color="auto" w:val="none"/>
            <w:left w:space="0" w:sz="0" w:color="auto" w:val="none"/>
            <w:bottom w:space="0" w:sz="0" w:color="auto" w:val="none"/>
            <w:right w:space="0" w:sz="0" w:color="auto" w:val="none"/>
          </w:divBdr>
        </w:div>
        <w:div w:id="2022466183">
          <w:marLeft w:val="547"/>
          <w:marRight w:val="0"/>
          <w:marTop w:val="0"/>
          <w:marBottom w:val="0"/>
          <w:divBdr>
            <w:top w:space="0" w:sz="0" w:color="auto" w:val="none"/>
            <w:left w:space="0" w:sz="0" w:color="auto" w:val="none"/>
            <w:bottom w:space="0" w:sz="0" w:color="auto" w:val="none"/>
            <w:right w:space="0" w:sz="0" w:color="auto" w:val="none"/>
          </w:divBdr>
        </w:div>
        <w:div w:id="1996375836">
          <w:marLeft w:val="547"/>
          <w:marRight w:val="0"/>
          <w:marTop w:val="0"/>
          <w:marBottom w:val="0"/>
          <w:divBdr>
            <w:top w:space="0" w:sz="0" w:color="auto" w:val="none"/>
            <w:left w:space="0" w:sz="0" w:color="auto" w:val="none"/>
            <w:bottom w:space="0" w:sz="0" w:color="auto" w:val="none"/>
            <w:right w:space="0" w:sz="0" w:color="auto" w:val="none"/>
          </w:divBdr>
        </w:div>
        <w:div w:id="885260880">
          <w:marLeft w:val="547"/>
          <w:marRight w:val="0"/>
          <w:marTop w:val="0"/>
          <w:marBottom w:val="0"/>
          <w:divBdr>
            <w:top w:space="0" w:sz="0" w:color="auto" w:val="none"/>
            <w:left w:space="0" w:sz="0" w:color="auto" w:val="none"/>
            <w:bottom w:space="0" w:sz="0" w:color="auto" w:val="none"/>
            <w:right w:space="0" w:sz="0" w:color="auto" w:val="none"/>
          </w:divBdr>
        </w:div>
        <w:div w:id="1323582273">
          <w:marLeft w:val="547"/>
          <w:marRight w:val="0"/>
          <w:marTop w:val="0"/>
          <w:marBottom w:val="0"/>
          <w:divBdr>
            <w:top w:space="0" w:sz="0" w:color="auto" w:val="none"/>
            <w:left w:space="0" w:sz="0" w:color="auto" w:val="none"/>
            <w:bottom w:space="0" w:sz="0" w:color="auto" w:val="none"/>
            <w:right w:space="0" w:sz="0" w:color="auto" w:val="none"/>
          </w:divBdr>
        </w:div>
        <w:div w:id="606160029">
          <w:marLeft w:val="547"/>
          <w:marRight w:val="0"/>
          <w:marTop w:val="0"/>
          <w:marBottom w:val="0"/>
          <w:divBdr>
            <w:top w:space="0" w:sz="0" w:color="auto" w:val="none"/>
            <w:left w:space="0" w:sz="0" w:color="auto" w:val="none"/>
            <w:bottom w:space="0" w:sz="0" w:color="auto" w:val="none"/>
            <w:right w:space="0" w:sz="0" w:color="auto" w:val="none"/>
          </w:divBdr>
        </w:div>
        <w:div w:id="1217475590">
          <w:marLeft w:val="547"/>
          <w:marRight w:val="0"/>
          <w:marTop w:val="0"/>
          <w:marBottom w:val="0"/>
          <w:divBdr>
            <w:top w:space="0" w:sz="0" w:color="auto" w:val="none"/>
            <w:left w:space="0" w:sz="0" w:color="auto" w:val="none"/>
            <w:bottom w:space="0" w:sz="0" w:color="auto" w:val="none"/>
            <w:right w:space="0" w:sz="0" w:color="auto" w:val="none"/>
          </w:divBdr>
        </w:div>
        <w:div w:id="1925873332">
          <w:marLeft w:val="547"/>
          <w:marRight w:val="0"/>
          <w:marTop w:val="0"/>
          <w:marBottom w:val="0"/>
          <w:divBdr>
            <w:top w:space="0" w:sz="0" w:color="auto" w:val="none"/>
            <w:left w:space="0" w:sz="0" w:color="auto" w:val="none"/>
            <w:bottom w:space="0" w:sz="0" w:color="auto" w:val="none"/>
            <w:right w:space="0" w:sz="0" w:color="auto" w:val="none"/>
          </w:divBdr>
        </w:div>
        <w:div w:id="1058043908">
          <w:marLeft w:val="547"/>
          <w:marRight w:val="0"/>
          <w:marTop w:val="0"/>
          <w:marBottom w:val="0"/>
          <w:divBdr>
            <w:top w:space="0" w:sz="0" w:color="auto" w:val="none"/>
            <w:left w:space="0" w:sz="0" w:color="auto" w:val="none"/>
            <w:bottom w:space="0" w:sz="0" w:color="auto" w:val="none"/>
            <w:right w:space="0" w:sz="0" w:color="auto" w:val="none"/>
          </w:divBdr>
        </w:div>
        <w:div w:id="1957173816">
          <w:marLeft w:val="547"/>
          <w:marRight w:val="0"/>
          <w:marTop w:val="0"/>
          <w:marBottom w:val="0"/>
          <w:divBdr>
            <w:top w:space="0" w:sz="0" w:color="auto" w:val="none"/>
            <w:left w:space="0" w:sz="0" w:color="auto" w:val="none"/>
            <w:bottom w:space="0" w:sz="0" w:color="auto" w:val="none"/>
            <w:right w:space="0" w:sz="0" w:color="auto" w:val="none"/>
          </w:divBdr>
        </w:div>
        <w:div w:id="820459908">
          <w:marLeft w:val="547"/>
          <w:marRight w:val="0"/>
          <w:marTop w:val="0"/>
          <w:marBottom w:val="0"/>
          <w:divBdr>
            <w:top w:space="0" w:sz="0" w:color="auto" w:val="none"/>
            <w:left w:space="0" w:sz="0" w:color="auto" w:val="none"/>
            <w:bottom w:space="0" w:sz="0" w:color="auto" w:val="none"/>
            <w:right w:space="0" w:sz="0" w:color="auto" w:val="none"/>
          </w:divBdr>
        </w:div>
      </w:divsChild>
    </w:div>
    <w:div w:id="666639923">
      <w:bodyDiv w:val="true"/>
      <w:marLeft w:val="0"/>
      <w:marRight w:val="0"/>
      <w:marTop w:val="0"/>
      <w:marBottom w:val="0"/>
      <w:divBdr>
        <w:top w:space="0" w:sz="0" w:color="auto" w:val="none"/>
        <w:left w:space="0" w:sz="0" w:color="auto" w:val="none"/>
        <w:bottom w:space="0" w:sz="0" w:color="auto" w:val="none"/>
        <w:right w:space="0" w:sz="0" w:color="auto" w:val="none"/>
      </w:divBdr>
    </w:div>
    <w:div w:id="773936855">
      <w:bodyDiv w:val="true"/>
      <w:marLeft w:val="0"/>
      <w:marRight w:val="0"/>
      <w:marTop w:val="0"/>
      <w:marBottom w:val="0"/>
      <w:divBdr>
        <w:top w:space="0" w:sz="0" w:color="auto" w:val="none"/>
        <w:left w:space="0" w:sz="0" w:color="auto" w:val="none"/>
        <w:bottom w:space="0" w:sz="0" w:color="auto" w:val="none"/>
        <w:right w:space="0" w:sz="0" w:color="auto" w:val="none"/>
      </w:divBdr>
    </w:div>
    <w:div w:id="931399748">
      <w:bodyDiv w:val="true"/>
      <w:marLeft w:val="0"/>
      <w:marRight w:val="0"/>
      <w:marTop w:val="0"/>
      <w:marBottom w:val="0"/>
      <w:divBdr>
        <w:top w:space="0" w:sz="0" w:color="auto" w:val="none"/>
        <w:left w:space="0" w:sz="0" w:color="auto" w:val="none"/>
        <w:bottom w:space="0" w:sz="0" w:color="auto" w:val="none"/>
        <w:right w:space="0" w:sz="0" w:color="auto" w:val="none"/>
      </w:divBdr>
    </w:div>
    <w:div w:id="986668658">
      <w:bodyDiv w:val="true"/>
      <w:marLeft w:val="0"/>
      <w:marRight w:val="0"/>
      <w:marTop w:val="0"/>
      <w:marBottom w:val="0"/>
      <w:divBdr>
        <w:top w:space="0" w:sz="0" w:color="auto" w:val="none"/>
        <w:left w:space="0" w:sz="0" w:color="auto" w:val="none"/>
        <w:bottom w:space="0" w:sz="0" w:color="auto" w:val="none"/>
        <w:right w:space="0" w:sz="0" w:color="auto" w:val="none"/>
      </w:divBdr>
    </w:div>
    <w:div w:id="1039430332">
      <w:bodyDiv w:val="true"/>
      <w:marLeft w:val="0"/>
      <w:marRight w:val="0"/>
      <w:marTop w:val="0"/>
      <w:marBottom w:val="0"/>
      <w:divBdr>
        <w:top w:space="0" w:sz="0" w:color="auto" w:val="none"/>
        <w:left w:space="0" w:sz="0" w:color="auto" w:val="none"/>
        <w:bottom w:space="0" w:sz="0" w:color="auto" w:val="none"/>
        <w:right w:space="0" w:sz="0" w:color="auto" w:val="none"/>
      </w:divBdr>
    </w:div>
    <w:div w:id="1043142583">
      <w:bodyDiv w:val="true"/>
      <w:marLeft w:val="0"/>
      <w:marRight w:val="0"/>
      <w:marTop w:val="0"/>
      <w:marBottom w:val="0"/>
      <w:divBdr>
        <w:top w:space="0" w:sz="0" w:color="auto" w:val="none"/>
        <w:left w:space="0" w:sz="0" w:color="auto" w:val="none"/>
        <w:bottom w:space="0" w:sz="0" w:color="auto" w:val="none"/>
        <w:right w:space="0" w:sz="0" w:color="auto" w:val="none"/>
      </w:divBdr>
      <w:divsChild>
        <w:div w:id="231081159">
          <w:marLeft w:val="0"/>
          <w:marRight w:val="0"/>
          <w:marTop w:val="0"/>
          <w:marBottom w:val="0"/>
          <w:divBdr>
            <w:top w:space="0" w:sz="0" w:color="auto" w:val="none"/>
            <w:left w:space="0" w:sz="0" w:color="auto" w:val="none"/>
            <w:bottom w:space="0" w:sz="0" w:color="auto" w:val="none"/>
            <w:right w:space="0" w:sz="0" w:color="auto" w:val="none"/>
          </w:divBdr>
        </w:div>
        <w:div w:id="1115060441">
          <w:marLeft w:val="0"/>
          <w:marRight w:val="0"/>
          <w:marTop w:val="0"/>
          <w:marBottom w:val="0"/>
          <w:divBdr>
            <w:top w:space="0" w:sz="0" w:color="auto" w:val="none"/>
            <w:left w:space="0" w:sz="0" w:color="auto" w:val="none"/>
            <w:bottom w:space="0" w:sz="0" w:color="auto" w:val="none"/>
            <w:right w:space="0" w:sz="0" w:color="auto" w:val="none"/>
          </w:divBdr>
        </w:div>
      </w:divsChild>
    </w:div>
    <w:div w:id="1126461339">
      <w:bodyDiv w:val="true"/>
      <w:marLeft w:val="0"/>
      <w:marRight w:val="0"/>
      <w:marTop w:val="0"/>
      <w:marBottom w:val="0"/>
      <w:divBdr>
        <w:top w:space="0" w:sz="0" w:color="auto" w:val="none"/>
        <w:left w:space="0" w:sz="0" w:color="auto" w:val="none"/>
        <w:bottom w:space="0" w:sz="0" w:color="auto" w:val="none"/>
        <w:right w:space="0" w:sz="0" w:color="auto" w:val="none"/>
      </w:divBdr>
    </w:div>
    <w:div w:id="1176581524">
      <w:bodyDiv w:val="true"/>
      <w:marLeft w:val="0"/>
      <w:marRight w:val="0"/>
      <w:marTop w:val="0"/>
      <w:marBottom w:val="0"/>
      <w:divBdr>
        <w:top w:space="0" w:sz="0" w:color="auto" w:val="none"/>
        <w:left w:space="0" w:sz="0" w:color="auto" w:val="none"/>
        <w:bottom w:space="0" w:sz="0" w:color="auto" w:val="none"/>
        <w:right w:space="0" w:sz="0" w:color="auto" w:val="none"/>
      </w:divBdr>
    </w:div>
    <w:div w:id="1241870152">
      <w:bodyDiv w:val="true"/>
      <w:marLeft w:val="0"/>
      <w:marRight w:val="0"/>
      <w:marTop w:val="0"/>
      <w:marBottom w:val="0"/>
      <w:divBdr>
        <w:top w:space="0" w:sz="0" w:color="auto" w:val="none"/>
        <w:left w:space="0" w:sz="0" w:color="auto" w:val="none"/>
        <w:bottom w:space="0" w:sz="0" w:color="auto" w:val="none"/>
        <w:right w:space="0" w:sz="0" w:color="auto" w:val="none"/>
      </w:divBdr>
    </w:div>
    <w:div w:id="1334138959">
      <w:bodyDiv w:val="true"/>
      <w:marLeft w:val="0"/>
      <w:marRight w:val="0"/>
      <w:marTop w:val="0"/>
      <w:marBottom w:val="0"/>
      <w:divBdr>
        <w:top w:space="0" w:sz="0" w:color="auto" w:val="none"/>
        <w:left w:space="0" w:sz="0" w:color="auto" w:val="none"/>
        <w:bottom w:space="0" w:sz="0" w:color="auto" w:val="none"/>
        <w:right w:space="0" w:sz="0" w:color="auto" w:val="none"/>
      </w:divBdr>
    </w:div>
    <w:div w:id="1410886226">
      <w:bodyDiv w:val="true"/>
      <w:marLeft w:val="0"/>
      <w:marRight w:val="0"/>
      <w:marTop w:val="0"/>
      <w:marBottom w:val="0"/>
      <w:divBdr>
        <w:top w:space="0" w:sz="0" w:color="auto" w:val="none"/>
        <w:left w:space="0" w:sz="0" w:color="auto" w:val="none"/>
        <w:bottom w:space="0" w:sz="0" w:color="auto" w:val="none"/>
        <w:right w:space="0" w:sz="0" w:color="auto" w:val="none"/>
      </w:divBdr>
    </w:div>
    <w:div w:id="1500655047">
      <w:bodyDiv w:val="true"/>
      <w:marLeft w:val="0"/>
      <w:marRight w:val="0"/>
      <w:marTop w:val="0"/>
      <w:marBottom w:val="0"/>
      <w:divBdr>
        <w:top w:space="0" w:sz="0" w:color="auto" w:val="none"/>
        <w:left w:space="0" w:sz="0" w:color="auto" w:val="none"/>
        <w:bottom w:space="0" w:sz="0" w:color="auto" w:val="none"/>
        <w:right w:space="0" w:sz="0" w:color="auto" w:val="none"/>
      </w:divBdr>
    </w:div>
    <w:div w:id="1625454300">
      <w:bodyDiv w:val="true"/>
      <w:marLeft w:val="0"/>
      <w:marRight w:val="0"/>
      <w:marTop w:val="0"/>
      <w:marBottom w:val="0"/>
      <w:divBdr>
        <w:top w:space="0" w:sz="0" w:color="auto" w:val="none"/>
        <w:left w:space="0" w:sz="0" w:color="auto" w:val="none"/>
        <w:bottom w:space="0" w:sz="0" w:color="auto" w:val="none"/>
        <w:right w:space="0" w:sz="0" w:color="auto" w:val="none"/>
      </w:divBdr>
    </w:div>
    <w:div w:id="1681007935">
      <w:bodyDiv w:val="true"/>
      <w:marLeft w:val="0"/>
      <w:marRight w:val="0"/>
      <w:marTop w:val="0"/>
      <w:marBottom w:val="0"/>
      <w:divBdr>
        <w:top w:space="0" w:sz="0" w:color="auto" w:val="none"/>
        <w:left w:space="0" w:sz="0" w:color="auto" w:val="none"/>
        <w:bottom w:space="0" w:sz="0" w:color="auto" w:val="none"/>
        <w:right w:space="0" w:sz="0" w:color="auto" w:val="none"/>
      </w:divBdr>
    </w:div>
    <w:div w:id="1704162710">
      <w:bodyDiv w:val="true"/>
      <w:marLeft w:val="0"/>
      <w:marRight w:val="0"/>
      <w:marTop w:val="0"/>
      <w:marBottom w:val="0"/>
      <w:divBdr>
        <w:top w:space="0" w:sz="0" w:color="auto" w:val="none"/>
        <w:left w:space="0" w:sz="0" w:color="auto" w:val="none"/>
        <w:bottom w:space="0" w:sz="0" w:color="auto" w:val="none"/>
        <w:right w:space="0" w:sz="0" w:color="auto" w:val="none"/>
      </w:divBdr>
    </w:div>
    <w:div w:id="1856771800">
      <w:bodyDiv w:val="true"/>
      <w:marLeft w:val="0"/>
      <w:marRight w:val="0"/>
      <w:marTop w:val="0"/>
      <w:marBottom w:val="0"/>
      <w:divBdr>
        <w:top w:space="0" w:sz="0" w:color="auto" w:val="none"/>
        <w:left w:space="0" w:sz="0" w:color="auto" w:val="none"/>
        <w:bottom w:space="0" w:sz="0" w:color="auto" w:val="none"/>
        <w:right w:space="0" w:sz="0" w:color="auto" w:val="none"/>
      </w:divBdr>
    </w:div>
    <w:div w:id="1890221693">
      <w:bodyDiv w:val="true"/>
      <w:marLeft w:val="0"/>
      <w:marRight w:val="0"/>
      <w:marTop w:val="0"/>
      <w:marBottom w:val="0"/>
      <w:divBdr>
        <w:top w:space="0" w:sz="0" w:color="auto" w:val="none"/>
        <w:left w:space="0" w:sz="0" w:color="auto" w:val="none"/>
        <w:bottom w:space="0" w:sz="0" w:color="auto" w:val="none"/>
        <w:right w:space="0" w:sz="0" w:color="auto" w:val="none"/>
      </w:divBdr>
    </w:div>
    <w:div w:id="1907062333">
      <w:bodyDiv w:val="true"/>
      <w:marLeft w:val="0"/>
      <w:marRight w:val="0"/>
      <w:marTop w:val="0"/>
      <w:marBottom w:val="0"/>
      <w:divBdr>
        <w:top w:space="0" w:sz="0" w:color="auto" w:val="none"/>
        <w:left w:space="0" w:sz="0" w:color="auto" w:val="none"/>
        <w:bottom w:space="0" w:sz="0" w:color="auto" w:val="none"/>
        <w:right w:space="0" w:sz="0" w:color="auto" w:val="none"/>
      </w:divBdr>
    </w:div>
    <w:div w:id="1963807830">
      <w:bodyDiv w:val="true"/>
      <w:marLeft w:val="0"/>
      <w:marRight w:val="0"/>
      <w:marTop w:val="0"/>
      <w:marBottom w:val="0"/>
      <w:divBdr>
        <w:top w:space="0" w:sz="0" w:color="auto" w:val="none"/>
        <w:left w:space="0" w:sz="0" w:color="auto" w:val="none"/>
        <w:bottom w:space="0" w:sz="0" w:color="auto" w:val="none"/>
        <w:right w:space="0" w:sz="0" w:color="auto" w:val="none"/>
      </w:divBdr>
    </w:div>
    <w:div w:id="1974362148">
      <w:bodyDiv w:val="true"/>
      <w:marLeft w:val="0"/>
      <w:marRight w:val="0"/>
      <w:marTop w:val="0"/>
      <w:marBottom w:val="0"/>
      <w:divBdr>
        <w:top w:space="0" w:sz="0" w:color="auto" w:val="none"/>
        <w:left w:space="0" w:sz="0" w:color="auto" w:val="none"/>
        <w:bottom w:space="0" w:sz="0" w:color="auto" w:val="none"/>
        <w:right w:space="0" w:sz="0" w:color="auto" w:val="none"/>
      </w:divBdr>
    </w:div>
    <w:div w:id="2011635080">
      <w:bodyDiv w:val="true"/>
      <w:marLeft w:val="0"/>
      <w:marRight w:val="0"/>
      <w:marTop w:val="0"/>
      <w:marBottom w:val="0"/>
      <w:divBdr>
        <w:top w:space="0" w:sz="0" w:color="auto" w:val="none"/>
        <w:left w:space="0" w:sz="0" w:color="auto" w:val="none"/>
        <w:bottom w:space="0" w:sz="0" w:color="auto" w:val="none"/>
        <w:right w:space="0" w:sz="0" w:color="auto" w:val="none"/>
      </w:divBdr>
    </w:div>
    <w:div w:id="2055082902">
      <w:bodyDiv w:val="true"/>
      <w:marLeft w:val="0"/>
      <w:marRight w:val="0"/>
      <w:marTop w:val="0"/>
      <w:marBottom w:val="0"/>
      <w:divBdr>
        <w:top w:space="0" w:sz="0" w:color="auto" w:val="none"/>
        <w:left w:space="0" w:sz="0" w:color="auto" w:val="none"/>
        <w:bottom w:space="0" w:sz="0" w:color="auto" w:val="none"/>
        <w:right w:space="0" w:sz="0" w:color="auto" w:val="none"/>
      </w:divBdr>
    </w:div>
    <w:div w:id="2123769587">
      <w:bodyDiv w:val="true"/>
      <w:marLeft w:val="0"/>
      <w:marRight w:val="0"/>
      <w:marTop w:val="0"/>
      <w:marBottom w:val="0"/>
      <w:divBdr>
        <w:top w:space="0" w:sz="0" w:color="auto" w:val="none"/>
        <w:left w:space="0" w:sz="0" w:color="auto" w:val="none"/>
        <w:bottom w:space="0" w:sz="0" w:color="auto" w:val="none"/>
        <w:right w:space="0" w:sz="0" w:color="auto" w:val="none"/>
      </w:divBdr>
      <w:divsChild>
        <w:div w:id="2023123550">
          <w:marLeft w:val="547"/>
          <w:marRight w:val="0"/>
          <w:marTop w:val="0"/>
          <w:marBottom w:val="0"/>
          <w:divBdr>
            <w:top w:space="0" w:sz="0" w:color="auto" w:val="none"/>
            <w:left w:space="0" w:sz="0" w:color="auto" w:val="none"/>
            <w:bottom w:space="0" w:sz="0" w:color="auto" w:val="none"/>
            <w:right w:space="0" w:sz="0" w:color="auto" w:val="none"/>
          </w:divBdr>
        </w:div>
        <w:div w:id="1921939345">
          <w:marLeft w:val="547"/>
          <w:marRight w:val="0"/>
          <w:marTop w:val="0"/>
          <w:marBottom w:val="0"/>
          <w:divBdr>
            <w:top w:space="0" w:sz="0" w:color="auto" w:val="none"/>
            <w:left w:space="0" w:sz="0" w:color="auto" w:val="none"/>
            <w:bottom w:space="0" w:sz="0" w:color="auto" w:val="none"/>
            <w:right w:space="0" w:sz="0" w:color="auto" w:val="none"/>
          </w:divBdr>
        </w:div>
        <w:div w:id="262420857">
          <w:marLeft w:val="547"/>
          <w:marRight w:val="0"/>
          <w:marTop w:val="0"/>
          <w:marBottom w:val="0"/>
          <w:divBdr>
            <w:top w:space="0" w:sz="0" w:color="auto" w:val="none"/>
            <w:left w:space="0" w:sz="0" w:color="auto" w:val="none"/>
            <w:bottom w:space="0" w:sz="0" w:color="auto" w:val="none"/>
            <w:right w:space="0" w:sz="0" w:color="auto" w:val="none"/>
          </w:divBdr>
        </w:div>
        <w:div w:id="1872642112">
          <w:marLeft w:val="547"/>
          <w:marRight w:val="0"/>
          <w:marTop w:val="0"/>
          <w:marBottom w:val="0"/>
          <w:divBdr>
            <w:top w:space="0" w:sz="0" w:color="auto" w:val="none"/>
            <w:left w:space="0" w:sz="0" w:color="auto" w:val="none"/>
            <w:bottom w:space="0" w:sz="0" w:color="auto" w:val="none"/>
            <w:right w:space="0" w:sz="0" w:color="auto" w:val="none"/>
          </w:divBdr>
        </w:div>
        <w:div w:id="1127745498">
          <w:marLeft w:val="547"/>
          <w:marRight w:val="0"/>
          <w:marTop w:val="0"/>
          <w:marBottom w:val="0"/>
          <w:divBdr>
            <w:top w:space="0" w:sz="0" w:color="auto" w:val="none"/>
            <w:left w:space="0" w:sz="0" w:color="auto" w:val="none"/>
            <w:bottom w:space="0" w:sz="0" w:color="auto" w:val="none"/>
            <w:right w:space="0" w:sz="0" w:color="auto" w:val="none"/>
          </w:divBdr>
        </w:div>
        <w:div w:id="673455908">
          <w:marLeft w:val="547"/>
          <w:marRight w:val="0"/>
          <w:marTop w:val="0"/>
          <w:marBottom w:val="0"/>
          <w:divBdr>
            <w:top w:space="0" w:sz="0" w:color="auto" w:val="none"/>
            <w:left w:space="0" w:sz="0" w:color="auto" w:val="none"/>
            <w:bottom w:space="0" w:sz="0" w:color="auto" w:val="none"/>
            <w:right w:space="0" w:sz="0" w:color="auto" w:val="none"/>
          </w:divBdr>
        </w:div>
        <w:div w:id="1030304800">
          <w:marLeft w:val="547"/>
          <w:marRight w:val="0"/>
          <w:marTop w:val="0"/>
          <w:marBottom w:val="0"/>
          <w:divBdr>
            <w:top w:space="0" w:sz="0" w:color="auto" w:val="none"/>
            <w:left w:space="0" w:sz="0" w:color="auto" w:val="none"/>
            <w:bottom w:space="0" w:sz="0" w:color="auto" w:val="none"/>
            <w:right w:space="0" w:sz="0" w:color="auto" w:val="none"/>
          </w:divBdr>
        </w:div>
        <w:div w:id="759177546">
          <w:marLeft w:val="547"/>
          <w:marRight w:val="0"/>
          <w:marTop w:val="0"/>
          <w:marBottom w:val="0"/>
          <w:divBdr>
            <w:top w:space="0" w:sz="0" w:color="auto" w:val="none"/>
            <w:left w:space="0" w:sz="0" w:color="auto" w:val="none"/>
            <w:bottom w:space="0" w:sz="0" w:color="auto" w:val="none"/>
            <w:right w:space="0" w:sz="0" w:color="auto" w:val="none"/>
          </w:divBdr>
        </w:div>
        <w:div w:id="861868542">
          <w:marLeft w:val="547"/>
          <w:marRight w:val="0"/>
          <w:marTop w:val="0"/>
          <w:marBottom w:val="0"/>
          <w:divBdr>
            <w:top w:space="0" w:sz="0" w:color="auto" w:val="none"/>
            <w:left w:space="0" w:sz="0" w:color="auto" w:val="none"/>
            <w:bottom w:space="0" w:sz="0" w:color="auto" w:val="none"/>
            <w:right w:space="0" w:sz="0" w:color="auto" w:val="none"/>
          </w:divBdr>
        </w:div>
        <w:div w:id="1315798509">
          <w:marLeft w:val="547"/>
          <w:marRight w:val="0"/>
          <w:marTop w:val="0"/>
          <w:marBottom w:val="0"/>
          <w:divBdr>
            <w:top w:space="0" w:sz="0" w:color="auto" w:val="none"/>
            <w:left w:space="0" w:sz="0" w:color="auto" w:val="none"/>
            <w:bottom w:space="0" w:sz="0" w:color="auto" w:val="none"/>
            <w:right w:space="0" w:sz="0" w:color="auto" w:val="none"/>
          </w:divBdr>
        </w:div>
        <w:div w:id="177158704">
          <w:marLeft w:val="547"/>
          <w:marRight w:val="0"/>
          <w:marTop w:val="0"/>
          <w:marBottom w:val="0"/>
          <w:divBdr>
            <w:top w:space="0" w:sz="0" w:color="auto" w:val="none"/>
            <w:left w:space="0" w:sz="0" w:color="auto" w:val="none"/>
            <w:bottom w:space="0" w:sz="0" w:color="auto" w:val="none"/>
            <w:right w:space="0" w:sz="0" w:color="auto" w:val="none"/>
          </w:divBdr>
        </w:div>
        <w:div w:id="697314930">
          <w:marLeft w:val="547"/>
          <w:marRight w:val="0"/>
          <w:marTop w:val="0"/>
          <w:marBottom w:val="0"/>
          <w:divBdr>
            <w:top w:space="0" w:sz="0" w:color="auto" w:val="none"/>
            <w:left w:space="0" w:sz="0" w:color="auto" w:val="none"/>
            <w:bottom w:space="0" w:sz="0" w:color="auto" w:val="none"/>
            <w:right w:space="0" w:sz="0" w:color="auto" w:val="none"/>
          </w:divBdr>
        </w:div>
        <w:div w:id="361054301">
          <w:marLeft w:val="547"/>
          <w:marRight w:val="0"/>
          <w:marTop w:val="0"/>
          <w:marBottom w:val="0"/>
          <w:divBdr>
            <w:top w:space="0" w:sz="0" w:color="auto" w:val="none"/>
            <w:left w:space="0" w:sz="0" w:color="auto" w:val="none"/>
            <w:bottom w:space="0" w:sz="0" w:color="auto" w:val="none"/>
            <w:right w:space="0" w:sz="0" w:color="auto" w:val="none"/>
          </w:divBdr>
        </w:div>
        <w:div w:id="1682317716">
          <w:marLeft w:val="547"/>
          <w:marRight w:val="0"/>
          <w:marTop w:val="0"/>
          <w:marBottom w:val="0"/>
          <w:divBdr>
            <w:top w:space="0" w:sz="0" w:color="auto" w:val="none"/>
            <w:left w:space="0" w:sz="0" w:color="auto" w:val="none"/>
            <w:bottom w:space="0" w:sz="0" w:color="auto" w:val="none"/>
            <w:right w:space="0" w:sz="0" w:color="auto" w:val="none"/>
          </w:divBdr>
        </w:div>
        <w:div w:id="434331006">
          <w:marLeft w:val="547"/>
          <w:marRight w:val="0"/>
          <w:marTop w:val="0"/>
          <w:marBottom w:val="0"/>
          <w:divBdr>
            <w:top w:space="0" w:sz="0" w:color="auto" w:val="none"/>
            <w:left w:space="0" w:sz="0" w:color="auto" w:val="none"/>
            <w:bottom w:space="0" w:sz="0" w:color="auto" w:val="none"/>
            <w:right w:space="0" w:sz="0" w:color="auto" w:val="none"/>
          </w:divBdr>
        </w:div>
        <w:div w:id="1282230174">
          <w:marLeft w:val="547"/>
          <w:marRight w:val="0"/>
          <w:marTop w:val="0"/>
          <w:marBottom w:val="0"/>
          <w:divBdr>
            <w:top w:space="0" w:sz="0" w:color="auto" w:val="none"/>
            <w:left w:space="0" w:sz="0" w:color="auto" w:val="none"/>
            <w:bottom w:space="0" w:sz="0" w:color="auto" w:val="none"/>
            <w:right w:space="0" w:sz="0" w:color="auto" w:val="none"/>
          </w:divBdr>
        </w:div>
        <w:div w:id="1295909577">
          <w:marLeft w:val="547"/>
          <w:marRight w:val="0"/>
          <w:marTop w:val="0"/>
          <w:marBottom w:val="0"/>
          <w:divBdr>
            <w:top w:space="0" w:sz="0" w:color="auto" w:val="none"/>
            <w:left w:space="0" w:sz="0" w:color="auto" w:val="none"/>
            <w:bottom w:space="0" w:sz="0" w:color="auto" w:val="none"/>
            <w:right w:space="0" w:sz="0" w:color="auto" w:val="none"/>
          </w:divBdr>
        </w:div>
        <w:div w:id="102530370">
          <w:marLeft w:val="547"/>
          <w:marRight w:val="0"/>
          <w:marTop w:val="0"/>
          <w:marBottom w:val="0"/>
          <w:divBdr>
            <w:top w:space="0" w:sz="0" w:color="auto" w:val="none"/>
            <w:left w:space="0" w:sz="0" w:color="auto" w:val="none"/>
            <w:bottom w:space="0" w:sz="0" w:color="auto" w:val="none"/>
            <w:right w:space="0" w:sz="0" w:color="auto" w:val="none"/>
          </w:divBdr>
        </w:div>
        <w:div w:id="825121787">
          <w:marLeft w:val="547"/>
          <w:marRight w:val="0"/>
          <w:marTop w:val="0"/>
          <w:marBottom w:val="0"/>
          <w:divBdr>
            <w:top w:space="0" w:sz="0" w:color="auto" w:val="none"/>
            <w:left w:space="0" w:sz="0" w:color="auto" w:val="none"/>
            <w:bottom w:space="0" w:sz="0" w:color="auto" w:val="none"/>
            <w:right w:space="0" w:sz="0" w:color="auto" w:val="none"/>
          </w:divBdr>
        </w:div>
        <w:div w:id="162741994">
          <w:marLeft w:val="547"/>
          <w:marRight w:val="0"/>
          <w:marTop w:val="0"/>
          <w:marBottom w:val="0"/>
          <w:divBdr>
            <w:top w:space="0" w:sz="0" w:color="auto" w:val="none"/>
            <w:left w:space="0" w:sz="0" w:color="auto" w:val="none"/>
            <w:bottom w:space="0" w:sz="0" w:color="auto" w:val="none"/>
            <w:right w:space="0" w:sz="0" w:color="auto" w:val="none"/>
          </w:divBdr>
        </w:div>
        <w:div w:id="257059676">
          <w:marLeft w:val="547"/>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 Id="rId18" Type="http://schemas.openxmlformats.org/officeDocument/2006/relationships/customXml" Target="../customXml/item1a.xm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a:pPr>
            <a:r>
              <a:rPr b="false" lang="hr-HR"/>
              <a:t>Poslovni</a:t>
            </a:r>
            <a:r>
              <a:rPr baseline="0" b="false" lang="hr-HR"/>
              <a:t> prihodi, 000 kn</a:t>
            </a:r>
            <a:endParaRPr b="false" lang="hr-HR"/>
          </a:p>
        </c:rich>
      </c:tx>
      <c:overlay val="false"/>
    </c:title>
    <c:autoTitleDeleted val="false"/>
    <c:plotArea>
      <c:layout/>
      <c:barChart>
        <c:barDir val="col"/>
        <c:grouping val="clustered"/>
        <c:varyColors val="false"/>
        <c:ser>
          <c:idx val="0"/>
          <c:order val="0"/>
          <c:tx>
            <c:strRef>
              <c:f>Sheet1!$A$5</c:f>
              <c:strCache>
                <c:ptCount val="1"/>
                <c:pt idx="0">
                  <c:v>POSLOVNI PRIHODI</c:v>
                </c:pt>
              </c:strCache>
            </c:strRef>
          </c:tx>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Sheet1!$B$1:$F$1</c:f>
              <c:numCache>
                <c:formatCode>General</c:formatCode>
                <c:ptCount val="5"/>
                <c:pt idx="0">
                  <c:v>2012</c:v>
                </c:pt>
                <c:pt idx="1">
                  <c:v>2013</c:v>
                </c:pt>
                <c:pt idx="2">
                  <c:v>2014</c:v>
                </c:pt>
                <c:pt idx="3">
                  <c:v>2015</c:v>
                </c:pt>
                <c:pt idx="4">
                  <c:v>2016</c:v>
                </c:pt>
              </c:numCache>
            </c:numRef>
          </c:cat>
          <c:val>
            <c:numRef>
              <c:f>Sheet1!$B$5:$F$5</c:f>
              <c:numCache>
                <c:formatCode>#,##0</c:formatCode>
                <c:ptCount val="5"/>
                <c:pt idx="0">
                  <c:v>8805</c:v>
                </c:pt>
                <c:pt idx="1">
                  <c:v>9737</c:v>
                </c:pt>
                <c:pt idx="2">
                  <c:v>12197</c:v>
                </c:pt>
                <c:pt idx="3">
                  <c:v>15149</c:v>
                </c:pt>
                <c:pt idx="4">
                  <c:v>6033</c:v>
                </c:pt>
              </c:numCache>
            </c:numRef>
          </c:val>
          <c:extLst>
            <c:ext uri="{C3380CC4-5D6E-409C-BE32-E72D297353CC}">
              <c16:uniqueId xmlns:c16="http://schemas.microsoft.com/office/drawing/2014/chart" xmlns:c16r2="http://schemas.microsoft.com/office/drawing/2015/06/chart" val="{00000000-52CC-4A34-8C81-A5BF703961BD}"/>
            </c:ext>
          </c:extLst>
        </c:ser>
        <c:dLbls>
          <c:showLegendKey val="false"/>
          <c:showVal val="false"/>
          <c:showCatName val="false"/>
          <c:showSerName val="false"/>
          <c:showPercent val="false"/>
          <c:showBubbleSize val="false"/>
        </c:dLbls>
        <c:gapWidth val="150"/>
        <c:axId val="100502528"/>
        <c:axId val="37544704"/>
      </c:barChart>
      <c:catAx>
        <c:axId val="100502528"/>
        <c:scaling>
          <c:orientation val="minMax"/>
        </c:scaling>
        <c:delete val="false"/>
        <c:axPos val="b"/>
        <c:numFmt sourceLinked="false" formatCode="0"/>
        <c:majorTickMark val="out"/>
        <c:minorTickMark val="none"/>
        <c:tickLblPos val="nextTo"/>
        <c:crossAx val="37544704"/>
        <c:crosses val="autoZero"/>
        <c:auto val="true"/>
        <c:lblAlgn val="ctr"/>
        <c:lblOffset val="1"/>
        <c:noMultiLvlLbl val="false"/>
      </c:catAx>
      <c:valAx>
        <c:axId val="37544704"/>
        <c:scaling>
          <c:orientation val="minMax"/>
        </c:scaling>
        <c:delete val="false"/>
        <c:axPos val="l"/>
        <c:majorGridlines>
          <c:spPr>
            <a:ln>
              <a:noFill/>
            </a:ln>
          </c:spPr>
        </c:majorGridlines>
        <c:numFmt sourceLinked="true" formatCode="#,##0"/>
        <c:majorTickMark val="out"/>
        <c:minorTickMark val="none"/>
        <c:tickLblPos val="nextTo"/>
        <c:crossAx val="100502528"/>
        <c:crosses val="autoZero"/>
        <c:crossBetween val="between"/>
      </c:valAx>
    </c:plotArea>
    <c:plotVisOnly val="true"/>
    <c:dispBlanksAs val="gap"/>
    <c:showDLblsOverMax val="false"/>
  </c:chart>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481EE9B-8641-4EBF-97AE-03F62147B3D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Hewlett-Packard Company</properties:Company>
  <properties:Pages>3</properties:Pages>
  <properties:Words>4217</properties:Words>
  <properties:Characters>24039</properties:Characters>
  <properties:Lines>200</properties:Lines>
  <properties:Paragraphs>56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2017-07-06T11:35:00Z</dcterms:created>
  <dc:creator>Danijel Benčić</dc:creator>
  <cp:lastModifiedBy>Iva Kolaković</cp:lastModifiedBy>
  <cp:lastPrinted>2017-03-09T12:07:00Z</cp:lastPrinted>
  <dcterms:modified xmlns:xsi="http://www.w3.org/2001/XMLSchema-instance" xsi:type="dcterms:W3CDTF">2017-07-06T11:35:00Z</dcterms:modified>
  <cp:revision>2</cp:revision>
</cp:coreProperties>
</file>