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29a07" w14:paraId="c129a07" w:rsidRDefault="00E65FD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1539240</wp:posOffset>
            </wp:positionH>
            <wp:positionV relativeFrom="page">
              <wp:posOffset>708660</wp:posOffset>
            </wp:positionV>
            <wp:extent cy="788035" cx="59055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8035" cx="590550"/>
                    </a:xfrm>
                    <a:prstGeom prst="rect">
                      <a:avLst/>
                    </a:prstGeom>
                  </pic:spPr>
                </pic:pic>
              </a:graphicData>
            </a:graphic>
          </wp:anchor>
        </w:drawing>
      </w:r>
    </w:p>
    <w:p w:rsidRDefault="00AE649C" w:rsidP="004F27AE" w:rsidR="00AE649C" w:rsidRPr="00B76F3C">
      <w:pPr>
        <w:pStyle w:val="NormaleSPIS"/>
      </w:pPr>
    </w:p>
    <w:p w:rsidRDefault="00E65FD3" w:rsidP="00E65FD3" w:rsidR="00E65FD3">
      <w:pPr>
        <w:spacing w:after="0"/>
        <w:jc w:val="both"/>
      </w:pPr>
      <w:r>
        <w:t xml:space="preserve">         </w:t>
      </w:r>
      <w:r>
        <w:t>Republika Hrvatska</w:t>
      </w:r>
    </w:p>
    <w:p w:rsidRDefault="00E65FD3" w:rsidP="00E65FD3" w:rsidR="00E65FD3">
      <w:pPr>
        <w:tabs>
          <w:tab w:pos="3338" w:val="left"/>
        </w:tabs>
        <w:spacing w:after="0"/>
        <w:jc w:val="both"/>
      </w:pPr>
      <w:r>
        <w:t xml:space="preserve">     Trgovački sud u Bjelovaru</w:t>
      </w:r>
      <w:r>
        <w:tab/>
      </w:r>
    </w:p>
    <w:p w:rsidRDefault="00E65FD3" w:rsidP="00E65FD3" w:rsidR="00E65FD3">
      <w:pPr>
        <w:spacing w:after="0"/>
        <w:jc w:val="both"/>
      </w:pPr>
      <w:r>
        <w:t xml:space="preserve">Bjelovar, Šetalište dr. I. </w:t>
      </w:r>
      <w:proofErr w:type="spellStart"/>
      <w:r>
        <w:t>Lebovića</w:t>
      </w:r>
      <w:proofErr w:type="spellEnd"/>
      <w:r>
        <w:t xml:space="preserve"> 42</w:t>
      </w:r>
    </w:p>
    <w:p w:rsidRDefault="00E65FD3" w:rsidP="00E65FD3" w:rsidR="00E65FD3">
      <w:pPr>
        <w:overflowPunct w:val="false"/>
        <w:autoSpaceDE w:val="false"/>
        <w:autoSpaceDN w:val="false"/>
        <w:adjustRightInd w:val="false"/>
        <w:spacing w:after="0"/>
        <w:ind w:firstLine="284"/>
        <w:jc w:val="both"/>
        <w:rPr>
          <w:rFonts w:cs="Times New Roman" w:eastAsia="Times New Roman"/>
          <w:szCs w:val="20"/>
          <w:lang w:eastAsia="hr-HR"/>
        </w:rPr>
      </w:pPr>
      <w:bookmarkStart w:name="_GoBack" w:id="0"/>
      <w:bookmarkEnd w:id="0"/>
    </w:p>
    <w:p w:rsidRDefault="00E65FD3" w:rsidP="00E65FD3" w:rsidR="00E65FD3" w:rsidRPr="00E65FD3">
      <w:pPr>
        <w:overflowPunct w:val="false"/>
        <w:autoSpaceDE w:val="false"/>
        <w:autoSpaceDN w:val="false"/>
        <w:adjustRightInd w:val="false"/>
        <w:spacing w:after="0"/>
        <w:ind w:firstLine="4962"/>
        <w:jc w:val="right"/>
        <w:rPr>
          <w:rFonts w:cs="Times New Roman" w:eastAsia="Times New Roman"/>
          <w:szCs w:val="20"/>
          <w:lang w:eastAsia="hr-HR"/>
        </w:rPr>
      </w:pPr>
      <w:r w:rsidRPr="00E65FD3">
        <w:rPr>
          <w:rFonts w:cs="Times New Roman" w:eastAsia="Times New Roman"/>
          <w:szCs w:val="20"/>
          <w:lang w:eastAsia="hr-HR"/>
        </w:rPr>
        <w:t>Poslovni broj: 5 St-769/2018-3</w:t>
      </w:r>
    </w:p>
    <w:p w:rsidRDefault="00E65FD3" w:rsidP="00E65FD3" w:rsidR="00E65FD3" w:rsidRPr="00E65FD3">
      <w:pPr>
        <w:overflowPunct w:val="false"/>
        <w:autoSpaceDE w:val="false"/>
        <w:autoSpaceDN w:val="false"/>
        <w:adjustRightInd w:val="false"/>
        <w:spacing w:after="0"/>
        <w:jc w:val="both"/>
        <w:rPr>
          <w:rFonts w:cs="Times New Roman" w:eastAsia="Times New Roman"/>
          <w:szCs w:val="20"/>
          <w:lang w:eastAsia="hr-HR"/>
        </w:rPr>
      </w:pPr>
    </w:p>
    <w:p w:rsidRDefault="00E65FD3" w:rsidP="00E65FD3" w:rsidR="00E65FD3" w:rsidRPr="00E65FD3">
      <w:pPr>
        <w:overflowPunct w:val="false"/>
        <w:autoSpaceDE w:val="false"/>
        <w:autoSpaceDN w:val="false"/>
        <w:adjustRightInd w:val="false"/>
        <w:spacing w:after="0"/>
        <w:jc w:val="both"/>
        <w:rPr>
          <w:rFonts w:cs="Times New Roman" w:eastAsia="Times New Roman"/>
          <w:szCs w:val="20"/>
          <w:lang w:eastAsia="hr-HR"/>
        </w:rPr>
      </w:pPr>
    </w:p>
    <w:p w:rsidRDefault="00E65FD3" w:rsidP="00E65FD3" w:rsidR="00E65FD3" w:rsidRPr="00E65FD3">
      <w:pPr>
        <w:overflowPunct w:val="false"/>
        <w:autoSpaceDE w:val="false"/>
        <w:autoSpaceDN w:val="false"/>
        <w:adjustRightInd w:val="false"/>
        <w:spacing w:after="0"/>
        <w:jc w:val="center"/>
        <w:rPr>
          <w:rFonts w:cs="Times New Roman" w:eastAsia="Times New Roman"/>
          <w:szCs w:val="20"/>
          <w:lang w:eastAsia="hr-HR"/>
        </w:rPr>
      </w:pPr>
      <w:r w:rsidRPr="00E65FD3">
        <w:rPr>
          <w:rFonts w:cs="Times New Roman" w:eastAsia="Times New Roman"/>
          <w:szCs w:val="20"/>
          <w:lang w:eastAsia="hr-HR"/>
        </w:rPr>
        <w:t>R E P U B L I K A  H R V A T S K A</w:t>
      </w:r>
    </w:p>
    <w:p w:rsidRDefault="00E65FD3" w:rsidP="00E65FD3" w:rsidR="00E65FD3" w:rsidRPr="00E65FD3">
      <w:pPr>
        <w:overflowPunct w:val="false"/>
        <w:autoSpaceDE w:val="false"/>
        <w:autoSpaceDN w:val="false"/>
        <w:adjustRightInd w:val="false"/>
        <w:spacing w:after="0"/>
        <w:jc w:val="center"/>
        <w:rPr>
          <w:rFonts w:cs="Times New Roman" w:eastAsia="Times New Roman"/>
          <w:szCs w:val="20"/>
          <w:lang w:eastAsia="hr-HR"/>
        </w:rPr>
      </w:pPr>
    </w:p>
    <w:p w:rsidRDefault="00E65FD3" w:rsidP="00E65FD3" w:rsidR="00E65FD3" w:rsidRPr="00E65FD3">
      <w:pPr>
        <w:overflowPunct w:val="false"/>
        <w:autoSpaceDE w:val="false"/>
        <w:autoSpaceDN w:val="false"/>
        <w:adjustRightInd w:val="false"/>
        <w:spacing w:after="0"/>
        <w:jc w:val="center"/>
        <w:rPr>
          <w:rFonts w:cs="Times New Roman" w:eastAsia="Times New Roman"/>
          <w:szCs w:val="20"/>
          <w:lang w:eastAsia="hr-HR"/>
        </w:rPr>
      </w:pPr>
      <w:r w:rsidRPr="00E65FD3">
        <w:rPr>
          <w:rFonts w:cs="Times New Roman" w:eastAsia="Times New Roman"/>
          <w:szCs w:val="20"/>
          <w:lang w:eastAsia="hr-HR"/>
        </w:rPr>
        <w:t>R J E Š E N J E</w:t>
      </w:r>
    </w:p>
    <w:p w:rsidRDefault="00E65FD3" w:rsidP="00E65FD3" w:rsidR="00E65FD3" w:rsidRPr="00E65FD3">
      <w:pPr>
        <w:overflowPunct w:val="false"/>
        <w:autoSpaceDE w:val="false"/>
        <w:autoSpaceDN w:val="false"/>
        <w:adjustRightInd w:val="false"/>
        <w:spacing w:after="0"/>
        <w:jc w:val="both"/>
        <w:rPr>
          <w:rFonts w:cs="Times New Roman" w:eastAsia="Times New Roman"/>
          <w:szCs w:val="20"/>
          <w:lang w:eastAsia="hr-HR"/>
        </w:rPr>
      </w:pPr>
    </w:p>
    <w:tbl>
      <w:tblPr>
        <w:tblW w:type="auto" w:w="0"/>
        <w:tblCellSpacing w:type="dxa" w:w="15"/>
        <w:tblInd w:type="dxa" w:w="30"/>
        <w:tblCellMar>
          <w:left w:type="dxa" w:w="0"/>
          <w:right w:type="dxa" w:w="0"/>
        </w:tblCellMar>
        <w:tblLook w:val="04A0" w:noVBand="1" w:noHBand="0" w:lastColumn="0" w:firstColumn="1" w:lastRow="0" w:firstRow="1"/>
      </w:tblPr>
      <w:tblGrid>
        <w:gridCol w:w="9253"/>
      </w:tblGrid>
      <w:tr w:rsidTr="00E65FD3" w:rsidR="00E65FD3" w:rsidRPr="00E65FD3">
        <w:trPr>
          <w:tblCellSpacing w:type="dxa" w:w="15"/>
        </w:trPr>
        <w:tc>
          <w:tcPr>
            <w:tcW w:type="auto" w:w="0"/>
            <w:tcMar>
              <w:top w:type="dxa" w:w="0"/>
              <w:left w:type="dxa" w:w="0"/>
              <w:bottom w:type="dxa" w:w="0"/>
              <w:right w:type="dxa" w:w="150"/>
            </w:tcMar>
            <w:hideMark/>
          </w:tcPr>
          <w:p w:rsidRDefault="00E65FD3" w:rsidP="00E65FD3" w:rsidR="00E65FD3" w:rsidRPr="00E65FD3">
            <w:pPr>
              <w:spacing w:lineRule="auto" w:line="276" w:after="0"/>
              <w:ind w:firstLine="843"/>
              <w:jc w:val="both"/>
              <w:rPr>
                <w:rFonts w:cs="Arial" w:eastAsia="Calibri" w:hAnsi="Arial" w:ascii="Arial"/>
                <w:color w:val="003366"/>
                <w:sz w:val="18"/>
                <w:szCs w:val="18"/>
              </w:rPr>
            </w:pPr>
            <w:r w:rsidRPr="00E65FD3">
              <w:rPr>
                <w:rFonts w:cs="Times New Roman" w:eastAsia="Times New Roman"/>
                <w:szCs w:val="20"/>
                <w:lang w:eastAsia="hr-HR"/>
              </w:rPr>
              <w:t xml:space="preserve">Trgovački sud u Bjelovaru, po sutkinji Mariji Petrina Kubica, u stečajnom postupku nad dužnikom </w:t>
            </w:r>
            <w:r w:rsidRPr="00E65FD3">
              <w:rPr>
                <w:rFonts w:cs="Times New Roman" w:eastAsia="Calibri"/>
                <w:szCs w:val="20"/>
                <w:lang w:eastAsia="hr-HR"/>
              </w:rPr>
              <w:t xml:space="preserve">Stečajna masa iza </w:t>
            </w:r>
            <w:r w:rsidRPr="00E65FD3">
              <w:rPr>
                <w:rFonts w:cs="Times New Roman" w:eastAsia="Times New Roman"/>
                <w:szCs w:val="20"/>
                <w:lang w:eastAsia="hr-HR"/>
              </w:rPr>
              <w:t xml:space="preserve">PRO-GRAD d.o.o. za građenje, projektiranje, nadzor i prijevoz u stečaju, Bjelovar, Josipa Jelačića 12, MBS: </w:t>
            </w:r>
            <w:r w:rsidRPr="00E65FD3">
              <w:rPr>
                <w:rFonts w:cs="Times New Roman" w:eastAsia="Calibri"/>
                <w:color w:val="003366"/>
              </w:rPr>
              <w:t xml:space="preserve">081202423, </w:t>
            </w:r>
            <w:r w:rsidRPr="00E65FD3">
              <w:rPr>
                <w:rFonts w:cs="Times New Roman" w:eastAsia="Times New Roman"/>
                <w:szCs w:val="20"/>
                <w:lang w:eastAsia="hr-HR"/>
              </w:rPr>
              <w:t>OIB</w:t>
            </w:r>
            <w:r w:rsidRPr="00E65FD3">
              <w:rPr>
                <w:rFonts w:cs="Times New Roman" w:eastAsia="Times New Roman"/>
                <w:lang w:eastAsia="hr-HR"/>
              </w:rPr>
              <w:t>: 22212899430, 16. studenog 2018.</w:t>
            </w:r>
          </w:p>
        </w:tc>
      </w:tr>
    </w:tbl>
    <w:p w:rsidRDefault="00E65FD3" w:rsidP="00E65FD3" w:rsidR="00E65FD3" w:rsidRPr="00E65FD3">
      <w:pPr>
        <w:overflowPunct w:val="false"/>
        <w:autoSpaceDE w:val="false"/>
        <w:autoSpaceDN w:val="false"/>
        <w:adjustRightInd w:val="false"/>
        <w:spacing w:after="0"/>
        <w:rPr>
          <w:rFonts w:cs="Times New Roman" w:eastAsia="Times New Roman"/>
          <w:noProof/>
          <w:szCs w:val="20"/>
          <w:lang w:eastAsia="hr-HR"/>
        </w:rPr>
      </w:pPr>
    </w:p>
    <w:p w:rsidRDefault="00E65FD3" w:rsidP="00E65FD3" w:rsidR="00E65FD3" w:rsidRPr="00E65FD3">
      <w:pPr>
        <w:overflowPunct w:val="false"/>
        <w:autoSpaceDE w:val="false"/>
        <w:autoSpaceDN w:val="false"/>
        <w:adjustRightInd w:val="false"/>
        <w:spacing w:after="0"/>
        <w:jc w:val="center"/>
        <w:rPr>
          <w:rFonts w:cs="Times New Roman" w:eastAsia="Times New Roman"/>
          <w:noProof/>
          <w:szCs w:val="20"/>
          <w:lang w:eastAsia="hr-HR"/>
        </w:rPr>
      </w:pPr>
      <w:r w:rsidRPr="00E65FD3">
        <w:rPr>
          <w:rFonts w:cs="Times New Roman" w:eastAsia="Times New Roman"/>
          <w:noProof/>
          <w:szCs w:val="20"/>
          <w:lang w:eastAsia="hr-HR"/>
        </w:rPr>
        <w:t>r i j e š i o  j e</w:t>
      </w:r>
    </w:p>
    <w:p w:rsidRDefault="00E65FD3" w:rsidP="00E65FD3" w:rsidR="00E65FD3" w:rsidRPr="00E65FD3">
      <w:pPr>
        <w:overflowPunct w:val="false"/>
        <w:autoSpaceDE w:val="false"/>
        <w:autoSpaceDN w:val="false"/>
        <w:adjustRightInd w:val="false"/>
        <w:spacing w:after="0"/>
        <w:jc w:val="both"/>
        <w:rPr>
          <w:rFonts w:cs="Times New Roman" w:eastAsia="Times New Roman"/>
          <w:lang w:eastAsia="hr-HR"/>
        </w:rPr>
      </w:pP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lang w:eastAsia="hr-HR" w:val="en-GB"/>
        </w:rPr>
      </w:pPr>
      <w:r w:rsidRPr="00E65FD3">
        <w:rPr>
          <w:rFonts w:cs="Times New Roman" w:eastAsia="Times New Roman"/>
          <w:szCs w:val="20"/>
          <w:lang w:eastAsia="hr-HR"/>
        </w:rPr>
        <w:t>1. Pozivaju se vjerovnici viših isplatnih redova da u roku od 60 dana od objave ovog rješenja na e-oglasnoj ploči ovoga suda prijave svoje tražbine stečajnom upravitelju Jugoslavu Puran, na adresu Bjelovar, Josipa Jelačića 12</w:t>
      </w:r>
      <w:r w:rsidRPr="00E65FD3">
        <w:rPr>
          <w:rFonts w:cs="Times New Roman" w:eastAsia="Times New Roman"/>
          <w:lang w:eastAsia="hr-HR" w:val="en-GB"/>
        </w:rPr>
        <w:t>.</w:t>
      </w: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r w:rsidRPr="00E65FD3">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r w:rsidRPr="00E65FD3">
        <w:rPr>
          <w:rFonts w:cs="Times New Roman" w:eastAsia="Times New Roman"/>
          <w:szCs w:val="20"/>
          <w:lang w:eastAsia="hr-HR"/>
        </w:rPr>
        <w:t xml:space="preserve">Vjerovnici su dužni platiti sudsku pristojbu za prijavljenu tražbinu na račun prihoda državnog proračuna Republike Hrvatske </w:t>
      </w:r>
      <w:r w:rsidRPr="00E65FD3">
        <w:rPr>
          <w:rFonts w:cs="Times New Roman" w:eastAsia="Times New Roman"/>
          <w:noProof/>
          <w:szCs w:val="20"/>
          <w:lang w:eastAsia="hr-HR"/>
        </w:rPr>
        <w:t xml:space="preserve">IBAN: HR1210010051863000160, model HR64 5045-3515-76918, uz oznaku svrhe plaćanja: sudska pristojba za prijavu tražbine u St-    769/2018, </w:t>
      </w:r>
      <w:r w:rsidRPr="00E65FD3">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r w:rsidRPr="00E65FD3">
        <w:rPr>
          <w:rFonts w:cs="Times New Roman" w:eastAsia="Times New Roman"/>
          <w:szCs w:val="20"/>
          <w:lang w:eastAsia="hr-HR"/>
        </w:rPr>
        <w:t>Prijavu tražbine podnesenu nakon isteka roka za prijavljivanje sud će odbaciti.</w:t>
      </w:r>
    </w:p>
    <w:p w:rsidRDefault="00E65FD3" w:rsidP="00E65FD3" w:rsidR="00E65FD3" w:rsidRPr="00E65FD3">
      <w:pPr>
        <w:overflowPunct w:val="false"/>
        <w:autoSpaceDE w:val="false"/>
        <w:autoSpaceDN w:val="false"/>
        <w:adjustRightInd w:val="false"/>
        <w:spacing w:after="0"/>
        <w:ind w:firstLine="851"/>
        <w:rPr>
          <w:rFonts w:cs="Times New Roman" w:eastAsia="Times New Roman"/>
          <w:szCs w:val="20"/>
          <w:lang w:eastAsia="hr-HR"/>
        </w:rPr>
      </w:pP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r w:rsidRPr="00E65FD3">
        <w:rPr>
          <w:rFonts w:cs="Times New Roman" w:eastAsia="Times New Roman"/>
          <w:szCs w:val="20"/>
          <w:lang w:eastAsia="hr-HR"/>
        </w:rPr>
        <w:t xml:space="preserve">2. Pozivaju se </w:t>
      </w:r>
      <w:proofErr w:type="spellStart"/>
      <w:r w:rsidRPr="00E65FD3">
        <w:rPr>
          <w:rFonts w:cs="Times New Roman" w:eastAsia="Times New Roman"/>
          <w:szCs w:val="20"/>
          <w:lang w:eastAsia="hr-HR"/>
        </w:rPr>
        <w:t>razlučni</w:t>
      </w:r>
      <w:proofErr w:type="spellEnd"/>
      <w:r w:rsidRPr="00E65FD3">
        <w:rPr>
          <w:rFonts w:cs="Times New Roman" w:eastAsia="Times New Roman"/>
          <w:szCs w:val="20"/>
          <w:lang w:eastAsia="hr-HR"/>
        </w:rPr>
        <w:t xml:space="preserve"> vjerovnici da u roku od 60 dana od objave ovog rješenja na e-oglasnoj ploči ovoga suda obavijeste stečajnog upravitelja Jugoslava Purana, na adresu Bjelovar, Josipa Jelačića 12</w:t>
      </w:r>
      <w:r w:rsidRPr="00E65FD3">
        <w:rPr>
          <w:rFonts w:cs="Times New Roman" w:eastAsia="Times New Roman"/>
          <w:lang w:eastAsia="hr-HR" w:val="en-GB"/>
        </w:rPr>
        <w:t xml:space="preserve">, </w:t>
      </w:r>
      <w:r w:rsidRPr="00E65FD3">
        <w:rPr>
          <w:rFonts w:cs="Times New Roman" w:eastAsia="Times New Roman"/>
          <w:szCs w:val="20"/>
          <w:lang w:eastAsia="hr-HR"/>
        </w:rPr>
        <w:t xml:space="preserve">o svom </w:t>
      </w:r>
      <w:proofErr w:type="spellStart"/>
      <w:r w:rsidRPr="00E65FD3">
        <w:rPr>
          <w:rFonts w:cs="Times New Roman" w:eastAsia="Times New Roman"/>
          <w:szCs w:val="20"/>
          <w:lang w:eastAsia="hr-HR"/>
        </w:rPr>
        <w:t>razlučnom</w:t>
      </w:r>
      <w:proofErr w:type="spellEnd"/>
      <w:r w:rsidRPr="00E65FD3">
        <w:rPr>
          <w:rFonts w:cs="Times New Roman" w:eastAsia="Times New Roman"/>
          <w:szCs w:val="20"/>
          <w:lang w:eastAsia="hr-HR"/>
        </w:rPr>
        <w:t xml:space="preserve"> pravu, pravnoj osnovi </w:t>
      </w:r>
      <w:proofErr w:type="spellStart"/>
      <w:r w:rsidRPr="00E65FD3">
        <w:rPr>
          <w:rFonts w:cs="Times New Roman" w:eastAsia="Times New Roman"/>
          <w:szCs w:val="20"/>
          <w:lang w:eastAsia="hr-HR"/>
        </w:rPr>
        <w:t>razlučnog</w:t>
      </w:r>
      <w:proofErr w:type="spellEnd"/>
      <w:r w:rsidRPr="00E65FD3">
        <w:rPr>
          <w:rFonts w:cs="Times New Roman" w:eastAsia="Times New Roman"/>
          <w:szCs w:val="20"/>
          <w:lang w:eastAsia="hr-HR"/>
        </w:rPr>
        <w:t xml:space="preserve"> prava i dijelu imovine stečajnog dužnika na koji se odnosi njihovo </w:t>
      </w:r>
      <w:proofErr w:type="spellStart"/>
      <w:r w:rsidRPr="00E65FD3">
        <w:rPr>
          <w:rFonts w:cs="Times New Roman" w:eastAsia="Times New Roman"/>
          <w:szCs w:val="20"/>
          <w:lang w:eastAsia="hr-HR"/>
        </w:rPr>
        <w:t>razlučno</w:t>
      </w:r>
      <w:proofErr w:type="spellEnd"/>
      <w:r w:rsidRPr="00E65FD3">
        <w:rPr>
          <w:rFonts w:cs="Times New Roman" w:eastAsia="Times New Roman"/>
          <w:szCs w:val="20"/>
          <w:lang w:eastAsia="hr-HR"/>
        </w:rPr>
        <w:t xml:space="preserve"> pravo. </w:t>
      </w: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r w:rsidRPr="00E65FD3">
        <w:rPr>
          <w:rFonts w:cs="Times New Roman" w:eastAsia="Times New Roman"/>
          <w:szCs w:val="20"/>
          <w:lang w:eastAsia="hr-HR"/>
        </w:rPr>
        <w:t xml:space="preserve">Ako </w:t>
      </w:r>
      <w:proofErr w:type="spellStart"/>
      <w:r w:rsidRPr="00E65FD3">
        <w:rPr>
          <w:rFonts w:cs="Times New Roman" w:eastAsia="Times New Roman"/>
          <w:szCs w:val="20"/>
          <w:lang w:eastAsia="hr-HR"/>
        </w:rPr>
        <w:t>razlučni</w:t>
      </w:r>
      <w:proofErr w:type="spellEnd"/>
      <w:r w:rsidRPr="00E65FD3">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E65FD3">
        <w:rPr>
          <w:rFonts w:cs="Times New Roman" w:eastAsia="Times New Roman"/>
          <w:szCs w:val="20"/>
          <w:lang w:eastAsia="hr-HR"/>
        </w:rPr>
        <w:t>razlučno</w:t>
      </w:r>
      <w:proofErr w:type="spellEnd"/>
      <w:r w:rsidRPr="00E65FD3">
        <w:rPr>
          <w:rFonts w:cs="Times New Roman" w:eastAsia="Times New Roman"/>
          <w:szCs w:val="20"/>
          <w:lang w:eastAsia="hr-HR"/>
        </w:rPr>
        <w:t xml:space="preserve"> pravo i iznos do kojeg njihova tražbina predvidivo neće biti pokrivena tim </w:t>
      </w:r>
      <w:proofErr w:type="spellStart"/>
      <w:r w:rsidRPr="00E65FD3">
        <w:rPr>
          <w:rFonts w:cs="Times New Roman" w:eastAsia="Times New Roman"/>
          <w:szCs w:val="20"/>
          <w:lang w:eastAsia="hr-HR"/>
        </w:rPr>
        <w:t>razlučnim</w:t>
      </w:r>
      <w:proofErr w:type="spellEnd"/>
      <w:r w:rsidRPr="00E65FD3">
        <w:rPr>
          <w:rFonts w:cs="Times New Roman" w:eastAsia="Times New Roman"/>
          <w:szCs w:val="20"/>
          <w:lang w:eastAsia="hr-HR"/>
        </w:rPr>
        <w:t xml:space="preserve"> pravom.</w:t>
      </w: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lang w:eastAsia="hr-HR" w:val="en-GB"/>
        </w:rPr>
      </w:pPr>
      <w:r w:rsidRPr="00E65FD3">
        <w:rPr>
          <w:rFonts w:cs="Times New Roman" w:eastAsia="Times New Roman"/>
          <w:szCs w:val="20"/>
          <w:lang w:eastAsia="hr-HR"/>
        </w:rPr>
        <w:t>3. Pozivaju se izlučni vjerovnici da u roku od 60 dana od objave ovog rješenja na e-oglasnoj ploči ovoga suda obavijeste stečajnog upravitelja Jugoslava Purana, na adresu Bjelovar, Josipa Jelačića 12</w:t>
      </w:r>
      <w:r w:rsidRPr="00E65FD3">
        <w:rPr>
          <w:rFonts w:cs="Times New Roman" w:eastAsia="Times New Roman"/>
          <w:lang w:eastAsia="hr-HR" w:val="en-GB"/>
        </w:rPr>
        <w:t xml:space="preserve">, </w:t>
      </w:r>
      <w:r w:rsidRPr="00E65FD3">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broj 71/15 i 104/17, dalje: SZ).</w:t>
      </w: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r w:rsidRPr="00E65FD3">
        <w:rPr>
          <w:rFonts w:cs="Times New Roman" w:eastAsia="Times New Roman"/>
          <w:szCs w:val="20"/>
          <w:lang w:eastAsia="hr-HR"/>
        </w:rPr>
        <w:lastRenderedPageBreak/>
        <w:t>4. Pozivaju se dužnici stečajnog dužnika da svoje obveze bez odgode ispunjavaju stečajnom upravitelju za stečajnog dužnika.</w:t>
      </w: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r w:rsidRPr="00E65FD3">
        <w:rPr>
          <w:rFonts w:cs="Times New Roman" w:eastAsia="Times New Roman"/>
          <w:szCs w:val="20"/>
          <w:lang w:eastAsia="hr-HR"/>
        </w:rPr>
        <w:t>5. Ročište vjerovnika na kojem će se ispitati prijavljene tražbine (ispitno ročište) saziva se za dan 26. veljače 2019. u 9,30 sati u ovome sudu, sudnica br. 1.</w:t>
      </w:r>
    </w:p>
    <w:p w:rsidRDefault="00E65FD3" w:rsidP="00E65FD3" w:rsidR="00E65FD3" w:rsidRPr="00E65FD3">
      <w:pPr>
        <w:overflowPunct w:val="false"/>
        <w:autoSpaceDE w:val="false"/>
        <w:autoSpaceDN w:val="false"/>
        <w:adjustRightInd w:val="false"/>
        <w:spacing w:after="0"/>
        <w:ind w:firstLine="851"/>
        <w:rPr>
          <w:rFonts w:cs="Times New Roman" w:eastAsia="Times New Roman"/>
          <w:szCs w:val="20"/>
          <w:lang w:eastAsia="hr-HR"/>
        </w:rPr>
      </w:pP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b/>
          <w:szCs w:val="20"/>
          <w:lang w:eastAsia="hr-HR"/>
        </w:rPr>
      </w:pPr>
      <w:r w:rsidRPr="00E65FD3">
        <w:rPr>
          <w:rFonts w:cs="Times New Roman" w:eastAsia="Times New Roman"/>
          <w:szCs w:val="20"/>
          <w:lang w:eastAsia="hr-HR"/>
        </w:rPr>
        <w:t>6. Ročište vjerovnika na kojem će se na temelju izvješća stečajnog upravitelja odlučivati o daljnjem tijeku stečajnog postupka (izvještajno ročište) saziva se za isti dan i na istom mjestu u 10,00 sati.</w:t>
      </w: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r w:rsidRPr="00E65FD3">
        <w:rPr>
          <w:rFonts w:cs="Times New Roman" w:eastAsia="Times New Roman"/>
          <w:noProof/>
          <w:szCs w:val="20"/>
          <w:lang w:eastAsia="hr-HR"/>
        </w:rPr>
        <w:t>7. Određuje se upis zabilježbe nastavka stečajnog postupka radi naknadne diobe S</w:t>
      </w:r>
      <w:r w:rsidRPr="00E65FD3">
        <w:rPr>
          <w:rFonts w:cs="Times New Roman" w:eastAsia="Calibri"/>
          <w:szCs w:val="20"/>
          <w:lang w:eastAsia="hr-HR"/>
        </w:rPr>
        <w:t xml:space="preserve">tečajne mase iza </w:t>
      </w:r>
      <w:r w:rsidRPr="00E65FD3">
        <w:rPr>
          <w:rFonts w:cs="Times New Roman" w:eastAsia="Times New Roman"/>
          <w:szCs w:val="20"/>
          <w:lang w:eastAsia="hr-HR"/>
        </w:rPr>
        <w:t xml:space="preserve">PRO-GRAD d.o.o. za građenje, projektiranje, nadzor i prijevoz u stečaju, Bjelovar, Josipa Jelačića 12, MBS: </w:t>
      </w:r>
      <w:r w:rsidRPr="00E65FD3">
        <w:rPr>
          <w:rFonts w:cs="Times New Roman" w:eastAsia="Calibri"/>
          <w:color w:val="003366"/>
        </w:rPr>
        <w:t xml:space="preserve">081202423, </w:t>
      </w:r>
      <w:r w:rsidRPr="00E65FD3">
        <w:rPr>
          <w:rFonts w:cs="Times New Roman" w:eastAsia="Times New Roman"/>
          <w:szCs w:val="20"/>
          <w:lang w:eastAsia="hr-HR"/>
        </w:rPr>
        <w:t>OIB</w:t>
      </w:r>
      <w:r w:rsidRPr="00E65FD3">
        <w:rPr>
          <w:rFonts w:cs="Times New Roman" w:eastAsia="Times New Roman"/>
          <w:lang w:eastAsia="hr-HR"/>
        </w:rPr>
        <w:t>: 22212899430</w:t>
      </w:r>
      <w:r w:rsidRPr="00E65FD3">
        <w:rPr>
          <w:rFonts w:cs="Times New Roman" w:eastAsia="Times New Roman"/>
          <w:szCs w:val="20"/>
          <w:lang w:eastAsia="hr-HR"/>
        </w:rPr>
        <w:t>, u zemljišnim knjigama.</w:t>
      </w: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r w:rsidRPr="00E65FD3">
        <w:rPr>
          <w:rFonts w:cs="Times New Roman" w:eastAsia="Times New Roman"/>
          <w:szCs w:val="20"/>
          <w:lang w:eastAsia="hr-HR"/>
        </w:rPr>
        <w:t xml:space="preserve">Zabilježbu će provesti </w:t>
      </w:r>
      <w:r w:rsidRPr="00E65FD3">
        <w:rPr>
          <w:rFonts w:cs="Times New Roman" w:eastAsia="Times New Roman"/>
          <w:noProof/>
          <w:szCs w:val="20"/>
          <w:lang w:eastAsia="hr-HR"/>
        </w:rPr>
        <w:t>Općinski građanski sud u Zagrebu, Zemljišnoknjižni odjel Zagreb, na nekretninama dužnika</w:t>
      </w:r>
      <w:r w:rsidRPr="00E65FD3">
        <w:rPr>
          <w:rFonts w:cs="Times New Roman" w:eastAsia="Times New Roman"/>
          <w:szCs w:val="20"/>
          <w:lang w:eastAsia="hr-HR"/>
        </w:rPr>
        <w:t xml:space="preserve"> upisanim </w:t>
      </w: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r w:rsidRPr="00E65FD3">
        <w:rPr>
          <w:rFonts w:cs="Times New Roman" w:eastAsia="Times New Roman"/>
          <w:szCs w:val="20"/>
          <w:lang w:eastAsia="hr-HR"/>
        </w:rPr>
        <w:t xml:space="preserve">-u </w:t>
      </w:r>
      <w:proofErr w:type="spellStart"/>
      <w:r w:rsidRPr="00E65FD3">
        <w:rPr>
          <w:rFonts w:cs="Times New Roman" w:eastAsia="Times New Roman"/>
          <w:szCs w:val="20"/>
          <w:lang w:eastAsia="hr-HR"/>
        </w:rPr>
        <w:t>zk.ul</w:t>
      </w:r>
      <w:proofErr w:type="spellEnd"/>
      <w:r w:rsidRPr="00E65FD3">
        <w:rPr>
          <w:rFonts w:cs="Times New Roman" w:eastAsia="Times New Roman"/>
          <w:szCs w:val="20"/>
          <w:lang w:eastAsia="hr-HR"/>
        </w:rPr>
        <w:t xml:space="preserve">. 12105, k.o. 999901, Grad Zagreb, kat. čestica 4810/117, oznake STAMBENA ZGRADA U ULICI RADE KONČARA BR. 155 SAGRAĐENA NA ČKBR. 4810/117, ukupne površine 34 </w:t>
      </w:r>
      <w:proofErr w:type="spellStart"/>
      <w:r w:rsidRPr="00E65FD3">
        <w:rPr>
          <w:rFonts w:cs="Times New Roman" w:eastAsia="Times New Roman"/>
          <w:szCs w:val="20"/>
          <w:lang w:eastAsia="hr-HR"/>
        </w:rPr>
        <w:t>čhv</w:t>
      </w:r>
      <w:proofErr w:type="spellEnd"/>
      <w:r w:rsidRPr="00E65FD3">
        <w:rPr>
          <w:rFonts w:cs="Times New Roman" w:eastAsia="Times New Roman"/>
          <w:szCs w:val="20"/>
          <w:lang w:eastAsia="hr-HR"/>
        </w:rPr>
        <w:t xml:space="preserve"> 122 m2;</w:t>
      </w: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r w:rsidRPr="00E65FD3">
        <w:rPr>
          <w:rFonts w:cs="Times New Roman" w:eastAsia="Times New Roman"/>
          <w:szCs w:val="20"/>
          <w:lang w:eastAsia="hr-HR"/>
        </w:rPr>
        <w:t xml:space="preserve">u naravi 2. Suvlasnički dio s neodređenim omjerom ETAŽNO VLASNIŠTVO (E-2) 1. Jednosobni stan u suterenu </w:t>
      </w: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r w:rsidRPr="00E65FD3">
        <w:rPr>
          <w:rFonts w:cs="Times New Roman" w:eastAsia="Times New Roman"/>
          <w:szCs w:val="20"/>
          <w:lang w:eastAsia="hr-HR"/>
        </w:rPr>
        <w:t xml:space="preserve">- u </w:t>
      </w:r>
      <w:proofErr w:type="spellStart"/>
      <w:r w:rsidRPr="00E65FD3">
        <w:rPr>
          <w:rFonts w:cs="Times New Roman" w:eastAsia="Times New Roman"/>
          <w:szCs w:val="20"/>
          <w:lang w:eastAsia="hr-HR"/>
        </w:rPr>
        <w:t>zk.ul</w:t>
      </w:r>
      <w:proofErr w:type="spellEnd"/>
      <w:r w:rsidRPr="00E65FD3">
        <w:rPr>
          <w:rFonts w:cs="Times New Roman" w:eastAsia="Times New Roman"/>
          <w:szCs w:val="20"/>
          <w:lang w:eastAsia="hr-HR"/>
        </w:rPr>
        <w:t xml:space="preserve">. 8062, k.o. 999901, Vrapče Novo, kat. čestica 3468/6 STAMBENO POSLOVNA GRAĐEVINA, MEDARSKA BR. 56/B I 56/C TE DVORIŠTE sa 2024 m2, 27. Suvlasnički dio: 35/100000 ETAŽNO VLASNIŠTVO (E-27) 1. spremište u podrumu, oznake S 6, boje br. 27, neto površine 1,11 </w:t>
      </w:r>
      <w:proofErr w:type="spellStart"/>
      <w:r w:rsidRPr="00E65FD3">
        <w:rPr>
          <w:rFonts w:cs="Times New Roman" w:eastAsia="Times New Roman"/>
          <w:szCs w:val="20"/>
          <w:lang w:eastAsia="hr-HR"/>
        </w:rPr>
        <w:t>čm</w:t>
      </w:r>
      <w:proofErr w:type="spellEnd"/>
      <w:r w:rsidRPr="00E65FD3">
        <w:rPr>
          <w:rFonts w:cs="Times New Roman" w:eastAsia="Times New Roman"/>
          <w:szCs w:val="20"/>
          <w:lang w:eastAsia="hr-HR"/>
        </w:rPr>
        <w:t xml:space="preserve">, 40. Suvlasnički dio: 89/100000 ETAŽNO VLASNIŠTVO (E-40) 1. spremište u podrumu, oznake S 19, boje br. 40, neto površine 2,81 </w:t>
      </w:r>
      <w:proofErr w:type="spellStart"/>
      <w:r w:rsidRPr="00E65FD3">
        <w:rPr>
          <w:rFonts w:cs="Times New Roman" w:eastAsia="Times New Roman"/>
          <w:szCs w:val="20"/>
          <w:lang w:eastAsia="hr-HR"/>
        </w:rPr>
        <w:t>čm</w:t>
      </w:r>
      <w:proofErr w:type="spellEnd"/>
      <w:r w:rsidRPr="00E65FD3">
        <w:rPr>
          <w:rFonts w:cs="Times New Roman" w:eastAsia="Times New Roman"/>
          <w:szCs w:val="20"/>
          <w:lang w:eastAsia="hr-HR"/>
        </w:rPr>
        <w:t xml:space="preserve">, 41. Suvlasnički dio: 91/100000 ETAŽNO VLASNIŠTVO (E-41) 1. spremište u podrumu, oznake S 20, boje br. 41, neto površine 2,87 </w:t>
      </w:r>
      <w:proofErr w:type="spellStart"/>
      <w:r w:rsidRPr="00E65FD3">
        <w:rPr>
          <w:rFonts w:cs="Times New Roman" w:eastAsia="Times New Roman"/>
          <w:szCs w:val="20"/>
          <w:lang w:eastAsia="hr-HR"/>
        </w:rPr>
        <w:t>čm</w:t>
      </w:r>
      <w:proofErr w:type="spellEnd"/>
      <w:r w:rsidRPr="00E65FD3">
        <w:rPr>
          <w:rFonts w:cs="Times New Roman" w:eastAsia="Times New Roman"/>
          <w:szCs w:val="20"/>
          <w:lang w:eastAsia="hr-HR"/>
        </w:rPr>
        <w:t xml:space="preserve"> i 85. Suvlasnički dio: 1561/100000 ETAŽNO VLASNIŠTVO (E-85) 1. lokal u prizemlju, oznake L 6, boje br. 85, neto površine 49,05 </w:t>
      </w:r>
      <w:proofErr w:type="spellStart"/>
      <w:r w:rsidRPr="00E65FD3">
        <w:rPr>
          <w:rFonts w:cs="Times New Roman" w:eastAsia="Times New Roman"/>
          <w:szCs w:val="20"/>
          <w:lang w:eastAsia="hr-HR"/>
        </w:rPr>
        <w:t>čm</w:t>
      </w:r>
      <w:proofErr w:type="spellEnd"/>
      <w:r w:rsidRPr="00E65FD3">
        <w:rPr>
          <w:rFonts w:cs="Times New Roman" w:eastAsia="Times New Roman"/>
          <w:szCs w:val="20"/>
          <w:lang w:eastAsia="hr-HR"/>
        </w:rPr>
        <w:t xml:space="preserve">,  </w:t>
      </w:r>
    </w:p>
    <w:p w:rsidRDefault="00E65FD3" w:rsidP="00E65FD3" w:rsidR="00E65FD3" w:rsidRPr="00E65FD3">
      <w:pPr>
        <w:overflowPunct w:val="false"/>
        <w:autoSpaceDE w:val="false"/>
        <w:autoSpaceDN w:val="false"/>
        <w:adjustRightInd w:val="false"/>
        <w:spacing w:after="0"/>
        <w:jc w:val="both"/>
        <w:rPr>
          <w:rFonts w:cs="Times New Roman" w:eastAsia="Times New Roman"/>
          <w:szCs w:val="20"/>
          <w:lang w:eastAsia="hr-HR"/>
        </w:rPr>
      </w:pPr>
      <w:r w:rsidRPr="00E65FD3">
        <w:rPr>
          <w:rFonts w:cs="Times New Roman" w:eastAsia="Times New Roman"/>
          <w:szCs w:val="20"/>
          <w:lang w:eastAsia="hr-HR"/>
        </w:rPr>
        <w:t xml:space="preserve">             - u </w:t>
      </w:r>
      <w:proofErr w:type="spellStart"/>
      <w:r w:rsidRPr="00E65FD3">
        <w:rPr>
          <w:rFonts w:cs="Times New Roman" w:eastAsia="Times New Roman"/>
          <w:szCs w:val="20"/>
          <w:lang w:eastAsia="hr-HR"/>
        </w:rPr>
        <w:t>zk.ul</w:t>
      </w:r>
      <w:proofErr w:type="spellEnd"/>
      <w:r w:rsidRPr="00E65FD3">
        <w:rPr>
          <w:rFonts w:cs="Times New Roman" w:eastAsia="Times New Roman"/>
          <w:szCs w:val="20"/>
          <w:lang w:eastAsia="hr-HR"/>
        </w:rPr>
        <w:t xml:space="preserve">. 6570, k.o. 335258, Šestine, kat. čestica 1782/9 STAMBENA ZGRADA BR.137/D I DVORIŠTE U ŠESTINSKOM DOLU sa 784 m2, 9. Suvlasnički dio: 0,53/100 ETAŽNO VLASNIŠTVO (E-9) 1. parkirališno mjesto oznake PM6 na terenu, boja br. 9, neto površine 2,88 </w:t>
      </w:r>
      <w:proofErr w:type="spellStart"/>
      <w:r w:rsidRPr="00E65FD3">
        <w:rPr>
          <w:rFonts w:cs="Times New Roman" w:eastAsia="Times New Roman"/>
          <w:szCs w:val="20"/>
          <w:lang w:eastAsia="hr-HR"/>
        </w:rPr>
        <w:t>čm</w:t>
      </w:r>
      <w:proofErr w:type="spellEnd"/>
      <w:r w:rsidRPr="00E65FD3">
        <w:rPr>
          <w:rFonts w:cs="Times New Roman" w:eastAsia="Times New Roman"/>
          <w:szCs w:val="20"/>
          <w:lang w:eastAsia="hr-HR"/>
        </w:rPr>
        <w:t xml:space="preserve"> i 14. Suvlasnički dio: 16,53/100 ETAŽNO VLASNIŠTVO (E-14) stan, oznake S6, etaža I (prvi) kat, boja br. 14, neto površine 90,41 </w:t>
      </w:r>
      <w:proofErr w:type="spellStart"/>
      <w:r w:rsidRPr="00E65FD3">
        <w:rPr>
          <w:rFonts w:cs="Times New Roman" w:eastAsia="Times New Roman"/>
          <w:szCs w:val="20"/>
          <w:lang w:eastAsia="hr-HR"/>
        </w:rPr>
        <w:t>čm</w:t>
      </w:r>
      <w:proofErr w:type="spellEnd"/>
      <w:r w:rsidRPr="00E65FD3">
        <w:rPr>
          <w:rFonts w:cs="Times New Roman" w:eastAsia="Times New Roman"/>
          <w:szCs w:val="20"/>
          <w:lang w:eastAsia="hr-HR"/>
        </w:rPr>
        <w:t>.</w:t>
      </w:r>
    </w:p>
    <w:p w:rsidRDefault="00E65FD3" w:rsidP="00E65FD3" w:rsidR="00E65FD3" w:rsidRPr="00E65FD3">
      <w:pPr>
        <w:overflowPunct w:val="false"/>
        <w:autoSpaceDE w:val="false"/>
        <w:autoSpaceDN w:val="false"/>
        <w:adjustRightInd w:val="false"/>
        <w:spacing w:after="0"/>
        <w:ind w:left="2062"/>
        <w:contextualSpacing/>
        <w:jc w:val="center"/>
        <w:rPr>
          <w:rFonts w:cs="Times New Roman" w:eastAsia="Times New Roman"/>
          <w:szCs w:val="20"/>
          <w:lang w:eastAsia="hr-HR"/>
        </w:rPr>
      </w:pPr>
    </w:p>
    <w:p w:rsidRDefault="00E65FD3" w:rsidP="00E65FD3" w:rsidR="00E65FD3" w:rsidRPr="00E65FD3">
      <w:pPr>
        <w:overflowPunct w:val="false"/>
        <w:autoSpaceDE w:val="false"/>
        <w:autoSpaceDN w:val="false"/>
        <w:adjustRightInd w:val="false"/>
        <w:spacing w:after="0"/>
        <w:contextualSpacing/>
        <w:jc w:val="center"/>
        <w:rPr>
          <w:rFonts w:cs="Times New Roman" w:eastAsia="Times New Roman"/>
          <w:szCs w:val="20"/>
          <w:lang w:eastAsia="hr-HR"/>
        </w:rPr>
      </w:pPr>
      <w:r w:rsidRPr="00E65FD3">
        <w:rPr>
          <w:rFonts w:cs="Times New Roman" w:eastAsia="Times New Roman"/>
          <w:szCs w:val="20"/>
          <w:lang w:eastAsia="hr-HR"/>
        </w:rPr>
        <w:t>Obrazloženje</w:t>
      </w:r>
    </w:p>
    <w:p w:rsidRDefault="00E65FD3" w:rsidP="00E65FD3" w:rsidR="00E65FD3" w:rsidRPr="00E65FD3">
      <w:pPr>
        <w:overflowPunct w:val="false"/>
        <w:autoSpaceDE w:val="false"/>
        <w:autoSpaceDN w:val="false"/>
        <w:adjustRightInd w:val="false"/>
        <w:spacing w:after="0"/>
        <w:jc w:val="center"/>
        <w:rPr>
          <w:rFonts w:cs="Times New Roman" w:eastAsia="Times New Roman"/>
          <w:szCs w:val="20"/>
          <w:lang w:eastAsia="hr-HR"/>
        </w:rPr>
      </w:pP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r w:rsidRPr="00E65FD3">
        <w:rPr>
          <w:rFonts w:cs="Times New Roman" w:eastAsia="Times New Roman"/>
          <w:szCs w:val="20"/>
          <w:lang w:eastAsia="hr-HR"/>
        </w:rPr>
        <w:t>Rješenjem suda poslovni broj St-408/2016-4 od 30. studenog 2017. sud je u skraćenom stečajnom postupku, sukladno odredbi čl.431. SZ, otvorio i istovremeno zaključio skraćeni stečajni postupak nad dužnikom PRO-GRAD d.o.o. za građenje, projektiranje, nadzor i prijevoz, Zagreb, Zagrebačka avenija 104. Za stečajnog upravitelja imenovan je Jugoslav Puran iz Bjelovara. Navedeno rješenje postalo je pravomoćno i dužnik je brisan iz sudskog registra.</w:t>
      </w: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r w:rsidRPr="00E65FD3">
        <w:rPr>
          <w:rFonts w:cs="Times New Roman" w:eastAsia="Times New Roman"/>
          <w:szCs w:val="20"/>
          <w:lang w:eastAsia="hr-HR"/>
        </w:rPr>
        <w:t xml:space="preserve">Podneskom od 22. svibnja 2018. </w:t>
      </w:r>
      <w:proofErr w:type="spellStart"/>
      <w:r w:rsidRPr="00E65FD3">
        <w:rPr>
          <w:rFonts w:cs="Times New Roman" w:eastAsia="Times New Roman"/>
          <w:szCs w:val="20"/>
          <w:lang w:eastAsia="hr-HR"/>
        </w:rPr>
        <w:t>razlučni</w:t>
      </w:r>
      <w:proofErr w:type="spellEnd"/>
      <w:r w:rsidRPr="00E65FD3">
        <w:rPr>
          <w:rFonts w:cs="Times New Roman" w:eastAsia="Times New Roman"/>
          <w:szCs w:val="20"/>
          <w:lang w:eastAsia="hr-HR"/>
        </w:rPr>
        <w:t xml:space="preserve"> vjerovnik </w:t>
      </w:r>
      <w:proofErr w:type="spellStart"/>
      <w:r w:rsidRPr="00E65FD3">
        <w:rPr>
          <w:rFonts w:cs="Times New Roman" w:eastAsia="Times New Roman"/>
          <w:szCs w:val="20"/>
          <w:lang w:eastAsia="hr-HR"/>
        </w:rPr>
        <w:t>Raiffeisenbank</w:t>
      </w:r>
      <w:proofErr w:type="spellEnd"/>
      <w:r w:rsidRPr="00E65FD3">
        <w:rPr>
          <w:rFonts w:cs="Times New Roman" w:eastAsia="Times New Roman"/>
          <w:szCs w:val="20"/>
          <w:lang w:eastAsia="hr-HR"/>
        </w:rPr>
        <w:t xml:space="preserve"> </w:t>
      </w:r>
      <w:proofErr w:type="spellStart"/>
      <w:r w:rsidRPr="00E65FD3">
        <w:rPr>
          <w:rFonts w:cs="Times New Roman" w:eastAsia="Times New Roman"/>
          <w:szCs w:val="20"/>
          <w:lang w:eastAsia="hr-HR"/>
        </w:rPr>
        <w:t>Austria</w:t>
      </w:r>
      <w:proofErr w:type="spellEnd"/>
      <w:r w:rsidRPr="00E65FD3">
        <w:rPr>
          <w:rFonts w:cs="Times New Roman" w:eastAsia="Times New Roman"/>
          <w:szCs w:val="20"/>
          <w:lang w:eastAsia="hr-HR"/>
        </w:rPr>
        <w:t xml:space="preserve"> d.d. je naveo da je dužnik vlasnik nekretnine upisane u </w:t>
      </w:r>
      <w:proofErr w:type="spellStart"/>
      <w:r w:rsidRPr="00E65FD3">
        <w:rPr>
          <w:rFonts w:cs="Times New Roman" w:eastAsia="Times New Roman"/>
          <w:szCs w:val="20"/>
          <w:lang w:eastAsia="hr-HR"/>
        </w:rPr>
        <w:t>zk.ul</w:t>
      </w:r>
      <w:proofErr w:type="spellEnd"/>
      <w:r w:rsidRPr="00E65FD3">
        <w:rPr>
          <w:rFonts w:cs="Times New Roman" w:eastAsia="Times New Roman"/>
          <w:szCs w:val="20"/>
          <w:lang w:eastAsia="hr-HR"/>
        </w:rPr>
        <w:t xml:space="preserve">. 12105, k.o. 999901, Grad Zagreb u naravi 2. Suvlasnički dio s neodređenim omjerom ETAŽNO VLASNIŠTVO (E-2) 1. Jednosobni stan u suterenu a koja se nekretnina nalazi na zk.č.br. 4810/117, k.o. 999901, Grad Zagreb, oznake STAMBENA ZGRADA U ULICI RADE KONČARA BR. 155 SAGRAĐENA NA ČKBR. 4810/117, ukupne površine 34 </w:t>
      </w:r>
      <w:proofErr w:type="spellStart"/>
      <w:r w:rsidRPr="00E65FD3">
        <w:rPr>
          <w:rFonts w:cs="Times New Roman" w:eastAsia="Times New Roman"/>
          <w:szCs w:val="20"/>
          <w:lang w:eastAsia="hr-HR"/>
        </w:rPr>
        <w:t>čhv</w:t>
      </w:r>
      <w:proofErr w:type="spellEnd"/>
      <w:r w:rsidRPr="00E65FD3">
        <w:rPr>
          <w:rFonts w:cs="Times New Roman" w:eastAsia="Times New Roman"/>
          <w:szCs w:val="20"/>
          <w:lang w:eastAsia="hr-HR"/>
        </w:rPr>
        <w:t xml:space="preserve">, 122 m2, zajedno sa idealnim </w:t>
      </w:r>
      <w:r w:rsidRPr="00E65FD3">
        <w:rPr>
          <w:rFonts w:cs="Times New Roman" w:eastAsia="Times New Roman"/>
          <w:szCs w:val="20"/>
          <w:lang w:eastAsia="hr-HR"/>
        </w:rPr>
        <w:lastRenderedPageBreak/>
        <w:t xml:space="preserve">dijelom zajedničkih dijelova i uređaja zgrade razmjerno korisnoj vrijednosti ostalih stanova kojima ti zajednički dijelovi služe te odgovarajućim idealnim dijelom zemljišta na kojem je zgrada izgrađena sukladno odredbi čl.68., 69. i 370. st.4. Zakona o vlasništvu i drugim stvarnim pravima. Nadalje je naveo da je Općinski sud u Zagrebu po njegovom prijedlogu za ovrhu donio rješenje o ovrsi poslovni broj </w:t>
      </w:r>
      <w:proofErr w:type="spellStart"/>
      <w:r w:rsidRPr="00E65FD3">
        <w:rPr>
          <w:rFonts w:cs="Times New Roman" w:eastAsia="Times New Roman"/>
          <w:szCs w:val="20"/>
          <w:lang w:eastAsia="hr-HR"/>
        </w:rPr>
        <w:t>Ovr</w:t>
      </w:r>
      <w:proofErr w:type="spellEnd"/>
      <w:r w:rsidRPr="00E65FD3">
        <w:rPr>
          <w:rFonts w:cs="Times New Roman" w:eastAsia="Times New Roman"/>
          <w:szCs w:val="20"/>
          <w:lang w:eastAsia="hr-HR"/>
        </w:rPr>
        <w:t xml:space="preserve">-2676/2017 i u zemljišnim knjigama je upisana zabilježba ovrhe pod poslovnim brojem Z-15843/17. Predložio je da sud donese rješenje o nastavku postupka radi naknadne diobe, sukladno odredbi čl.289. st.3. SZ. </w:t>
      </w: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r w:rsidRPr="00E65FD3">
        <w:rPr>
          <w:rFonts w:cs="Times New Roman" w:eastAsia="Times New Roman"/>
          <w:szCs w:val="20"/>
          <w:lang w:eastAsia="hr-HR"/>
        </w:rPr>
        <w:t xml:space="preserve">Stečajni upravitelj je podneskom od 1. lipnja 2018. naveo da je dužnik vlasnik  nekretnina upisanih u </w:t>
      </w:r>
      <w:proofErr w:type="spellStart"/>
      <w:r w:rsidRPr="00E65FD3">
        <w:rPr>
          <w:rFonts w:cs="Times New Roman" w:eastAsia="Times New Roman"/>
          <w:szCs w:val="20"/>
          <w:lang w:eastAsia="hr-HR"/>
        </w:rPr>
        <w:t>zk.ul</w:t>
      </w:r>
      <w:proofErr w:type="spellEnd"/>
      <w:r w:rsidRPr="00E65FD3">
        <w:rPr>
          <w:rFonts w:cs="Times New Roman" w:eastAsia="Times New Roman"/>
          <w:szCs w:val="20"/>
          <w:lang w:eastAsia="hr-HR"/>
        </w:rPr>
        <w:t xml:space="preserve">. k.o. Vrapče Novo i k.o. Šestine te također predložio nastavak postupka. </w:t>
      </w: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r w:rsidRPr="00E65FD3">
        <w:rPr>
          <w:rFonts w:cs="Times New Roman" w:eastAsia="Times New Roman"/>
          <w:szCs w:val="20"/>
          <w:lang w:eastAsia="hr-HR"/>
        </w:rPr>
        <w:t>Sud je ocijenio osnovanim prijedlog za nastavak postupka radi naknadne diobe i temeljem odredbe čl.289. st.4. i 5. i čl.438. SZ-a, rješenjem od 12. srpnja 2018. odredio nastavak stečajnog postupka radi naknadne diobe stečajne mase iz PRO-GRAD d.o.o. Nadalje je odredio upis Stečajne mase i stečajnog upravitelja koji će zastupati Stečajnu masu u sudski registar.</w:t>
      </w: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p>
    <w:p w:rsidRDefault="00E65FD3" w:rsidP="00E65FD3" w:rsidR="00E65FD3" w:rsidRPr="00E65FD3">
      <w:pPr>
        <w:overflowPunct w:val="false"/>
        <w:autoSpaceDE w:val="false"/>
        <w:autoSpaceDN w:val="false"/>
        <w:adjustRightInd w:val="false"/>
        <w:spacing w:after="0"/>
        <w:ind w:firstLine="851"/>
        <w:jc w:val="both"/>
        <w:rPr>
          <w:rFonts w:cs="Times New Roman" w:eastAsia="Calibri"/>
          <w:szCs w:val="20"/>
          <w:lang w:eastAsia="hr-HR"/>
        </w:rPr>
      </w:pPr>
      <w:r w:rsidRPr="00E65FD3">
        <w:rPr>
          <w:rFonts w:cs="Times New Roman" w:eastAsia="Times New Roman"/>
          <w:szCs w:val="20"/>
          <w:lang w:eastAsia="hr-HR"/>
        </w:rPr>
        <w:t xml:space="preserve">Sudski registar Trgovačkog suda u Zagrebu je na temelju tog rješenja izvršio upis Stečajne mase sa navedenim sjedištem te je stečajnoj masi dodijeljen OIB. </w:t>
      </w: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szCs w:val="20"/>
          <w:lang w:eastAsia="hr-HR"/>
        </w:rPr>
      </w:pPr>
      <w:r w:rsidRPr="00E65FD3">
        <w:rPr>
          <w:rFonts w:cs="Times New Roman" w:eastAsia="Times New Roman"/>
          <w:szCs w:val="20"/>
          <w:lang w:eastAsia="hr-HR"/>
        </w:rPr>
        <w:t xml:space="preserve">U nastavku postupka potrebno je utvrditi tražbine vjerovnika te je sud pozvao vjerovnike da u roku propisanom čl.129. st.1. i čl.130. st.1. toč.1. SZ-a prijave stečajnom upravitelju svoje tražbine. Zakazano je ispitno ročište na kojem će se prijavljene tražbine ispitati i, sukladno čl.130. st.1. toč.2. ročište vjerovnika na kojem će se na temelju izvješća stečajnog upravitelja odlučivati o daljnjem tijeku stečajnog postupka (izvještajno ročište).  </w:t>
      </w: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noProof/>
          <w:szCs w:val="20"/>
          <w:lang w:eastAsia="hr-HR"/>
        </w:rPr>
      </w:pPr>
      <w:r w:rsidRPr="00E65FD3">
        <w:rPr>
          <w:rFonts w:cs="Times New Roman" w:eastAsia="Times New Roman"/>
          <w:noProof/>
          <w:szCs w:val="20"/>
          <w:lang w:eastAsia="hr-HR"/>
        </w:rPr>
        <w:t>Temeljem odredbi čl.131. st.2. SZ tijela koja vode registre, javne knjige, upisnike i očevidnike dužna su po službenoj dužnosti na temelju dostavljenog rješenja o otvaranju stečajnog postupka zabilježiti otvaranje stečajnog postupka.</w:t>
      </w: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65FD3" w:rsidP="00E65FD3" w:rsidR="00E65FD3" w:rsidRPr="00E65FD3">
      <w:pPr>
        <w:overflowPunct w:val="false"/>
        <w:autoSpaceDE w:val="false"/>
        <w:autoSpaceDN w:val="false"/>
        <w:adjustRightInd w:val="false"/>
        <w:spacing w:after="0"/>
        <w:ind w:firstLine="851"/>
        <w:jc w:val="both"/>
        <w:rPr>
          <w:rFonts w:cs="Times New Roman" w:eastAsia="Times New Roman"/>
          <w:noProof/>
          <w:szCs w:val="20"/>
          <w:lang w:eastAsia="hr-HR"/>
        </w:rPr>
      </w:pPr>
      <w:r w:rsidRPr="00E65FD3">
        <w:rPr>
          <w:rFonts w:cs="Times New Roman" w:eastAsia="Times New Roman"/>
          <w:noProof/>
          <w:szCs w:val="20"/>
          <w:lang w:eastAsia="hr-HR"/>
        </w:rPr>
        <w:t xml:space="preserve">Kako je rješenjem od 19. travnja 2018. određen nastavak postupka zbog pronađene imovine koja čini stečajnu masu - nekretnina navedenih u toč.7. izreke, potrebno je u zemljišnim knjigama izvršiti upis nastavka postupka radi naknadne diobe. </w:t>
      </w:r>
    </w:p>
    <w:p w:rsidRDefault="00E65FD3" w:rsidP="00E65FD3" w:rsidR="00E65FD3" w:rsidRPr="00E65FD3">
      <w:pPr>
        <w:overflowPunct w:val="false"/>
        <w:autoSpaceDE w:val="false"/>
        <w:autoSpaceDN w:val="false"/>
        <w:adjustRightInd w:val="false"/>
        <w:spacing w:after="0"/>
        <w:jc w:val="both"/>
        <w:rPr>
          <w:rFonts w:cs="Times New Roman" w:eastAsia="Times New Roman"/>
          <w:szCs w:val="20"/>
          <w:lang w:eastAsia="hr-HR"/>
        </w:rPr>
      </w:pPr>
    </w:p>
    <w:p w:rsidRDefault="00E65FD3" w:rsidP="00E65FD3" w:rsidR="00E65FD3" w:rsidRPr="00E65FD3">
      <w:pPr>
        <w:overflowPunct w:val="false"/>
        <w:autoSpaceDE w:val="false"/>
        <w:autoSpaceDN w:val="false"/>
        <w:adjustRightInd w:val="false"/>
        <w:spacing w:after="0"/>
        <w:jc w:val="center"/>
        <w:rPr>
          <w:rFonts w:cs="Times New Roman" w:eastAsia="Times New Roman"/>
          <w:szCs w:val="20"/>
          <w:lang w:eastAsia="hr-HR"/>
        </w:rPr>
      </w:pPr>
      <w:r w:rsidRPr="00E65FD3">
        <w:rPr>
          <w:rFonts w:cs="Times New Roman" w:eastAsia="Times New Roman"/>
          <w:szCs w:val="20"/>
          <w:lang w:eastAsia="hr-HR"/>
        </w:rPr>
        <w:t>U Bjelovaru 16. studenog 2018.</w:t>
      </w:r>
    </w:p>
    <w:p w:rsidRDefault="00E65FD3" w:rsidP="00E65FD3" w:rsidR="00E65FD3" w:rsidRPr="00E65FD3">
      <w:pPr>
        <w:overflowPunct w:val="false"/>
        <w:autoSpaceDE w:val="false"/>
        <w:autoSpaceDN w:val="false"/>
        <w:adjustRightInd w:val="false"/>
        <w:spacing w:after="0"/>
        <w:jc w:val="center"/>
        <w:rPr>
          <w:rFonts w:cs="Times New Roman" w:eastAsia="Times New Roman"/>
          <w:szCs w:val="20"/>
          <w:lang w:eastAsia="hr-HR"/>
        </w:rPr>
      </w:pPr>
    </w:p>
    <w:p w:rsidRDefault="00E65FD3" w:rsidP="00E65FD3" w:rsidR="00E65FD3" w:rsidRPr="00E65FD3">
      <w:pPr>
        <w:overflowPunct w:val="false"/>
        <w:autoSpaceDE w:val="false"/>
        <w:autoSpaceDN w:val="false"/>
        <w:adjustRightInd w:val="false"/>
        <w:spacing w:after="0"/>
        <w:jc w:val="both"/>
        <w:rPr>
          <w:rFonts w:cs="Times New Roman" w:eastAsia="Times New Roman"/>
          <w:szCs w:val="20"/>
          <w:lang w:eastAsia="hr-HR"/>
        </w:rPr>
      </w:pPr>
      <w:r w:rsidRPr="00E65FD3">
        <w:rPr>
          <w:rFonts w:cs="Times New Roman" w:eastAsia="Times New Roman"/>
          <w:szCs w:val="20"/>
          <w:lang w:eastAsia="hr-HR"/>
        </w:rPr>
        <w:t xml:space="preserve">                                                                                               </w:t>
      </w:r>
      <w:r>
        <w:rPr>
          <w:rFonts w:cs="Times New Roman" w:eastAsia="Times New Roman"/>
          <w:szCs w:val="20"/>
          <w:lang w:eastAsia="hr-HR"/>
        </w:rPr>
        <w:t xml:space="preserve">    </w:t>
      </w:r>
      <w:r w:rsidRPr="00E65FD3">
        <w:rPr>
          <w:rFonts w:cs="Times New Roman" w:eastAsia="Times New Roman"/>
          <w:szCs w:val="20"/>
          <w:lang w:eastAsia="hr-HR"/>
        </w:rPr>
        <w:t>Sutkinja</w:t>
      </w:r>
    </w:p>
    <w:p w:rsidRDefault="00E65FD3" w:rsidP="00E65FD3" w:rsidR="00E65FD3" w:rsidRPr="00E65FD3">
      <w:pPr>
        <w:overflowPunct w:val="false"/>
        <w:autoSpaceDE w:val="false"/>
        <w:autoSpaceDN w:val="false"/>
        <w:adjustRightInd w:val="false"/>
        <w:spacing w:after="0"/>
        <w:ind w:firstLine="4111"/>
        <w:jc w:val="both"/>
        <w:rPr>
          <w:rFonts w:cs="Times New Roman" w:eastAsia="Times New Roman"/>
          <w:szCs w:val="20"/>
          <w:lang w:eastAsia="hr-HR"/>
        </w:rPr>
      </w:pPr>
      <w:r w:rsidRPr="00E65FD3">
        <w:rPr>
          <w:rFonts w:cs="Times New Roman" w:eastAsia="Times New Roman"/>
          <w:szCs w:val="20"/>
          <w:lang w:eastAsia="hr-HR"/>
        </w:rPr>
        <w:t xml:space="preserve">                     Marija Petrina Kubica v.r.</w:t>
      </w:r>
    </w:p>
    <w:p w:rsidRDefault="00E65FD3" w:rsidP="00E65FD3" w:rsidR="00E65FD3" w:rsidRPr="00E65FD3">
      <w:pPr>
        <w:overflowPunct w:val="false"/>
        <w:autoSpaceDE w:val="false"/>
        <w:autoSpaceDN w:val="false"/>
        <w:adjustRightInd w:val="false"/>
        <w:spacing w:after="0"/>
        <w:ind w:firstLine="4111"/>
        <w:jc w:val="both"/>
        <w:rPr>
          <w:rFonts w:cs="Times New Roman" w:eastAsia="Times New Roman"/>
          <w:szCs w:val="20"/>
          <w:lang w:eastAsia="hr-HR"/>
        </w:rPr>
      </w:pPr>
    </w:p>
    <w:p w:rsidRDefault="00E65FD3" w:rsidP="00E65FD3" w:rsidR="00E65FD3" w:rsidRPr="00E65FD3">
      <w:pPr>
        <w:tabs>
          <w:tab w:pos="2676" w:val="left"/>
        </w:tabs>
        <w:spacing w:after="0"/>
        <w:ind w:left="4962"/>
        <w:rPr>
          <w:rFonts w:cs="Times New Roman" w:eastAsia="Calibri"/>
          <w:noProof/>
        </w:rPr>
      </w:pPr>
      <w:r w:rsidRPr="00E65FD3">
        <w:rPr>
          <w:rFonts w:cs="Times New Roman" w:eastAsia="Calibri"/>
          <w:noProof/>
        </w:rPr>
        <w:t>Za točnost otpravka - ovlašteni službenik</w:t>
      </w:r>
    </w:p>
    <w:p w:rsidRDefault="00E65FD3" w:rsidP="00E65FD3" w:rsidR="00E65FD3" w:rsidRPr="00E65FD3">
      <w:pPr>
        <w:tabs>
          <w:tab w:pos="2676" w:val="left"/>
        </w:tabs>
        <w:spacing w:after="0"/>
        <w:ind w:left="4962"/>
        <w:rPr>
          <w:rFonts w:cs="Times New Roman" w:eastAsia="Calibri"/>
          <w:noProof/>
        </w:rPr>
      </w:pPr>
      <w:r w:rsidRPr="00E65FD3">
        <w:rPr>
          <w:rFonts w:cs="Times New Roman" w:eastAsia="Calibri"/>
          <w:noProof/>
        </w:rPr>
        <w:t xml:space="preserve">                  Željka Vitez</w:t>
      </w:r>
    </w:p>
    <w:p w:rsidRDefault="00E65FD3" w:rsidP="00E65FD3" w:rsidR="00E65FD3">
      <w:pPr>
        <w:overflowPunct w:val="false"/>
        <w:autoSpaceDE w:val="false"/>
        <w:autoSpaceDN w:val="false"/>
        <w:adjustRightInd w:val="false"/>
        <w:spacing w:after="0"/>
        <w:jc w:val="both"/>
        <w:rPr>
          <w:rFonts w:cs="Times New Roman" w:eastAsia="Times New Roman"/>
          <w:szCs w:val="20"/>
          <w:lang w:eastAsia="hr-HR"/>
        </w:rPr>
      </w:pPr>
    </w:p>
    <w:p w:rsidRDefault="00E65FD3" w:rsidP="00E65FD3" w:rsidR="00E65FD3" w:rsidRPr="00E65FD3">
      <w:pPr>
        <w:overflowPunct w:val="false"/>
        <w:autoSpaceDE w:val="false"/>
        <w:autoSpaceDN w:val="false"/>
        <w:adjustRightInd w:val="false"/>
        <w:spacing w:after="0"/>
        <w:jc w:val="both"/>
        <w:rPr>
          <w:rFonts w:cs="Times New Roman" w:eastAsia="Times New Roman"/>
          <w:szCs w:val="20"/>
          <w:lang w:eastAsia="hr-HR"/>
        </w:rPr>
      </w:pPr>
    </w:p>
    <w:p w:rsidRDefault="00E65FD3" w:rsidP="00E65FD3" w:rsidR="00E65FD3" w:rsidRPr="00E65FD3">
      <w:pPr>
        <w:overflowPunct w:val="false"/>
        <w:autoSpaceDE w:val="false"/>
        <w:autoSpaceDN w:val="false"/>
        <w:adjustRightInd w:val="false"/>
        <w:spacing w:after="0"/>
        <w:jc w:val="both"/>
        <w:rPr>
          <w:rFonts w:cs="Times New Roman" w:eastAsia="Times New Roman"/>
          <w:szCs w:val="20"/>
          <w:lang w:eastAsia="hr-HR"/>
        </w:rPr>
      </w:pPr>
      <w:r w:rsidRPr="00E65FD3">
        <w:rPr>
          <w:rFonts w:cs="Times New Roman" w:eastAsia="Times New Roman"/>
          <w:szCs w:val="20"/>
          <w:lang w:eastAsia="hr-HR"/>
        </w:rPr>
        <w:t>Uputa o pravnom lijeku:</w:t>
      </w:r>
      <w:r w:rsidRPr="00E65FD3">
        <w:rPr>
          <w:rFonts w:cs="Times New Roman" w:eastAsia="Times New Roman"/>
          <w:b/>
          <w:i/>
          <w:szCs w:val="20"/>
          <w:lang w:eastAsia="hr-HR"/>
        </w:rPr>
        <w:t xml:space="preserve"> </w:t>
      </w:r>
      <w:r w:rsidRPr="00E65FD3">
        <w:rPr>
          <w:rFonts w:cs="Times New Roman" w:eastAsia="Times New Roman"/>
          <w:szCs w:val="20"/>
          <w:lang w:eastAsia="hr-HR"/>
        </w:rPr>
        <w:t>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AE649C" w:rsidP="004F27AE" w:rsidR="00AE649C" w:rsidRPr="00B76F3C">
      <w:pPr>
        <w:pStyle w:val="NormaleSPIS"/>
      </w:pPr>
    </w:p>
    <w:sectPr w:rsidSect="00E65FD3" w:rsidR="00AE649C" w:rsidRPr="00B76F3C">
      <w:headerReference w:type="default" r:id="rId11"/>
      <w:pgSz w:code="9" w:h="16839" w:w="11907"/>
      <w:pgMar w:gutter="0" w:footer="1134" w:header="1134" w:left="1417" w:bottom="1134"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6961177"/>
      <w:docPartObj>
        <w:docPartGallery w:val="Page Numbers (Top of Page)"/>
        <w:docPartUnique/>
      </w:docPartObj>
    </w:sdtPr>
    <w:sdtContent>
      <w:p w:rsidRDefault="00E65FD3" w:rsidP="00E65FD3" w:rsidR="00E65FD3">
        <w:pPr>
          <w:pStyle w:val="Zaglavlje"/>
          <w:spacing w:after="0"/>
          <w:jc w:val="center"/>
        </w:pPr>
        <w:r>
          <w:fldChar w:fldCharType="begin"/>
        </w:r>
        <w:r>
          <w:instrText>PAGE   \* MERGEFORMAT</w:instrText>
        </w:r>
        <w:r>
          <w:fldChar w:fldCharType="separate"/>
        </w:r>
        <w:r>
          <w:t>2</w:t>
        </w:r>
        <w:r>
          <w:fldChar w:fldCharType="end"/>
        </w:r>
      </w:p>
    </w:sdtContent>
  </w:sdt>
  <w:p w:rsidRDefault="00E65FD3" w:rsidP="00E65FD3" w:rsidR="008333A9">
    <w:pPr>
      <w:overflowPunct w:val="false"/>
      <w:autoSpaceDE w:val="false"/>
      <w:autoSpaceDN w:val="false"/>
      <w:adjustRightInd w:val="false"/>
      <w:spacing w:after="0"/>
      <w:ind w:firstLine="4962"/>
      <w:jc w:val="right"/>
      <w:rPr>
        <w:rFonts w:cs="Times New Roman" w:eastAsia="Times New Roman"/>
        <w:szCs w:val="20"/>
        <w:lang w:eastAsia="hr-HR"/>
      </w:rPr>
    </w:pPr>
    <w:r w:rsidRPr="00E65FD3">
      <w:rPr>
        <w:rFonts w:cs="Times New Roman" w:eastAsia="Times New Roman"/>
        <w:szCs w:val="20"/>
        <w:lang w:eastAsia="hr-HR"/>
      </w:rPr>
      <w:t>Poslovni broj: 5 St-769/2018-3</w:t>
    </w:r>
  </w:p>
  <w:p w:rsidRDefault="00E65FD3" w:rsidP="00E65FD3" w:rsidR="00E65FD3" w:rsidRPr="00E65FD3">
    <w:pPr>
      <w:overflowPunct w:val="false"/>
      <w:autoSpaceDE w:val="false"/>
      <w:autoSpaceDN w:val="false"/>
      <w:adjustRightInd w:val="false"/>
      <w:spacing w:after="0"/>
      <w:ind w:firstLine="4962"/>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5FD3"/>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5266896">
      <w:bodyDiv w:val="true"/>
      <w:marLeft w:val="0"/>
      <w:marRight w:val="0"/>
      <w:marTop w:val="0"/>
      <w:marBottom w:val="0"/>
      <w:divBdr>
        <w:top w:space="0" w:sz="0" w:color="auto" w:val="none"/>
        <w:left w:space="0" w:sz="0" w:color="auto" w:val="none"/>
        <w:bottom w:space="0" w:sz="0" w:color="auto" w:val="none"/>
        <w:right w:space="0" w:sz="0" w:color="auto" w:val="none"/>
      </w:divBdr>
    </w:div>
    <w:div w:id="17262969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St-769/2018-3</izvorni_sadrzaj>
    <derivirana_varijabla naziv="DomainObject.Oznaka_1">St-769/2018-3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izvorni_sadrzaj>
    <derivirana_varijabla naziv="DomainObject.Predmet.Broj_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2018.</izvorni_sadrzaj>
    <derivirana_varijabla naziv="DomainObject.Predmet.DatumOsnivanja_1">14.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St-769/2018</izvorni_sadrzaj>
    <derivirana_varijabla naziv="DomainObject.Predmet.OznakaBroj_1">St-769/2018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PRO-GRAD d.o.o. za građenje, projektiranje, nadzor i prijevoz u stečaju</izvorni_sadrzaj>
    <derivirana_varijabla naziv="DomainObject.Predmet.ProtustrankaFormated_1">  Stečajna masa iza PRO-GRAD d.o.o. za građenje, projektiranje, nadzor i prijevoz u stečaju</derivirana_varijabla>
  </DomainObject.Predmet.ProtustrankaFormated>
  <DomainObject.Predmet.ProtustrankaFormatedOIB>
    <izvorni_sadrzaj>  Stečajna masa iza PRO-GRAD d.o.o. za građenje, projektiranje, nadzor i prijevoz u stečaju, OIB 22212899430</izvorni_sadrzaj>
    <derivirana_varijabla naziv="DomainObject.Predmet.ProtustrankaFormatedOIB_1">  Stečajna masa iza PRO-GRAD d.o.o. za građenje, projektiranje, nadzor i prijevoz u stečaju, OIB 22212899430</derivirana_varijabla>
  </DomainObject.Predmet.ProtustrankaFormatedOIB>
  <DomainObject.Predmet.ProtustrankaFormatedWithAdress>
    <izvorni_sadrzaj> Stečajna masa iza PRO-GRAD d.o.o. za građenje, projektiranje, nadzor i prijevoz u stečaju, Josipa Jelačića 12, 43000 Bjelovar</izvorni_sadrzaj>
    <derivirana_varijabla naziv="DomainObject.Predmet.ProtustrankaFormatedWithAdress_1"> Stečajna masa iza PRO-GRAD d.o.o. za građenje, projektiranje, nadzor i prijevoz u stečaju, Josipa Jelačića 12, 43000 Bjelovar</derivirana_varijabla>
  </DomainObject.Predmet.ProtustrankaFormatedWithAdress>
  <DomainObject.Predmet.ProtustrankaFormatedWithAdressOIB>
    <izvorni_sadrzaj> Stečajna masa iza PRO-GRAD d.o.o. za građenje, projektiranje, nadzor i prijevoz u stečaju, OIB 22212899430, Josipa Jelačića 12, 43000 Bjelovar</izvorni_sadrzaj>
    <derivirana_varijabla naziv="DomainObject.Predmet.ProtustrankaFormatedWithAdressOIB_1"> Stečajna masa iza PRO-GRAD d.o.o. za građenje, projektiranje, nadzor i prijevoz u stečaju, OIB 22212899430, Josipa Jelačića 12, 43000 Bjelovar</derivirana_varijabla>
  </DomainObject.Predmet.ProtustrankaFormatedWithAdressOIB>
  <DomainObject.Predmet.ProtustrankaWithAdress>
    <izvorni_sadrzaj>Stečajna masa iza PRO-GRAD d.o.o. za građenje, projektiranje, nadzor i prijevoz u stečaju Josipa Jelačića 12, 43000 Bjelovar</izvorni_sadrzaj>
    <derivirana_varijabla naziv="DomainObject.Predmet.ProtustrankaWithAdress_1">Stečajna masa iza PRO-GRAD d.o.o. za građenje, projektiranje, nadzor i prijevoz u stečaju Josipa Jelačića 12, 43000 Bjelovar</derivirana_varijabla>
  </DomainObject.Predmet.ProtustrankaWithAdress>
  <DomainObject.Predmet.ProtustrankaWithAdressOIB>
    <izvorni_sadrzaj>Stečajna masa iza PRO-GRAD d.o.o. za građenje, projektiranje, nadzor i prijevoz u stečaju, OIB 22212899430, Josipa Jelačića 12, 43000 Bjelovar</izvorni_sadrzaj>
    <derivirana_varijabla naziv="DomainObject.Predmet.ProtustrankaWithAdressOIB_1">Stečajna masa iza PRO-GRAD d.o.o. za građenje, projektiranje, nadzor i prijevoz u stečaju, OIB 22212899430, Josipa Jelačića 12, 43000 Bjelovar</derivirana_varijabla>
  </DomainObject.Predmet.ProtustrankaWithAdressOIB>
  <DomainObject.Predmet.ProtustrankaNazivFormated>
    <izvorni_sadrzaj>Stečajna masa iza PRO-GRAD d.o.o. za građenje, projektiranje, nadzor i prijevoz u stečaju</izvorni_sadrzaj>
    <derivirana_varijabla naziv="DomainObject.Predmet.ProtustrankaNazivFormated_1">Stečajna masa iza PRO-GRAD d.o.o. za građenje, projektiranje, nadzor i prijevoz u stečaju</derivirana_varijabla>
  </DomainObject.Predmet.ProtustrankaNazivFormated>
  <DomainObject.Predmet.ProtustrankaNazivFormatedOIB>
    <izvorni_sadrzaj>Stečajna masa iza PRO-GRAD d.o.o. za građenje, projektiranje, nadzor i prijevoz u stečaju, OIB 22212899430</izvorni_sadrzaj>
    <derivirana_varijabla naziv="DomainObject.Predmet.ProtustrankaNazivFormatedOIB_1">Stečajna masa iza PRO-GRAD d.o.o. za građenje, projektiranje, nadzor i prijevoz u stečaju, OIB 22212899430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Jugoslav Puran</izvorni_sadrzaj>
    <derivirana_varijabla naziv="DomainObject.Predmet.StrankaFormated_1">  Jugoslav Puran</derivirana_varijabla>
  </DomainObject.Predmet.StrankaFormated>
  <DomainObject.Predmet.StrankaFormatedOIB>
    <izvorni_sadrzaj>  Jugoslav Puran, OIB 70582689973</izvorni_sadrzaj>
    <derivirana_varijabla naziv="DomainObject.Predmet.StrankaFormatedOIB_1">  Jugoslav Puran, OIB 70582689973</derivirana_varijabla>
  </DomainObject.Predmet.StrankaFormatedOIB>
  <DomainObject.Predmet.StrankaFormatedWithAdress>
    <izvorni_sadrzaj> Jugoslav Puran, Josipa Jelačića 12, 43000 Bjelovar</izvorni_sadrzaj>
    <derivirana_varijabla naziv="DomainObject.Predmet.StrankaFormatedWithAdress_1"> Jugoslav Puran, Josipa Jelačića 12, 43000 Bjelovar</derivirana_varijabla>
  </DomainObject.Predmet.StrankaFormatedWithAdress>
  <DomainObject.Predmet.StrankaFormatedWithAdressOIB>
    <izvorni_sadrzaj> Jugoslav Puran, OIB 70582689973, Josipa Jelačića 12, 43000 Bjelovar</izvorni_sadrzaj>
    <derivirana_varijabla naziv="DomainObject.Predmet.StrankaFormatedWithAdressOIB_1"> Jugoslav Puran, OIB 70582689973, Josipa Jelačića 12, 43000 Bjelovar</derivirana_varijabla>
  </DomainObject.Predmet.StrankaFormatedWithAdressOIB>
  <DomainObject.Predmet.StrankaWithAdress>
    <izvorni_sadrzaj>Jugoslav Puran Josipa Jelačića 12,43000 Bjelovar</izvorni_sadrzaj>
    <derivirana_varijabla naziv="DomainObject.Predmet.StrankaWithAdress_1">Jugoslav Puran Josipa Jelačića 12,43000 Bjelovar</derivirana_varijabla>
  </DomainObject.Predmet.StrankaWithAdress>
  <DomainObject.Predmet.StrankaWithAdressOIB>
    <izvorni_sadrzaj>Jugoslav Puran, OIB 70582689973, Josipa Jelačića 12,43000 Bjelovar</izvorni_sadrzaj>
    <derivirana_varijabla naziv="DomainObject.Predmet.StrankaWithAdressOIB_1">Jugoslav Puran, OIB 70582689973, Josipa Jelačića 12,43000 Bjelovar</derivirana_varijabla>
  </DomainObject.Predmet.StrankaWithAdressOIB>
  <DomainObject.Predmet.StrankaNazivFormated>
    <izvorni_sadrzaj>Jugoslav Puran</izvorni_sadrzaj>
    <derivirana_varijabla naziv="DomainObject.Predmet.StrankaNazivFormated_1">Jugoslav Puran</derivirana_varijabla>
  </DomainObject.Predmet.StrankaNazivFormated>
  <DomainObject.Predmet.StrankaNazivFormatedOIB>
    <izvorni_sadrzaj>Jugoslav Puran, OIB 70582689973</izvorni_sadrzaj>
    <derivirana_varijabla naziv="DomainObject.Predmet.StrankaNazivFormatedOIB_1">Jugoslav Puran, OIB 70582689973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Jugoslav Puran</item>
    </izvorni_sadrzaj>
    <derivirana_varijabla naziv="DomainObject.Predmet.StrankaListFormated_1">
      <item>Jugoslav Puran</item>
    </derivirana_varijabla>
  </DomainObject.Predmet.StrankaListFormated>
  <DomainObject.Predmet.StrankaListFormatedOIB>
    <izvorni_sadrzaj>
      <item>Jugoslav Puran, OIB 70582689973</item>
    </izvorni_sadrzaj>
    <derivirana_varijabla naziv="DomainObject.Predmet.StrankaListFormatedOIB_1">
      <item>Jugoslav Puran, OIB 70582689973</item>
    </derivirana_varijabla>
  </DomainObject.Predmet.StrankaListFormatedOIB>
  <DomainObject.Predmet.StrankaListFormatedWithAdress>
    <izvorni_sadrzaj>
      <item>Jugoslav Puran, Josipa Jelačića 12, 43000 Bjelovar</item>
    </izvorni_sadrzaj>
    <derivirana_varijabla naziv="DomainObject.Predmet.StrankaListFormatedWithAdress_1">
      <item>Jugoslav Puran, Josipa Jelačića 12, 43000 Bjelovar</item>
    </derivirana_varijabla>
  </DomainObject.Predmet.StrankaListFormatedWithAdress>
  <DomainObject.Predmet.StrankaListFormatedWithAdressOIB>
    <izvorni_sadrzaj>
      <item>Jugoslav Puran, OIB 70582689973, Josipa Jelačića 12, 43000 Bjelovar</item>
    </izvorni_sadrzaj>
    <derivirana_varijabla naziv="DomainObject.Predmet.StrankaListFormatedWithAdressOIB_1">
      <item>Jugoslav Puran, OIB 70582689973, Josipa Jelačića 12, 43000 Bjelovar</item>
    </derivirana_varijabla>
  </DomainObject.Predmet.StrankaListFormatedWithAdressOIB>
  <DomainObject.Predmet.StrankaListNazivFormated>
    <izvorni_sadrzaj>
      <item>Jugoslav Puran</item>
    </izvorni_sadrzaj>
    <derivirana_varijabla naziv="DomainObject.Predmet.StrankaListNazivFormated_1">
      <item>Jugoslav Puran</item>
    </derivirana_varijabla>
  </DomainObject.Predmet.StrankaListNazivFormated>
  <DomainObject.Predmet.StrankaListNazivFormatedOIB>
    <izvorni_sadrzaj>
      <item>Jugoslav Puran, OIB 70582689973</item>
    </izvorni_sadrzaj>
    <derivirana_varijabla naziv="DomainObject.Predmet.StrankaListNazivFormatedOIB_1">
      <item>Jugoslav Puran, OIB 70582689973</item>
    </derivirana_varijabla>
  </DomainObject.Predmet.StrankaListNazivFormatedOIB>
  <DomainObject.Predmet.ProtuStrankaListFormated>
    <izvorni_sadrzaj>
      <item>Stečajna masa iza PRO-GRAD d.o.o. za građenje, projektiranje, nadzor i prijevoz u stečaju</item>
    </izvorni_sadrzaj>
    <derivirana_varijabla naziv="DomainObject.Predmet.ProtuStrankaListFormated_1">
      <item>Stečajna masa iza PRO-GRAD d.o.o. za građenje, projektiranje, nadzor i prijevoz u stečaju</item>
    </derivirana_varijabla>
  </DomainObject.Predmet.ProtuStrankaListFormated>
  <DomainObject.Predmet.ProtuStrankaListFormatedOIB>
    <izvorni_sadrzaj>
      <item>Stečajna masa iza PRO-GRAD d.o.o. za građenje, projektiranje, nadzor i prijevoz u stečaju, OIB 22212899430</item>
    </izvorni_sadrzaj>
    <derivirana_varijabla naziv="DomainObject.Predmet.ProtuStrankaListFormatedOIB_1">
      <item>Stečajna masa iza PRO-GRAD d.o.o. za građenje, projektiranje, nadzor i prijevoz u stečaju, OIB 22212899430</item>
    </derivirana_varijabla>
  </DomainObject.Predmet.ProtuStrankaListFormatedOIB>
  <DomainObject.Predmet.ProtuStrankaListFormatedWithAdress>
    <izvorni_sadrzaj>
      <item>Stečajna masa iza PRO-GRAD d.o.o. za građenje, projektiranje, nadzor i prijevoz u stečaju, Josipa Jelačića 12, 43000 Bjelovar</item>
    </izvorni_sadrzaj>
    <derivirana_varijabla naziv="DomainObject.Predmet.ProtuStrankaListFormatedWithAdress_1">
      <item>Stečajna masa iza PRO-GRAD d.o.o. za građenje, projektiranje, nadzor i prijevoz u stečaju, Josipa Jelačića 12, 43000 Bjelovar</item>
    </derivirana_varijabla>
  </DomainObject.Predmet.ProtuStrankaListFormatedWithAdress>
  <DomainObject.Predmet.ProtuStrankaListFormatedWithAdressOIB>
    <izvorni_sadrzaj>
      <item>Stečajna masa iza PRO-GRAD d.o.o. za građenje, projektiranje, nadzor i prijevoz u stečaju, OIB 22212899430, Josipa Jelačića 12, 43000 Bjelovar</item>
    </izvorni_sadrzaj>
    <derivirana_varijabla naziv="DomainObject.Predmet.ProtuStrankaListFormatedWithAdressOIB_1">
      <item>Stečajna masa iza PRO-GRAD d.o.o. za građenje, projektiranje, nadzor i prijevoz u stečaju, OIB 22212899430, Josipa Jelačića 12, 43000 Bjelovar</item>
    </derivirana_varijabla>
  </DomainObject.Predmet.ProtuStrankaListFormatedWithAdressOIB>
  <DomainObject.Predmet.ProtuStrankaListNazivFormated>
    <izvorni_sadrzaj>
      <item>Stečajna masa iza PRO-GRAD d.o.o. za građenje, projektiranje, nadzor i prijevoz u stečaju</item>
    </izvorni_sadrzaj>
    <derivirana_varijabla naziv="DomainObject.Predmet.ProtuStrankaListNazivFormated_1">
      <item>Stečajna masa iza PRO-GRAD d.o.o. za građenje, projektiranje, nadzor i prijevoz u stečaju</item>
    </derivirana_varijabla>
  </DomainObject.Predmet.ProtuStrankaListNazivFormated>
  <DomainObject.Predmet.ProtuStrankaListNazivFormatedOIB>
    <izvorni_sadrzaj>
      <item>Stečajna masa iza PRO-GRAD d.o.o. za građenje, projektiranje, nadzor i prijevoz u stečaju, OIB 22212899430</item>
    </izvorni_sadrzaj>
    <derivirana_varijabla naziv="DomainObject.Predmet.ProtuStrankaListNazivFormatedOIB_1">
      <item>Stečajna masa iza PRO-GRAD d.o.o. za građenje, projektiranje, nadzor i prijevoz u stečaju, OIB 22212899430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St-769/2018-3</izvorni_sadrzaj>
    <derivirana_varijabla naziv="DomainObject.PoslovniBrojDokumenta_1">St-769/2018-3</derivirana_varijabla>
  </DomainObject.PoslovniBrojDokumenta>
  <DomainObject.Predmet.StrankaIDrugi>
    <izvorni_sadrzaj>Jugoslav Puran</izvorni_sadrzaj>
    <derivirana_varijabla naziv="DomainObject.Predmet.StrankaIDrugi_1">Jugoslav Puran</derivirana_varijabla>
  </DomainObject.Predmet.StrankaIDrugi>
  <DomainObject.Predmet.ProtustrankaIDrugi>
    <izvorni_sadrzaj>Stečajna masa iza PRO-GRAD d.o.o. za građenje, projektiranje, nadzor i prijevoz u stečaju</izvorni_sadrzaj>
    <derivirana_varijabla naziv="DomainObject.Predmet.ProtustrankaIDrugi_1">Stečajna masa iza PRO-GRAD d.o.o. za građenje, projektiranje, nadzor i prijevoz u stečaju</derivirana_varijabla>
  </DomainObject.Predmet.ProtustrankaIDrugi>
  <DomainObject.Predmet.StrankaIDrugiAdressOIB>
    <izvorni_sadrzaj>Jugoslav Puran, OIB 70582689973, Josipa Jelačića 12, 43000 Bjelovar</izvorni_sadrzaj>
    <derivirana_varijabla naziv="DomainObject.Predmet.StrankaIDrugiAdressOIB_1">Jugoslav Puran, OIB 70582689973, Josipa Jelačića 12, 43000 Bjelovar</derivirana_varijabla>
  </DomainObject.Predmet.StrankaIDrugiAdressOIB>
  <DomainObject.Predmet.ProtustrankaIDrugiAdressOIB>
    <izvorni_sadrzaj>Stečajna masa iza PRO-GRAD d.o.o. za građenje, projektiranje, nadzor i prijevoz u stečaju, OIB 22212899430, Josipa Jelačića 12, 43000 Bjelovar</izvorni_sadrzaj>
    <derivirana_varijabla naziv="DomainObject.Predmet.ProtustrankaIDrugiAdressOIB_1">Stečajna masa iza PRO-GRAD d.o.o. za građenje, projektiranje, nadzor i prijevoz u stečaju, OIB 22212899430, Josipa Jelačića 12,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Jugoslav Puran</item>
      <item>Stečajna masa iza PRO-GRAD d.o.o. za građenje, projektiranje, nadzor i prijevoz u stečaju</item>
    </izvorni_sadrzaj>
    <derivirana_varijabla naziv="DomainObject.Predmet.SudioniciListNaziv_1">
      <item>Jugoslav Puran</item>
      <item>Stečajna masa iza PRO-GRAD d.o.o. za građenje, projektiranje, nadzor i prijevoz u stečaju</item>
    </derivirana_varijabla>
  </DomainObject.Predmet.SudioniciListNaziv>
  <DomainObject.Predmet.SudioniciListAdressOIB>
    <izvorni_sadrzaj>
      <item>Jugoslav Puran, OIB 70582689973, Josipa Jelačića 12,43000 Bjelovar</item>
      <item>Stečajna masa iza PRO-GRAD d.o.o. za građenje, projektiranje, nadzor i prijevoz u stečaju, OIB 22212899430, Josipa Jelačića 12,43000 Bjelovar</item>
    </izvorni_sadrzaj>
    <derivirana_varijabla naziv="DomainObject.Predmet.SudioniciListAdressOIB_1">
      <item>Jugoslav Puran, OIB 70582689973, Josipa Jelačića 12,43000 Bjelovar</item>
      <item>Stečajna masa iza PRO-GRAD d.o.o. za građenje, projektiranje, nadzor i prijevoz u stečaju, OIB 22212899430, Josipa Jelačića 12,43000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38B677-F094-4FD1-BB79-5A358E842C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1298</properties:Words>
  <properties:Characters>7157</properties:Characters>
  <properties:Lines>146</properties:Lines>
  <properties:Paragraphs>39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2018-11-16T13:18:00Z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St-769/2018-3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