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2c44" w14:paraId="96d2c44"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433E98" w:rsidP="00042785" w:rsidR="00433E98">
      <w:pPr>
        <w:spacing w:after="0"/>
        <w:jc w:val="center"/>
        <w:rPr>
          <w:b/>
        </w:rPr>
      </w:pPr>
    </w:p>
    <w:p w:rsidRDefault="00042785" w:rsidP="00042785" w:rsidR="00042785" w:rsidRPr="00042785">
      <w:pPr>
        <w:spacing w:after="0"/>
        <w:jc w:val="center"/>
        <w:rPr>
          <w:b/>
        </w:rPr>
      </w:pPr>
      <w:r w:rsidRPr="00042785">
        <w:rPr>
          <w:b/>
        </w:rPr>
        <w:t>R E P U B L I K A  H R V A T S K A</w:t>
      </w:r>
    </w:p>
    <w:p w:rsidRDefault="00042785" w:rsidP="00042785" w:rsidR="00042785" w:rsidRPr="00042785">
      <w:pPr>
        <w:spacing w:after="0"/>
        <w:jc w:val="center"/>
        <w:rPr>
          <w:b/>
        </w:rPr>
      </w:pPr>
    </w:p>
    <w:p w:rsidRDefault="00042785" w:rsidP="00042785" w:rsidR="00042785" w:rsidRPr="00042785">
      <w:pPr>
        <w:spacing w:after="0"/>
        <w:jc w:val="center"/>
        <w:rPr>
          <w:b/>
        </w:rPr>
      </w:pPr>
      <w:r>
        <w:rPr>
          <w:b/>
        </w:rPr>
        <w:t>R J E Š E N</w:t>
      </w:r>
      <w:r w:rsidRPr="00042785">
        <w:rPr>
          <w:b/>
        </w:rPr>
        <w:t>J E</w:t>
      </w:r>
    </w:p>
    <w:p w:rsidRDefault="00042785" w:rsidP="00042785" w:rsidR="00042785" w:rsidRPr="00042785">
      <w:pPr>
        <w:spacing w:after="0"/>
        <w:jc w:val="center"/>
        <w:rPr>
          <w:b/>
        </w:rPr>
      </w:pPr>
    </w:p>
    <w:p w:rsidRDefault="00042785" w:rsidP="00042785" w:rsidR="00042785">
      <w:pPr>
        <w:spacing w:after="0"/>
        <w:jc w:val="both"/>
      </w:pPr>
    </w:p>
    <w:p w:rsidRDefault="00042785" w:rsidP="00042785" w:rsidR="00042785">
      <w:pPr>
        <w:spacing w:after="0"/>
        <w:jc w:val="both"/>
      </w:pPr>
      <w:r>
        <w:t>Visoki trgovački sud Republike Hrvatske, u vijeću sastavljenom od sudaca Dubravke Matas, predsjednika vijeća, Lenke Ćorić, suca izvjestitelja i Mladena Šimundića, člana vijeća, u stečajnom postupku nad dužnikom ATRIUM SPALATUM d.o.o. u stečaju, Split, Poljička cesta 20 b, OIB 75237018400, kojeg zastupa stečajna upraviteljica Meri Šitić iz Splita, odlučujući o žalbi razlučnog vjerovnika VICTA d.o.o. Split, Velebitska 123, OIB 63467075102, kojeg zastupa punomoćnik Jere Matić, odvjetnik u Splitu, protiv rješenja Trgovačkog suda u Splitu poslovni broj St-159/2014 od 31. studenoga 2016., u sjednici vijeća održanoj 7. ožujka 2017.</w:t>
      </w:r>
    </w:p>
    <w:p w:rsidRDefault="00042785" w:rsidP="00042785" w:rsidR="00042785">
      <w:pPr>
        <w:spacing w:after="0"/>
        <w:jc w:val="both"/>
      </w:pPr>
    </w:p>
    <w:p w:rsidRDefault="00042785" w:rsidP="00042785" w:rsidR="00042785">
      <w:pPr>
        <w:spacing w:after="0"/>
        <w:jc w:val="both"/>
      </w:pPr>
    </w:p>
    <w:p w:rsidRDefault="00042785" w:rsidP="00042785" w:rsidR="00042785">
      <w:pPr>
        <w:spacing w:after="0"/>
        <w:jc w:val="center"/>
      </w:pPr>
      <w:r>
        <w:t>r i j e š i o   j e</w:t>
      </w:r>
    </w:p>
    <w:p w:rsidRDefault="00042785" w:rsidP="00042785" w:rsidR="00042785">
      <w:pPr>
        <w:spacing w:after="0"/>
        <w:jc w:val="both"/>
      </w:pPr>
    </w:p>
    <w:p w:rsidRDefault="00042785" w:rsidP="00042785" w:rsidR="00042785">
      <w:pPr>
        <w:spacing w:after="0"/>
        <w:jc w:val="both"/>
      </w:pPr>
    </w:p>
    <w:p w:rsidRDefault="00042785" w:rsidP="00042785" w:rsidR="00042785">
      <w:pPr>
        <w:spacing w:after="0"/>
        <w:jc w:val="both"/>
      </w:pPr>
      <w:r>
        <w:tab/>
        <w:t xml:space="preserve">Odbija se kao neosnovana žalba razlučnog vjerovnika </w:t>
      </w:r>
      <w:r w:rsidR="00433E98">
        <w:t xml:space="preserve">VICTA </w:t>
      </w:r>
      <w:r>
        <w:t xml:space="preserve">d.o.o. Split </w:t>
      </w:r>
      <w:r w:rsidR="00433E98">
        <w:t>i potvrđuje</w:t>
      </w:r>
      <w:r>
        <w:t xml:space="preserve"> rješenj</w:t>
      </w:r>
      <w:r w:rsidR="00433E98">
        <w:t>e</w:t>
      </w:r>
      <w:r>
        <w:t xml:space="preserve"> Trgovačkog suda u Splitu poslovni broj St-159/2014 od 31. studenoga 2016.</w:t>
      </w:r>
    </w:p>
    <w:p w:rsidRDefault="00042785" w:rsidP="00042785" w:rsidR="00042785">
      <w:pPr>
        <w:spacing w:after="0"/>
        <w:jc w:val="both"/>
      </w:pPr>
    </w:p>
    <w:p w:rsidRDefault="00042785" w:rsidP="00042785" w:rsidR="00042785">
      <w:pPr>
        <w:spacing w:after="0"/>
        <w:jc w:val="both"/>
      </w:pPr>
    </w:p>
    <w:p w:rsidRDefault="00042785" w:rsidP="00042785" w:rsidR="00042785">
      <w:pPr>
        <w:spacing w:after="0"/>
        <w:jc w:val="center"/>
      </w:pPr>
      <w:r>
        <w:t>Obrazloženje</w:t>
      </w:r>
    </w:p>
    <w:p w:rsidRDefault="00042785" w:rsidP="00042785" w:rsidR="00042785">
      <w:pPr>
        <w:spacing w:after="0"/>
        <w:jc w:val="both"/>
      </w:pPr>
    </w:p>
    <w:p w:rsidRDefault="00042785" w:rsidP="00042785" w:rsidR="00042785">
      <w:pPr>
        <w:spacing w:after="0"/>
        <w:jc w:val="both"/>
      </w:pPr>
    </w:p>
    <w:p w:rsidRDefault="00042785" w:rsidP="00042785" w:rsidR="00042785">
      <w:pPr>
        <w:spacing w:after="0"/>
        <w:jc w:val="both"/>
      </w:pPr>
      <w:r>
        <w:tab/>
        <w:t>Rješenjem Trgovačkog suda u Splitu poslovni broj St-159/2014 od 31. studenoga 2016. odbijen je kao neosnovan prijedlog razlučnog vjerovnika Victa d.o.o. Split od 25. listopada 2016. za dopunu rješenja tog suda poslovni broj St-159/2014 od 14. listopada 2016.</w:t>
      </w:r>
    </w:p>
    <w:p w:rsidRDefault="00042785" w:rsidP="00042785" w:rsidR="00042785">
      <w:pPr>
        <w:spacing w:after="0"/>
        <w:jc w:val="both"/>
      </w:pPr>
      <w:r>
        <w:t xml:space="preserve"> </w:t>
      </w:r>
    </w:p>
    <w:p w:rsidRDefault="00042785" w:rsidP="00042785" w:rsidR="00042785">
      <w:pPr>
        <w:spacing w:after="0"/>
        <w:jc w:val="both"/>
      </w:pPr>
      <w:r>
        <w:tab/>
        <w:t>Protiv toga rješenja razlučni vjerovnik je pravovremeno podnio žalbu zbog povrede odredaba Stečajnog zakona i pogrešno i nepotpuno utvrđenog činjeničnog stanja. U žalbi u bitnom navodi kako je prvostupanjski sud propustio utvrditi redoslijed namirenja tražbina prema pravilima ovršnog postupka kako je to propisano odredbom članka 164. stavak 2. Stečajnog zakona, pa je razlučni vjerovnik tražio donošenje dopunskog rješenja u kojem će biti određen redoslijed namirenja tražbina vjerovnika u pogledu troškova, kamata i glavnice. Međutim, sud je odbio to učiniti uz obrazloženje da se o visini tražbin</w:t>
      </w:r>
      <w:r w:rsidR="00433E98">
        <w:t>a</w:t>
      </w:r>
      <w:r>
        <w:t xml:space="preserve"> vode parnice koje su pokrenuli stečajni vjerovnici. Takvo stajalište žalitelj smatra pogrešnim zato što je vjerovnikova tražbina priznata u stečajnom postupku, pa je o njenom namirenju sud trebao odlučiti neovisno o ishodu pokrenutih parnica. Smatra da je sud bio dužan namiriti tražbine razlučnog vjerovnika tako da najprije namiri troškove, potom kamate i glavnicu i u prilog tome poziva se na odredbu članka 144. stavak 1. Ovršnog zakona. Predlaže da ovaj žalbeni </w:t>
      </w:r>
      <w:r>
        <w:lastRenderedPageBreak/>
        <w:t xml:space="preserve">sud ukine pobijano rješenje s uputom prvostupanjskom sudu da donese dopunsko rješenje iz kojeg će biti razvidno kolika je preostala tražbina ovog vjerovnika vezana uz razlučno pravo odnosno da odredi redoslijed namirenja tražbina koje se namiruju rješenjem o namirenju od 14. listopada 2016. </w:t>
      </w:r>
    </w:p>
    <w:p w:rsidRDefault="00042785" w:rsidP="00042785" w:rsidR="00042785">
      <w:pPr>
        <w:spacing w:after="0"/>
        <w:jc w:val="both"/>
      </w:pPr>
    </w:p>
    <w:p w:rsidRDefault="00042785" w:rsidP="00042785" w:rsidR="00042785">
      <w:pPr>
        <w:spacing w:after="0"/>
        <w:jc w:val="both"/>
      </w:pPr>
      <w:r>
        <w:tab/>
        <w:t xml:space="preserve">Žalba </w:t>
      </w:r>
      <w:r w:rsidR="00433E98">
        <w:t>ni</w:t>
      </w:r>
      <w:r>
        <w:t>je osnovana.</w:t>
      </w:r>
    </w:p>
    <w:p w:rsidRDefault="00042785" w:rsidP="00042785" w:rsidR="00042785">
      <w:pPr>
        <w:spacing w:after="0"/>
        <w:jc w:val="both"/>
      </w:pPr>
    </w:p>
    <w:p w:rsidRDefault="00042785" w:rsidP="00042785" w:rsidR="00042785">
      <w:pPr>
        <w:spacing w:after="0"/>
        <w:jc w:val="both"/>
      </w:pPr>
      <w:r>
        <w:tab/>
        <w:t>Pobijano rješenje ispitano je na temelju odredbe članka 365. stavak 2. u vezi s člankom 381. Zakona o parničnom postupku („Narodne novine“ broj 148/11-pročišćeni tekst, dalje: ZPP) u vezi s člankom 10. Stečajnog zakona („Narodne novine“ broj 71/15) u granicama žalbenih razloga, pazeći po službenoj dužnosti na bitne povrede odredaba parničnog postupka iz članka 354. stavak 2. točke 2., 4., 8., 9.</w:t>
      </w:r>
      <w:r w:rsidR="00433E98">
        <w:t>,</w:t>
      </w:r>
      <w:r>
        <w:t xml:space="preserve"> 11., 13. i 14. ZPP-a, kao i na pravilnu primjenu materijalnog prava (članak 356. ZPP-a). </w:t>
      </w:r>
    </w:p>
    <w:p w:rsidRDefault="00042785" w:rsidP="00042785" w:rsidR="00042785">
      <w:pPr>
        <w:spacing w:after="0"/>
        <w:jc w:val="both"/>
      </w:pPr>
    </w:p>
    <w:p w:rsidRDefault="00042785" w:rsidP="00042785" w:rsidR="00042785">
      <w:pPr>
        <w:spacing w:after="0"/>
        <w:jc w:val="both"/>
      </w:pPr>
      <w:r>
        <w:tab/>
        <w:t xml:space="preserve">Iz obrazloženja pobijanog rješenja proizlazi kako je prvostupanjski sud odbio zahtjev predlagatelja za donošenje dopunskog rješenja iz razloga koje je već naveo u rješenju o namirenju od 14. listopada 2016. Riječ je o tome da su troškovi postupka već namireni razlučnom vjerovniku u ovršnom postupku koji se vodio pred Općinskim sudom u Splitu pod brojem Ovr-7616/15, dok će se visina tražbine ugovorenih i zateznih kamata utvrditi u daljnjem tijeku ovoga postupka s obzirom na činjenicu da obračunate zatezne kamate nisu obuhvaćene razlučnim pravom na temelju ovršne isprave-ugovora o zajmu i sporazuma radi osiguranja novčane tražbine zasnivanjem založnog prava od 26. svibnja 2011., kao i na činjenicu da se jedan dio tražbine po osnovi kamata odnosi na obračunate zatezne kamate iz rješenja o ovrsi istog suda poslovni broj Ovr-914/13 od 12. ožujka 2013. Zbog toga je u rješenju o namirenju prvostupanjski sud odlučio da se od iznosa od 10.718.549,96 kn koji je dobiven od Općinskog suda u Splitu nakon prodaje nekretnine, izdvoji u stečajnu masu dužnika iznos od 138.600,00 kn na ime indirektnih troškova stečajnog postupka, a u preostalom dijelu u iznosu od 10.579.949,96 kn namiri tražbina razlučnog vjerovnika Victa d.o.o. Split, po osnovi glavnice.  </w:t>
      </w:r>
    </w:p>
    <w:p w:rsidRDefault="00042785" w:rsidP="00042785" w:rsidR="00042785">
      <w:pPr>
        <w:spacing w:after="0"/>
        <w:jc w:val="both"/>
      </w:pPr>
    </w:p>
    <w:p w:rsidRDefault="00042785" w:rsidP="00042785" w:rsidR="00042785">
      <w:pPr>
        <w:spacing w:after="0"/>
        <w:jc w:val="both"/>
      </w:pPr>
      <w:r>
        <w:tab/>
        <w:t>Prije svega valja istaknuti da je iz rješenja o namirenju razvidno da je prvostupanjski sud odlučio da se iz iznosa dobivenog prodajom nekretnina stečajnog dužnika u ovršnom postupku, pored ostalog namiri tražbina razlučnog vjerovnika po osnovi glavnice, pa je već zbog toga neosnovan prijedlog ovog vjerovnika da sud donese dopunsko rješenj</w:t>
      </w:r>
      <w:r w:rsidR="00433E98">
        <w:t>e</w:t>
      </w:r>
      <w:r>
        <w:t xml:space="preserve"> kojim će odrediti redoslijed namirenja tražbine i to tako da se najprije namire troškovi, potom kamate i glavnica. K tome, žalitelj zanemaruje okolnost da su troškovi već namireni u ovršnom postupku.</w:t>
      </w:r>
    </w:p>
    <w:p w:rsidRDefault="00042785" w:rsidP="00042785" w:rsidR="00042785">
      <w:pPr>
        <w:spacing w:after="0"/>
        <w:jc w:val="both"/>
      </w:pPr>
    </w:p>
    <w:p w:rsidRDefault="00042785" w:rsidP="00030FC9" w:rsidR="00042785">
      <w:pPr>
        <w:spacing w:after="0"/>
        <w:ind w:firstLine="708"/>
        <w:jc w:val="both"/>
      </w:pPr>
      <w:r>
        <w:t xml:space="preserve">Žalitelj se u žalbi poziva na odredbu članka 144. Ovršnog zakona („Narodne novine“ 57/96, 29/99, 42/00, 173/03, 194/03, 151/04, 88/05, 121/05, 67/08, 139/10, 154/11 i 70/12) koji je prestao važiti 14. listopada 2012. kada je stupio na snagu novi Ovršni zakon („Narodne novine“ broj 112/12, 25/13, 93/14 i 55/16). Prijedlog za ovrhu  radi naplate novčane tražbine ovrhom na nekretnini, ovrhovoditelj (razlučni vjerovnik u ovom stečajnom postupku) podnio je nakon stupanja na snagu novog Ovršnog zakona pa se na redoslijed namirenja tražbine u stečajnom postupku po pravilima ovršnog postupka primjenjuju odredbe novog Ovršnog zakona (članak 371. tog Zakona). No, neovisno o tome i novi Ovršni  zakon sadrži istu odredbu u članku 166., ali ona se ne odnosi na ovrhu na </w:t>
      </w:r>
      <w:r w:rsidR="00030FC9">
        <w:t>ne</w:t>
      </w:r>
      <w:r>
        <w:t xml:space="preserve">kretninama, nego na ovrhu na pokretninama. Prema odredbi članka 168. Ovršnog zakona, odredbe tog Zakona o ovrsi na nekretninama primjenjuju se na odgovarajući način i u postupku ovrhe na pokretninama, ako odredbama ove glave nije drukčije određeno, ali ne i obrnuto. Prema tome, žalitelj se neosnovano poziva na način i redoslijed namirenja tražbine koji je Ovršnim zakonom propisan za ovrhu na pokretninama. </w:t>
      </w:r>
    </w:p>
    <w:p w:rsidRDefault="00042785" w:rsidP="00042785" w:rsidR="00042785">
      <w:pPr>
        <w:spacing w:after="0"/>
        <w:jc w:val="both"/>
      </w:pPr>
    </w:p>
    <w:p w:rsidRDefault="00042785" w:rsidP="00042785" w:rsidR="00042785">
      <w:pPr>
        <w:spacing w:after="0"/>
        <w:ind w:firstLine="708"/>
        <w:jc w:val="both"/>
      </w:pPr>
      <w:r>
        <w:t>Pravila ovršnog postupka o redoslijedu namirenja tražbine nakon prodaje nekretnine propisana su odredbama članaka 113. do 116. Ovršnog zakona tako da se iz iznosa dobivenoga prodajom namiruju prvenstveno, i to ovim redoslijedom 1. troškovi ovršnoga postupka koji se tiču sudskih pristojbi i plaćenih predujmova za provedbu ovršnih radnji i 2. porezi i druge pristojbe dospjele za posljednju godinu koje terete prodanu nekretninu, a nakon namirenja tih tražbina namiruju se tražbine osigurane založnim pravom, tražbine ovrhovoditelja na čiji je prijedlog određena ovrha i naknada za osobne služnosti i druga prava koja prestaju prodajom, s tim da se vjerovnici namiruju po redu stjecanja založnoga prava i prava na namirenje ovrhovoditelja koji su predložili ovrhu odnosno po redu upisa u zemljišnu knjigu osobnih služnosti, a ako je bio ustupljen prednosni red, tada se vjerovnici namiruju po time uspostavljenom prednosnom redu. U odnosu na troškove i kamate  za posljednje tri godine do donošenja rješenja o dosudi nekretnine kupcu, određene ovršnom ispravom, člankom 114. stavak 4. Ovršnog zakona propisano je da se namiruju po istom redoslijedu kao i glavna tražbina, a st</w:t>
      </w:r>
      <w:r w:rsidR="00433E98">
        <w:t>avkom 5. da se troškovi ovršnog</w:t>
      </w:r>
      <w:r>
        <w:t xml:space="preserve"> postupka, osim troškova koji se prvenstveno namiruju (članak 113. stavak 1. točka 1.), namiruju po istom redoslijedu kao i glavna tražbina. Konačno stavkom 6. članka 114. Ovršnog zakona propisano je da se poslije namirenja tražbina iz stavka 1. tog članka namiruju tražbine navedene u članku 113. stavku 1. točki 2. tog Zakona za vrijeme za koje se ne namiruju prema odredbama toga članka; nakon toga namiruju se kamate iz stavka 4. za vrijeme za koje nisu namirene prema toj odredbi, i to po istom redoslijedu kao i glavna tražbina. Iz navedenog slijedi da se ovim pravilima u bitnom propisuje redoslijed namirenja tražbina između različitih vjerovnika, a ne namirenj</w:t>
      </w:r>
      <w:r w:rsidR="00030FC9">
        <w:t>a</w:t>
      </w:r>
      <w:r>
        <w:t xml:space="preserve"> tražbine pojedinog vjerovnika kada iznos dobiven prodajom nije dovoljan za namirenje njegove ukupne tražbine. Međutim, i ovdje načelno vrijedi pravilo obveznog prava sadržano u odredbi članka 172. Zakona o obveznim odnosima („Narodne novine“ broj 35/05, 41/08 i 78/15) prema kojem se u slučaju kada dužnik pored glavnice duguje i kamate i troškove, prvo namiruju troškovi, zatim kamate i napokon glavnica, ali to pravilo treba primjenjivati tako da se uzmu u obzir sve okolnosti konkretnog postupka.</w:t>
      </w:r>
    </w:p>
    <w:p w:rsidRDefault="00042785" w:rsidP="00042785" w:rsidR="00042785">
      <w:pPr>
        <w:spacing w:after="0"/>
        <w:jc w:val="both"/>
      </w:pPr>
      <w:r>
        <w:tab/>
      </w:r>
    </w:p>
    <w:p w:rsidRDefault="00042785" w:rsidP="00042785" w:rsidR="00042785">
      <w:pPr>
        <w:spacing w:after="0"/>
        <w:ind w:firstLine="708"/>
        <w:jc w:val="both"/>
      </w:pPr>
      <w:r>
        <w:t xml:space="preserve">Iz dijela stečajnog spisa koji je uz žalbu dostavljen ovom sudu, proizlazi kako je stečajni upravitelj priznao tražbinu stečajnog vjerovnika koja je osigurana razlučnim pravom u iznosu od 17.459.569.45 kn, bez posebnog određivanja koji dio te tražbine se odnosi na glavnicu, a koji na zatezne kamate. Tu tražbinu su osporili stečajni vjerovnici H-abduco d.o.o. i Tomislav Baus, pa su rješenjem stečajnog suca upućeni na parnicu radi utvrđivanja osnovanosti tražbina. U takvoj procesnoj situaciji prvostupanjski sud je pravilno zaključio da prilikom raspodjele kupovnine neće odlučivati o visini tražbine po osnovi zateznih kamata. Odlučivanje o tome nije bilo ni potrebno s obzirom </w:t>
      </w:r>
      <w:r w:rsidR="00433E98">
        <w:t xml:space="preserve">na to </w:t>
      </w:r>
      <w:r>
        <w:t xml:space="preserve">da je dobiveni iznos kupovnine manji od iznosa glavnice, za koju nije prijeporno da je radi njenog namirenja vjerovnik imao pravo odvojenog namirenja iz iznosa dobivenog prodajom nekretnine.  </w:t>
      </w:r>
    </w:p>
    <w:p w:rsidRDefault="00042785" w:rsidP="00042785" w:rsidR="00042785">
      <w:pPr>
        <w:spacing w:after="0"/>
        <w:jc w:val="both"/>
      </w:pPr>
    </w:p>
    <w:p w:rsidRDefault="00042785" w:rsidP="00042785" w:rsidR="00042785">
      <w:pPr>
        <w:spacing w:after="0"/>
        <w:ind w:firstLine="708"/>
        <w:jc w:val="both"/>
      </w:pPr>
      <w:r>
        <w:t xml:space="preserve">Neosnovani su i žalbeni navodi o tome da je prvostupanjski sud trebao primijeniti pravila ovršnog prava o upućivanju na parnicu osoba koje osporavaju postojanje tražbine, njezinu visinu i red namirenja onog vjerovnika čija se tražbina namiruje (članci 117. i 118. Ovršnog zakona). Takva pravila ne mogu se primjenjivati u stečajnom postupku budući da je Stečajnim zakonom propisan poseban način i uvjeti osporavanja prijavljenih tražbina i upućivanje na parnicu radi utvrđivanja tražbina odnosno radi dokazivanja osnovanosti osporavanja. </w:t>
      </w:r>
    </w:p>
    <w:p w:rsidRDefault="00042785" w:rsidP="00042785" w:rsidR="00042785">
      <w:pPr>
        <w:spacing w:after="0"/>
        <w:jc w:val="both"/>
      </w:pPr>
    </w:p>
    <w:p w:rsidRDefault="00042785" w:rsidP="00042785" w:rsidR="00042785">
      <w:pPr>
        <w:spacing w:after="0"/>
        <w:ind w:firstLine="708"/>
        <w:jc w:val="both"/>
      </w:pPr>
      <w:r>
        <w:t xml:space="preserve">Na temelju navedenog proizlazi da nisu ostvareni žalbeni razlozi na koje ukazuje žalitelj jer je prvostupanjski sud pravilno utvrdio činjenično stanje i pravilno primijenio odredbu članka 248. Stečajnog zakona. Nisu ostvareni ni oni žalbeni razlozi na koje drugostupanjski sud pazi po službenoj dužnosti. Zato je na temelju odredbe članka 380. točka 2. ZPP-a u vezi s člankom 10. Stečajnog zakona valjalo odbiti žalbu kao neosnovanu i potvrditi prvostupanjsko rješenje. </w:t>
      </w:r>
    </w:p>
    <w:p w:rsidRDefault="00042785" w:rsidP="00042785" w:rsidR="00042785">
      <w:pPr>
        <w:spacing w:after="0"/>
        <w:jc w:val="both"/>
      </w:pPr>
    </w:p>
    <w:p w:rsidRDefault="00042785" w:rsidP="00042785" w:rsidR="00042785">
      <w:pPr>
        <w:spacing w:after="0"/>
        <w:jc w:val="center"/>
      </w:pPr>
      <w:r>
        <w:t>U Zagrebu 7. ožujka 2017.</w:t>
      </w:r>
    </w:p>
    <w:p w:rsidRDefault="00042785" w:rsidP="00042785" w:rsidR="00042785">
      <w:pPr>
        <w:spacing w:after="0"/>
        <w:jc w:val="both"/>
      </w:pPr>
    </w:p>
    <w:p w:rsidRDefault="00042785" w:rsidP="00042785" w:rsidR="00042785">
      <w:pPr>
        <w:spacing w:after="0"/>
        <w:jc w:val="both"/>
      </w:pPr>
      <w:r>
        <w:tab/>
      </w:r>
      <w:r>
        <w:tab/>
      </w:r>
      <w:r>
        <w:tab/>
      </w:r>
      <w:r>
        <w:tab/>
      </w:r>
      <w:r>
        <w:tab/>
      </w:r>
      <w:r w:rsidR="00433E98">
        <w:tab/>
      </w:r>
      <w:r w:rsidR="00433E98">
        <w:tab/>
      </w:r>
      <w:r w:rsidR="00433E98">
        <w:tab/>
      </w:r>
      <w:r>
        <w:t xml:space="preserve">PREDSJEDNIK VIJEĆA </w:t>
      </w:r>
    </w:p>
    <w:p w:rsidRDefault="00042785" w:rsidP="00042785" w:rsidR="00B230A5">
      <w:pPr>
        <w:spacing w:after="0"/>
        <w:jc w:val="both"/>
      </w:pPr>
      <w:r>
        <w:tab/>
      </w:r>
      <w:r>
        <w:tab/>
      </w:r>
      <w:r>
        <w:tab/>
      </w:r>
      <w:r>
        <w:tab/>
      </w:r>
      <w:r>
        <w:tab/>
      </w:r>
      <w:r>
        <w:tab/>
      </w:r>
      <w:r w:rsidR="00433E98">
        <w:tab/>
      </w:r>
      <w:r w:rsidR="00433E98">
        <w:tab/>
      </w:r>
      <w:r>
        <w:t>DUBRAVKA MATAS</w:t>
      </w:r>
      <w:r w:rsidR="00433E98">
        <w:t xml:space="preserve">, v.r. </w:t>
      </w:r>
    </w:p>
    <w:p w:rsidRDefault="00433E98" w:rsidP="00042785" w:rsidR="00433E98">
      <w:pPr>
        <w:spacing w:after="0"/>
        <w:jc w:val="both"/>
      </w:pPr>
    </w:p>
    <w:p w:rsidRDefault="00433E98" w:rsidP="0024395F" w:rsidR="00433E98">
      <w:pPr>
        <w:pStyle w:val="Bezproreda"/>
        <w:ind w:left="5670"/>
      </w:pPr>
      <w:r>
        <w:t>Za točnost otpravka</w:t>
      </w:r>
    </w:p>
    <w:p w:rsidRDefault="00433E98" w:rsidP="0024395F" w:rsidR="00433E98">
      <w:pPr>
        <w:pStyle w:val="Bezproreda"/>
        <w:ind w:left="5670"/>
      </w:pPr>
      <w:r>
        <w:t xml:space="preserve">ovlašteni službenik </w:t>
      </w:r>
    </w:p>
    <w:p w:rsidRDefault="00433E98" w:rsidP="0024395F" w:rsidR="00433E98">
      <w:pPr>
        <w:pStyle w:val="Bezproreda"/>
        <w:ind w:left="5670"/>
      </w:pPr>
    </w:p>
    <w:p w:rsidRDefault="00433E98" w:rsidP="0024395F" w:rsidR="00433E98" w:rsidRPr="0024395F">
      <w:pPr>
        <w:pStyle w:val="Bezproreda"/>
        <w:ind w:left="5670"/>
      </w:pPr>
      <w:r>
        <w:t>BRANKICA CURMAN</w:t>
      </w:r>
    </w:p>
    <w:sectPr w:rsidSect="00042785" w:rsidR="00433E98" w:rsidRPr="0024395F">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0629AD">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629AD" w:rsidRPr="000629AD">
          <w:rPr>
            <w:rStyle w:val="eSPISCCParagraphDefaultFont"/>
          </w:rPr>
          <w:t>Ref 65</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629AD" w:rsidRPr="000629AD">
          <w:rPr>
            <w:rStyle w:val="eSPISCCParagraphDefaultFont"/>
            <w:rFonts w:eastAsia="Calibri"/>
          </w:rPr>
          <w:t>Pž-1059/2017-2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0FC9"/>
    <w:rsid w:val="00033D68"/>
    <w:rsid w:val="00034D99"/>
    <w:rsid w:val="0003514E"/>
    <w:rsid w:val="00037BD0"/>
    <w:rsid w:val="000401ED"/>
    <w:rsid w:val="000414E4"/>
    <w:rsid w:val="00042785"/>
    <w:rsid w:val="00042B6A"/>
    <w:rsid w:val="00042D31"/>
    <w:rsid w:val="000431C6"/>
    <w:rsid w:val="000436D7"/>
    <w:rsid w:val="00043F3B"/>
    <w:rsid w:val="000501FB"/>
    <w:rsid w:val="00050364"/>
    <w:rsid w:val="00051F4E"/>
    <w:rsid w:val="00052C01"/>
    <w:rsid w:val="0005559B"/>
    <w:rsid w:val="0006032E"/>
    <w:rsid w:val="00062490"/>
    <w:rsid w:val="000624BA"/>
    <w:rsid w:val="000629AD"/>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98"/>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8442781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St-159/2014-316</izvorni_sadrzaj>
    <derivirana_varijabla naziv="DomainObject.Oznaka_1">St-159/2014-316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erivirana_varijabla naziv="Padez">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65</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erivirana_varijabla naziv="Padez">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erivirana_varijabla naziv="Padez">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erivirana_varijabla naziv="DrugaOsoba">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Pž-1059/2017-2</derivirana_varijabla>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ATRIUM SPALATUM, društvo s ograničenom odgovornošću za graditeljstvo i usluge u stečaju</item>
      <item>Visoki trgovački sud Republike Hrvatske</item>
      <item>Jere Matić</item>
      <item>VICTA d.o.o. za trgovinu, export-import</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ATRIUM SPALATUM, društvo s ograničenom odgovornošću za graditeljstvo i usluge u stečaju</item>
      <item>Visoki trgovački sud Republike Hrvatske</item>
      <item>Jere Matić</item>
      <item>VICTA d.o.o. za trgovinu, export-import</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erivirana_varijabla naziv="OstaliSudionici">
      <item>ATRIUM SPALATUM, društvo s ograničenom odgovornošću za graditeljstvo i usluge u stečaju</item>
      <item>Visoki trgovački sud Republike Hrvatske</item>
      <item>Jere Matić</item>
      <item>VICTA d.o.o. za trgovinu, export-import</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ATRIUM SPALATUM, društvo s ograničenom odgovornošću za graditeljstvo i usluge u stečaju, OIB 75237018400, Poljička cesta 20 B,21000 Split</item>
      <item>Visoki trgovački sud Republike Hrvatske, OIB 97349366519,  Berislavićeva 11,10000 Zagreb</item>
      <item>Jere Matić, Gundulićeva 20,21000 Split</item>
      <item>VICTA d.o.o. za trgovinu, export-import, OIB 63467075102, Spinčićeva 2/b,21000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ATRIUM SPALATUM, društvo s ograničenom odgovornošću za graditeljstvo i usluge u stečaju, OIB 75237018400, Poljička cesta 20 B,21000 Split</item>
      <item>Visoki trgovački sud Republike Hrvatske, OIB 97349366519,  Berislavićeva 11,10000 Zagreb</item>
      <item>Jere Matić, Gundulićeva 20,21000 Split</item>
      <item>VICTA d.o.o. za trgovinu, export-import, OIB 63467075102, Spinčićeva 2/b,21000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75237018400</item>
      <item>, OIB 97349366519</item>
      <item>, OIB null</item>
      <item>, OIB 63467075102</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75237018400</item>
      <item>, OIB 97349366519</item>
      <item>, OIB null</item>
      <item>, OIB 63467075102</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7E75AD-A251-46A8-8A16-DB484E4EEB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1578</properties:Words>
  <properties:Characters>8794</properties:Characters>
  <properties:Lines>164</properties:Lines>
  <properties:Paragraphs>23</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2017-03-22T15:15:00Z</cp:lastPrinted>
  <dcterms:modified xmlns:xsi="http://www.w3.org/2001/XMLSchema-instance" xsi:type="dcterms:W3CDTF">2017-03-28T08:42:00Z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St-159/2014-316 / Podnesak - Rješenje - odbijena žalba kao neosnovana - potvrđeno rješenje 1.st.</vt:lpwstr>
  </prop:property>
  <prop:property name="Predlozak_id" pid="6" fmtid="{D5CDD505-2E9C-101B-9397-08002B2CF9AE}">
    <vt:lpwstr>1000000530</vt:lpwstr>
  </prop:property>
  <prop:property name="Predlozak_oznaka" pid="7" fmtid="{D5CDD505-2E9C-101B-9397-08002B2CF9AE}">
    <vt:lpwstr>VTS_001</vt:lpwstr>
  </prop:property>
  <prop:property name="Predlozak_naziv" pid="8" fmtid="{D5CDD505-2E9C-101B-9397-08002B2CF9AE}">
    <vt:lpwstr>Prazan predložak dopis, presuda, rješenje sa posl.br.</vt:lpwstr>
  </prop:property>
  <prop:property name="eSPIS_CC_ID" pid="9" fmtid="{D5CDD505-2E9C-101B-9397-08002B2CF9AE}">
    <vt:lpwstr>2039546895</vt:lpwstr>
  </prop:property>
</prop:Properties>
</file>