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0157" w14:paraId="fd40157" w:rsidRDefault="00AB4602" w:rsidP="009520D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>CONFECTOR d.o.o. u stečaju</w:t>
      </w: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Trg Hrvatskih velikana 4, OIB: 49171948722, ST-1371/2016</w:t>
      </w: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 xml:space="preserve">Stečajni upravitelj: Jelena 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Stankus</w:t>
      </w:r>
      <w:proofErr w:type="spellEnd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-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Tkalec</w:t>
      </w:r>
      <w:proofErr w:type="spellEnd"/>
    </w:p>
    <w:p w:rsidRDefault="009520D8" w:rsidP="009520D8" w:rsidR="009520D8" w:rsidRPr="009520D8">
      <w:pPr>
        <w:pBdr>
          <w:bottom w:shadow="true" w:space="0" w:sz="2" w:color="000000" w:val="single"/>
        </w:pBd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Stečajni sudac: Marija Petrina Kubica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u w:color="000000"/>
          <w:lang w:eastAsia="hr-HR"/>
        </w:rPr>
      </w:pP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 xml:space="preserve">Nadležan trgovački sud: 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Trgovački sud u Bjelovaru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>Poslovni broj spisa: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St-1371/2016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 xml:space="preserve">Dužnik: 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CONFECTOR d.o.o. u stečaju, Trg Hrvatskih velikana 4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ind w:firstLine="708" w:left="2124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>Zagreb, OIB: 49171948722</w:t>
      </w:r>
    </w:p>
    <w:p w:rsidRDefault="009520D8" w:rsidP="009520D8" w:rsidR="009520D8" w:rsidRPr="009520D8">
      <w:pPr>
        <w:spacing w:lineRule="auto" w:line="276"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</w:p>
    <w:p w:rsidRDefault="009520D8" w:rsidP="009520D8" w:rsidR="009520D8" w:rsidRPr="009520D8">
      <w:pPr>
        <w:spacing w:lineRule="auto" w:line="276"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>TABLICA PRIJAVLJENIH TRAŽBINA II. VIŠ</w:t>
      </w:r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 w:val="en-US"/>
        </w:rPr>
        <w:t>I ISPLATNI RED</w:t>
      </w:r>
    </w:p>
    <w:tbl>
      <w:tblPr>
        <w:tblStyle w:val="TableNormal"/>
        <w:tblW w:type="dxa" w:w="9624"/>
        <w:jc w:val="center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48"/>
        <w:gridCol w:w="1758"/>
        <w:gridCol w:w="1479"/>
        <w:gridCol w:w="1213"/>
        <w:gridCol w:w="1333"/>
        <w:gridCol w:w="1261"/>
        <w:gridCol w:w="1732"/>
      </w:tblGrid>
      <w:tr w:rsidTr="009520D8" w:rsidR="009520D8" w:rsidRPr="009520D8">
        <w:trPr>
          <w:trHeight w:val="1402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R.br. Prijave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Naziv i adresa vjerovnika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proofErr w:type="spellStart"/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Osnov</w:t>
            </w:r>
            <w:proofErr w:type="spellEnd"/>
            <w:r w:rsidRPr="009520D8">
              <w:rPr>
                <w:rFonts w:cs="Arial Unicode MS" w:hAnsi="Arial Unicode MS" w:ascii="Arial Unicode MS" w:hint="eastAsia"/>
                <w:color w:val="000000"/>
                <w:sz w:val="20"/>
                <w:szCs w:val="20"/>
                <w:u w:color="000000"/>
              </w:rPr>
              <w:br/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tražbine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 xml:space="preserve">Iznos </w:t>
            </w:r>
            <w:r w:rsidRPr="009520D8">
              <w:rPr>
                <w:rFonts w:cs="Arial Unicode MS" w:hAnsi="Arial Unicode MS" w:ascii="Arial Unicode MS" w:hint="eastAsia"/>
                <w:color w:val="000000"/>
                <w:sz w:val="20"/>
                <w:szCs w:val="20"/>
                <w:u w:color="000000"/>
              </w:rPr>
              <w:br/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Iznos priznate tražbine/Kn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entury Gothic" w:eastAsia="Century Gothic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Razlika prijavljene i priznate tražbine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Napomena</w:t>
            </w:r>
          </w:p>
        </w:tc>
      </w:tr>
      <w:tr w:rsidTr="009520D8" w:rsidR="009520D8" w:rsidRPr="009520D8">
        <w:trPr>
          <w:trHeight w:val="3994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1.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GRAD ZAGREB, Trg Stjepana Radića 1, 10000 Zagreb, OIB: 61817894937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Komunalni doprinos po Rješenju Klasa: UP/I-363-02/11-08/582 od 4.7.2011. i UP/I-363-02/11-08/585 od 4.7.2011. godine, kartica, kamata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273.763,94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273.763,94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  <w:lang w:val="en-US"/>
              </w:rPr>
              <w:t>0,00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 w:rsidRDefault="009520D8" w:rsidP="009520D8" w:rsidR="009520D8" w:rsidRPr="009520D8">
            <w:pPr>
              <w:spacing w:after="0"/>
              <w:rPr>
                <w:lang w:val="en-US"/>
              </w:rPr>
            </w:pPr>
          </w:p>
        </w:tc>
      </w:tr>
      <w:tr w:rsidTr="009520D8" w:rsidR="009520D8" w:rsidRPr="009520D8">
        <w:trPr>
          <w:trHeight w:val="2842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2.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HEP-Operator distribucijskog sustava d.o.o., Elektra Zagreb, Ulica grada Vukovara 37, 10000 Zagreb, OIB:46830600751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Računi za uslugu 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4.479,50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3.279,38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1.200,12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Tražbina osporena u iznosu od 1.200,12 kn po tri računa koji se računi ne odnose na stečajnog dužnika već na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Dosen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 Mariju </w:t>
            </w:r>
          </w:p>
        </w:tc>
      </w:tr>
      <w:tr w:rsidTr="009520D8" w:rsidR="009520D8" w:rsidRPr="009520D8">
        <w:trPr>
          <w:trHeight w:val="2554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lastRenderedPageBreak/>
              <w:t>3.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MINISTARSTVO FINANCIJA, Porezna uprava, PU Zagreb, Avenija Dubrovnik 32, 10000 Zagreb, OIB:18683136487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Porezi, doprinosi i druga javna davanja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539.489,03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539.489,03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  <w:lang w:val="en-US"/>
              </w:rPr>
              <w:t>0,00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 </w:t>
            </w:r>
          </w:p>
        </w:tc>
      </w:tr>
      <w:tr w:rsidTr="009520D8" w:rsidR="009520D8" w:rsidRPr="009520D8">
        <w:trPr>
          <w:trHeight w:val="3130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4.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GRADSKA PLINARA ZAGREB-OPSKRBA d.o.o.,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Radbička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 cesta 1, Zagreb, OIB:74364571096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Pravomoćno i ovršno Rješenje br.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Ovrv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-47201/ 2016 od 23.8.2006. trošak,  računi za uslugu od 4/2016-3/2017, kamata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1.304,12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1.304,12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  <w:lang w:val="en-US"/>
              </w:rPr>
              <w:t>0,00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 </w:t>
            </w:r>
          </w:p>
        </w:tc>
      </w:tr>
      <w:tr w:rsidTr="009520D8" w:rsidR="009520D8" w:rsidRPr="009520D8">
        <w:trPr>
          <w:trHeight w:val="2842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5.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VODOOPSKRBA I ODVODNJA d.o.o.,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Folnegovićeva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 1, 10000 Zagreb, OIB: 83416546499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Izvadak otvorenih stavaka, kamata, računi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5.074,77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4.804,65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270,12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Tražbina osporena u iznosu od 270,12 kn sa valutom 15.01.07.g. jer je nastupila zastara prava na naplatu, a ista nije utužena</w:t>
            </w:r>
          </w:p>
        </w:tc>
      </w:tr>
      <w:tr w:rsidTr="009520D8" w:rsidR="009520D8" w:rsidRPr="009520D8">
        <w:trPr>
          <w:trHeight w:val="826"/>
          <w:jc w:val="center"/>
        </w:trPr>
        <w:tc>
          <w:tcPr>
            <w:tcW w:type="dxa" w:w="8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 </w:t>
            </w:r>
          </w:p>
        </w:tc>
        <w:tc>
          <w:tcPr>
            <w:tcW w:type="dxa" w:w="17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PRIJAVLJENE TRAŽ</w:t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  <w:lang w:val="de-DE"/>
              </w:rPr>
              <w:t>BINE  II VI</w:t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Š</w:t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  <w:lang w:val="en-US"/>
              </w:rPr>
              <w:t xml:space="preserve">I ISPLATNI RED </w:t>
            </w:r>
          </w:p>
        </w:tc>
        <w:tc>
          <w:tcPr>
            <w:tcW w:type="dxa" w:w="14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 </w:t>
            </w:r>
          </w:p>
        </w:tc>
        <w:tc>
          <w:tcPr>
            <w:tcW w:type="dxa" w:w="1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  <w:hideMark/>
          </w:tcPr>
          <w:p w:rsidRDefault="009520D8" w:rsidP="009520D8" w:rsidR="009520D8" w:rsidRPr="009520D8">
            <w:pPr>
              <w:spacing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824.111,36</w:t>
            </w:r>
          </w:p>
        </w:tc>
        <w:tc>
          <w:tcPr>
            <w:tcW w:type="dxa" w:w="13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  <w:hideMark/>
          </w:tcPr>
          <w:p w:rsidRDefault="009520D8" w:rsidP="009520D8" w:rsidR="009520D8" w:rsidRPr="009520D8">
            <w:pPr>
              <w:spacing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822.641,12</w:t>
            </w:r>
          </w:p>
        </w:tc>
        <w:tc>
          <w:tcPr>
            <w:tcW w:type="dxa" w:w="1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  <w:hideMark/>
          </w:tcPr>
          <w:p w:rsidRDefault="009520D8" w:rsidP="009520D8" w:rsidR="009520D8" w:rsidRPr="009520D8">
            <w:pPr>
              <w:spacing w:after="0"/>
              <w:jc w:val="right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1.470,24</w:t>
            </w:r>
          </w:p>
        </w:tc>
        <w:tc>
          <w:tcPr>
            <w:tcW w:type="dxa" w:w="17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 </w:t>
            </w:r>
          </w:p>
        </w:tc>
      </w:tr>
    </w:tbl>
    <w:p w:rsidRDefault="009520D8" w:rsidP="009520D8" w:rsidR="009520D8" w:rsidRPr="009520D8">
      <w:pPr>
        <w:widowControl w:val="false"/>
        <w:spacing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</w:p>
    <w:p w:rsidRDefault="009520D8" w:rsidP="009520D8" w:rsidR="009520D8" w:rsidRPr="009520D8">
      <w:pPr>
        <w:spacing w:lineRule="auto" w:line="276" w:after="20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 w:rsidRPr="009520D8">
      <w:pPr>
        <w:spacing w:lineRule="auto" w:line="276" w:after="20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Zagreb, 13.6.2017.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</w:p>
    <w:p w:rsidRDefault="009520D8" w:rsidP="009520D8" w:rsidR="009520D8" w:rsidRP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  <w:t>Za TD CONFECTOR d.o.o. u ste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čaju</w:t>
      </w:r>
    </w:p>
    <w:p w:rsidRDefault="009520D8" w:rsidP="009520D8" w:rsidR="009520D8">
      <w:pPr>
        <w:spacing w:lineRule="auto" w:line="288" w:after="0"/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 xml:space="preserve">                  s</w:t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>te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 xml:space="preserve">čajni upravitelj Jelena 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Stankus</w:t>
      </w:r>
      <w:proofErr w:type="spellEnd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-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Tkalec</w:t>
      </w:r>
      <w:proofErr w:type="spellEnd"/>
    </w:p>
    <w:p w:rsidRDefault="009520D8" w:rsidP="009520D8" w:rsidR="009520D8">
      <w:pPr>
        <w:spacing w:lineRule="auto" w:line="288" w:after="0"/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>CONFECTOR d.o.o. u stečaju</w:t>
      </w: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Trg Hrvatskih velikana 4, OIB: 49171948722, ST-1371/2016</w:t>
      </w:r>
    </w:p>
    <w:p w:rsidRDefault="009520D8" w:rsidP="009520D8" w:rsidR="009520D8" w:rsidRPr="009520D8">
      <w:pP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 xml:space="preserve">Stečajni upravitelj: Jelena 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Stankus</w:t>
      </w:r>
      <w:proofErr w:type="spellEnd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-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Tkalec</w:t>
      </w:r>
      <w:proofErr w:type="spellEnd"/>
    </w:p>
    <w:p w:rsidRDefault="009520D8" w:rsidP="009520D8" w:rsidR="009520D8" w:rsidRPr="009520D8">
      <w:pPr>
        <w:pBdr>
          <w:bottom w:shadow="true" w:space="0" w:sz="2" w:color="000000" w:val="single"/>
        </w:pBdr>
        <w:spacing w:lineRule="auto" w:line="288" w:after="0"/>
        <w:jc w:val="center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Stečajni sudac: Marija Petrina Kubica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u w:color="000000"/>
          <w:lang w:eastAsia="hr-HR"/>
        </w:rPr>
      </w:pP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 xml:space="preserve">Nadležan trgovački sud: 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Trgovački sud u Bjelovaru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>Poslovni broj spisa: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St-1371/2016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 xml:space="preserve">Dužnik: </w:t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ab/>
        <w:t>CONFECTOR d.o.o. u stečaju, Trg Hrvatskih velikana 4</w:t>
      </w:r>
    </w:p>
    <w:p w:rsidRDefault="009520D8" w:rsidP="009520D8" w:rsidR="009520D8" w:rsidRPr="009520D8">
      <w:pPr>
        <w:widowControl w:val="false"/>
        <w:suppressAutoHyphens/>
        <w:spacing w:lineRule="auto" w:line="288" w:after="0"/>
        <w:ind w:firstLine="708" w:left="2124"/>
        <w:jc w:val="both"/>
        <w:rPr>
          <w:rFonts w:cs="Century Gothic" w:eastAsia="Century Gothic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kern w:val="3"/>
          <w:sz w:val="22"/>
          <w:szCs w:val="22"/>
          <w:u w:color="000000"/>
          <w:lang w:eastAsia="hr-HR"/>
        </w:rPr>
        <w:t>Zagreb, OIB: 49171948722</w:t>
      </w:r>
    </w:p>
    <w:p w:rsidRDefault="009520D8" w:rsidP="009520D8" w:rsidR="009520D8" w:rsidRPr="009520D8">
      <w:pPr>
        <w:spacing w:lineRule="auto" w:line="276"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</w:p>
    <w:p w:rsidRDefault="009520D8" w:rsidP="009520D8" w:rsidR="009520D8" w:rsidRPr="009520D8">
      <w:pPr>
        <w:spacing w:lineRule="auto" w:line="276"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 xml:space="preserve">Obavijest vjerovnika o postojanju </w:t>
      </w:r>
      <w:proofErr w:type="spellStart"/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>razlučnog</w:t>
      </w:r>
      <w:proofErr w:type="spellEnd"/>
      <w:r w:rsidRPr="009520D8">
        <w:rPr>
          <w:rFonts w:cs="Calibri" w:eastAsia="Calibri" w:hAnsi="Century Gothic" w:ascii="Century Gothic"/>
          <w:b/>
          <w:bCs/>
          <w:color w:val="000000"/>
          <w:u w:color="000000"/>
          <w:lang w:eastAsia="hr-HR"/>
        </w:rPr>
        <w:t xml:space="preserve"> prava</w:t>
      </w:r>
    </w:p>
    <w:p w:rsidRDefault="009520D8" w:rsidP="009520D8" w:rsidR="009520D8" w:rsidRPr="009520D8">
      <w:pPr>
        <w:spacing w:lineRule="auto" w:line="276"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</w:p>
    <w:tbl>
      <w:tblPr>
        <w:tblStyle w:val="TableNormal"/>
        <w:tblW w:type="dxa" w:w="10824"/>
        <w:jc w:val="center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78"/>
        <w:gridCol w:w="2268"/>
        <w:gridCol w:w="4136"/>
        <w:gridCol w:w="3542"/>
      </w:tblGrid>
      <w:tr w:rsidTr="009520D8" w:rsidR="009520D8" w:rsidRPr="009520D8">
        <w:trPr>
          <w:trHeight w:val="826"/>
          <w:jc w:val="center"/>
        </w:trPr>
        <w:tc>
          <w:tcPr>
            <w:tcW w:type="dxa" w:w="8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R.br.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Naziv i adresa vjerovnika</w:t>
            </w:r>
          </w:p>
        </w:tc>
        <w:tc>
          <w:tcPr>
            <w:tcW w:type="dxa" w:w="41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proofErr w:type="spellStart"/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Osnov</w:t>
            </w:r>
            <w:proofErr w:type="spellEnd"/>
            <w:r w:rsidRPr="009520D8">
              <w:rPr>
                <w:rFonts w:cs="Arial Unicode MS" w:hAnsi="Arial Unicode MS" w:ascii="Arial Unicode MS" w:hint="eastAsia"/>
                <w:color w:val="000000"/>
                <w:sz w:val="20"/>
                <w:szCs w:val="20"/>
                <w:u w:color="000000"/>
              </w:rPr>
              <w:br/>
            </w: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tražbine</w:t>
            </w:r>
          </w:p>
        </w:tc>
        <w:tc>
          <w:tcPr>
            <w:tcW w:type="dxa" w:w="35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 xml:space="preserve">Predmet </w:t>
            </w:r>
            <w:proofErr w:type="spellStart"/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>razlučnog</w:t>
            </w:r>
            <w:proofErr w:type="spellEnd"/>
            <w:r w:rsidRPr="009520D8">
              <w:rPr>
                <w:rFonts w:cs="Calibri" w:eastAsia="Calibri" w:hAnsi="Century Gothic" w:ascii="Century Gothic"/>
                <w:b/>
                <w:bCs/>
                <w:color w:val="000000"/>
                <w:sz w:val="20"/>
                <w:szCs w:val="20"/>
                <w:u w:color="000000"/>
              </w:rPr>
              <w:t xml:space="preserve"> prava</w:t>
            </w:r>
          </w:p>
        </w:tc>
      </w:tr>
      <w:tr w:rsidTr="009520D8" w:rsidR="009520D8" w:rsidRPr="009520D8">
        <w:trPr>
          <w:trHeight w:val="2266"/>
          <w:jc w:val="center"/>
        </w:trPr>
        <w:tc>
          <w:tcPr>
            <w:tcW w:type="dxa" w:w="8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3.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MINISTARSTVO FINANCIJA, Porezna uprava, PU Zagreb, Avenija Dubrovnik 32, 10000 Zagreb, OIB:18683136487</w:t>
            </w:r>
          </w:p>
        </w:tc>
        <w:tc>
          <w:tcPr>
            <w:tcW w:type="dxa" w:w="41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Porezi, doprinosi i druga javna davanja</w:t>
            </w:r>
          </w:p>
        </w:tc>
        <w:tc>
          <w:tcPr>
            <w:tcW w:type="dxa" w:w="35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9520D8" w:rsidP="009520D8" w:rsidR="009520D8" w:rsidRPr="009520D8">
            <w:pPr>
              <w:spacing w:lineRule="auto" w:line="288" w:after="0"/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</w:pPr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Nekretnina upisana u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zk.ul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 xml:space="preserve">. 7798, </w:t>
            </w:r>
            <w:proofErr w:type="spellStart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kčbr</w:t>
            </w:r>
            <w:proofErr w:type="spellEnd"/>
            <w:r w:rsidRPr="009520D8">
              <w:rPr>
                <w:rFonts w:cs="Calibri" w:eastAsia="Calibri" w:hAnsi="Century Gothic" w:ascii="Century Gothic"/>
                <w:color w:val="000000"/>
                <w:sz w:val="20"/>
                <w:szCs w:val="20"/>
                <w:u w:color="000000"/>
              </w:rPr>
              <w:t>. 1325/106 k.o. Vrapče, dvorište površine 29 m</w:t>
            </w:r>
            <w:r w:rsidRPr="009520D8">
              <w:rPr>
                <w:rFonts w:cs="Calibri" w:eastAsia="Calibri" w:hAnsi="Calibri" w:ascii="Calibri"/>
                <w:color w:val="000000"/>
                <w:sz w:val="20"/>
                <w:szCs w:val="20"/>
                <w:u w:color="000000"/>
              </w:rPr>
              <w:t>²</w:t>
            </w:r>
          </w:p>
        </w:tc>
      </w:tr>
    </w:tbl>
    <w:p w:rsidRDefault="009520D8" w:rsidP="009520D8" w:rsidR="009520D8" w:rsidRPr="009520D8">
      <w:pPr>
        <w:widowControl w:val="false"/>
        <w:spacing w:after="200"/>
        <w:jc w:val="center"/>
        <w:rPr>
          <w:rFonts w:cs="Century Gothic" w:eastAsia="Century Gothic" w:hAnsi="Century Gothic" w:ascii="Century Gothic"/>
          <w:b/>
          <w:bCs/>
          <w:color w:val="000000"/>
          <w:u w:color="000000"/>
          <w:lang w:eastAsia="hr-HR"/>
        </w:rPr>
      </w:pPr>
    </w:p>
    <w:p w:rsidRDefault="009520D8" w:rsidP="009520D8" w:rsidR="009520D8" w:rsidRPr="009520D8">
      <w:pPr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color w:val="000000"/>
          <w:kern w:val="3"/>
          <w:u w:color="000000"/>
          <w:lang w:eastAsia="hr-HR"/>
        </w:rPr>
      </w:pPr>
    </w:p>
    <w:p w:rsidRDefault="009520D8" w:rsidP="009520D8" w:rsidR="009520D8" w:rsidRPr="009520D8">
      <w:pPr>
        <w:spacing w:lineRule="auto" w:line="276" w:after="20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Zagreb, 13.6.2017.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ab/>
      </w:r>
    </w:p>
    <w:p w:rsidRDefault="009520D8" w:rsidP="009520D8" w:rsidR="009520D8" w:rsidRP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  <w:t>Za TD CONFECTOR d.o.o. u ste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čaju</w:t>
      </w:r>
    </w:p>
    <w:p w:rsidRDefault="009520D8" w:rsidP="009520D8" w:rsidR="009520D8" w:rsidRPr="009520D8">
      <w:pPr>
        <w:spacing w:lineRule="auto" w:line="288" w:after="0"/>
        <w:rPr>
          <w:rFonts w:cs="Calibri" w:eastAsia="Calibri" w:hAnsi="Calibri" w:ascii="Calibri"/>
          <w:color w:val="000000"/>
          <w:sz w:val="22"/>
          <w:szCs w:val="22"/>
          <w:u w:color="000000"/>
          <w:lang w:eastAsia="hr-HR"/>
        </w:rPr>
      </w:pP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</w:r>
      <w:r w:rsidRPr="009520D8"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  <w:tab/>
        <w:t>ste</w:t>
      </w:r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 xml:space="preserve">čajni upravitelj Jelena 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Stankus</w:t>
      </w:r>
      <w:proofErr w:type="spellEnd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-</w:t>
      </w:r>
      <w:proofErr w:type="spellStart"/>
      <w:r w:rsidRPr="009520D8">
        <w:rPr>
          <w:rFonts w:cs="Calibri" w:eastAsia="Calibri" w:hAnsi="Century Gothic" w:ascii="Century Gothic"/>
          <w:color w:val="000000"/>
          <w:sz w:val="22"/>
          <w:szCs w:val="22"/>
          <w:u w:color="000000"/>
          <w:lang w:eastAsia="hr-HR"/>
        </w:rPr>
        <w:t>Tkalec</w:t>
      </w:r>
      <w:proofErr w:type="spellEnd"/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  <w:bookmarkStart w:name="_GoBack" w:id="0"/>
      <w:bookmarkEnd w:id="0"/>
    </w:p>
    <w:p w:rsidRDefault="009520D8" w:rsidP="009520D8" w:rsidR="009520D8">
      <w:pPr>
        <w:spacing w:lineRule="auto" w:line="288" w:after="0"/>
        <w:rPr>
          <w:rFonts w:cs="Century Gothic" w:eastAsia="Century Gothic" w:hAnsi="Century Gothic" w:ascii="Century Gothic"/>
          <w:color w:val="000000"/>
          <w:sz w:val="22"/>
          <w:szCs w:val="22"/>
          <w:u w:color="00000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976F9"/>
    <w:multiLevelType w:val="hybridMultilevel"/>
    <w:tmpl w:val="EB4EBDE4"/>
    <w:styleLink w:val="Importiranistil4"/>
    <w:lvl w:tplc="647C4028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350E57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3C83340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C3C0EE6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D9465EC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5FCAA50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F9CAC0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2CAC24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9BA64E2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1B7792"/>
    <w:multiLevelType w:val="hybridMultilevel"/>
    <w:tmpl w:val="EC704AB8"/>
    <w:styleLink w:val="Importiranistil2"/>
    <w:lvl w:tplc="F3082188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A659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AD6DB8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F40183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FEEB2A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AB075C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CFA905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26287C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634626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>
    <w:nsid w:val="18786CB6"/>
    <w:multiLevelType w:val="hybridMultilevel"/>
    <w:tmpl w:val="C1D46AE2"/>
    <w:styleLink w:val="Importiranistil6"/>
    <w:lvl w:tplc="DE4A7CD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422758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20AAA40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D02487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040B4E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7569B6A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CAC0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022F60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7E41834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6BF1C7F"/>
    <w:multiLevelType w:val="hybridMultilevel"/>
    <w:tmpl w:val="C354F3D2"/>
    <w:styleLink w:val="Importiranistil5"/>
    <w:lvl w:tplc="79C84F3C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09CB44C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320B89A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43A719A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F8EDE4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E2D93C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138BA70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7AE968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7041488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026A9"/>
    <w:multiLevelType w:val="hybridMultilevel"/>
    <w:tmpl w:val="D17888EE"/>
    <w:styleLink w:val="Importiranistil1"/>
    <w:lvl w:tplc="9648CD48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CFE7A90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D7AA16C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58AA2C8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32C34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F9AB48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89EF224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D6CE76E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04A89BC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B5C4625"/>
    <w:multiLevelType w:val="hybridMultilevel"/>
    <w:tmpl w:val="5E5C53C2"/>
    <w:styleLink w:val="Importiranistil7"/>
    <w:lvl w:tplc="AEB048E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345D02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5AA458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3863F6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842CA6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EAACCF6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82A5EF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BF0EA4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AD437D6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5E454B38"/>
    <w:multiLevelType w:val="hybridMultilevel"/>
    <w:tmpl w:val="B034595C"/>
    <w:styleLink w:val="Importiranistil3"/>
    <w:lvl w:tplc="A074281E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82EA68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CCE0AD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D2567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AB8D1E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864D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43C65D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BB0A17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D549564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3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11C1DE7"/>
    <w:multiLevelType w:val="hybridMultilevel"/>
    <w:tmpl w:val="D41A7322"/>
    <w:styleLink w:val="Importiranistil8"/>
    <w:lvl w:tplc="78C459CA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79481E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46EF136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AA84AFE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2006A5C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788458A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50ADFE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CD81DA6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EC0DDD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34A235C"/>
    <w:multiLevelType w:val="multilevel"/>
    <w:tmpl w:val="233E50AC"/>
    <w:numStyleLink w:val="NumList1"/>
  </w:abstractNum>
  <w:abstractNum w:abstractNumId="47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4"/>
  </w:num>
  <w:num w:numId="3">
    <w:abstractNumId w:val="20"/>
  </w:num>
  <w:num w:numId="4">
    <w:abstractNumId w:val="47"/>
  </w:num>
  <w:num w:numId="5">
    <w:abstractNumId w:val="49"/>
  </w:num>
  <w:num w:numId="6">
    <w:abstractNumId w:val="22"/>
  </w:num>
  <w:num w:numId="7">
    <w:abstractNumId w:val="23"/>
  </w:num>
  <w:num w:numId="8">
    <w:abstractNumId w:val="33"/>
  </w:num>
  <w:num w:numId="9">
    <w:abstractNumId w:val="15"/>
  </w:num>
  <w:num w:numId="10">
    <w:abstractNumId w:val="40"/>
  </w:num>
  <w:num w:numId="11">
    <w:abstractNumId w:val="14"/>
  </w:num>
  <w:num w:numId="12">
    <w:abstractNumId w:val="13"/>
  </w:num>
  <w:num w:numId="13">
    <w:abstractNumId w:val="44"/>
  </w:num>
  <w:num w:numId="14">
    <w:abstractNumId w:val="30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7"/>
  </w:num>
  <w:num w:numId="18">
    <w:abstractNumId w:val="43"/>
  </w:num>
  <w:num w:numId="19">
    <w:abstractNumId w:val="17"/>
  </w:num>
  <w:num w:numId="20">
    <w:abstractNumId w:val="24"/>
  </w:num>
  <w:num w:numId="21">
    <w:abstractNumId w:val="25"/>
  </w:num>
  <w:num w:numId="22">
    <w:abstractNumId w:val="3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1"/>
  </w:num>
  <w:num w:numId="33">
    <w:abstractNumId w:val="32"/>
  </w:num>
  <w:num w:numId="34">
    <w:abstractNumId w:val="29"/>
  </w:num>
  <w:num w:numId="35">
    <w:abstractNumId w:val="11"/>
  </w:num>
  <w:num w:numId="36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8"/>
  </w:num>
  <w:num w:numId="38">
    <w:abstractNumId w:val="10"/>
  </w:num>
  <w:num w:numId="39">
    <w:abstractNumId w:val="9"/>
  </w:num>
  <w:num w:numId="40">
    <w:abstractNumId w:val="46"/>
  </w:num>
  <w:num w:numId="41">
    <w:abstractNumId w:val="50"/>
  </w:num>
  <w:num w:numId="42">
    <w:abstractNumId w:val="12"/>
  </w:num>
  <w:num w:numId="43">
    <w:abstractNumId w:val="48"/>
  </w:num>
  <w:num w:numId="44">
    <w:abstractNumId w:val="16"/>
  </w:num>
  <w:num w:numId="45">
    <w:abstractNumId w:val="18"/>
  </w:num>
  <w:num w:numId="46">
    <w:abstractNumId w:val="19"/>
  </w:num>
  <w:num w:numId="47">
    <w:abstractNumId w:val="26"/>
  </w:num>
  <w:num w:numId="48">
    <w:abstractNumId w:val="31"/>
  </w:num>
  <w:num w:numId="49">
    <w:abstractNumId w:val="36"/>
  </w:num>
  <w:num w:numId="50">
    <w:abstractNumId w:val="42"/>
  </w:num>
  <w:num w:numId="51">
    <w:abstractNumId w:val="45"/>
  </w:num>
  <w:numIdMacAtCleanup w:val="5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0D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Normal" w:type="table">
    <w:name w:val="Table Normal"/>
    <w:rsid w:val="009520D8"/>
    <w:pP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frame="true" w:space="0" w:sz="0" w:color="auto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true" w:styleId="TableNormal1" w:type="table">
    <w:name w:val="Table Normal1"/>
    <w:rsid w:val="009520D8"/>
    <w:pP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frame="true" w:space="0" w:sz="0" w:color="auto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4" w:type="numbering">
    <w:name w:val="Importirani stil 4"/>
    <w:rsid w:val="009520D8"/>
    <w:pPr>
      <w:numPr>
        <w:numId w:val="44"/>
      </w:numPr>
    </w:pPr>
  </w:style>
  <w:style w:customStyle="true" w:styleId="Importiranistil2" w:type="numbering">
    <w:name w:val="Importirani stil 2"/>
    <w:rsid w:val="009520D8"/>
    <w:pPr>
      <w:numPr>
        <w:numId w:val="45"/>
      </w:numPr>
    </w:pPr>
  </w:style>
  <w:style w:customStyle="true" w:styleId="Importiranistil6" w:type="numbering">
    <w:name w:val="Importirani stil 6"/>
    <w:rsid w:val="009520D8"/>
    <w:pPr>
      <w:numPr>
        <w:numId w:val="46"/>
      </w:numPr>
    </w:pPr>
  </w:style>
  <w:style w:customStyle="true" w:styleId="Importiranistil5" w:type="numbering">
    <w:name w:val="Importirani stil 5"/>
    <w:rsid w:val="009520D8"/>
    <w:pPr>
      <w:numPr>
        <w:numId w:val="47"/>
      </w:numPr>
    </w:pPr>
  </w:style>
  <w:style w:customStyle="true" w:styleId="Importiranistil1" w:type="numbering">
    <w:name w:val="Importirani stil 1"/>
    <w:rsid w:val="009520D8"/>
    <w:pPr>
      <w:numPr>
        <w:numId w:val="48"/>
      </w:numPr>
    </w:pPr>
  </w:style>
  <w:style w:customStyle="true" w:styleId="Importiranistil7" w:type="numbering">
    <w:name w:val="Importirani stil 7"/>
    <w:rsid w:val="009520D8"/>
    <w:pPr>
      <w:numPr>
        <w:numId w:val="49"/>
      </w:numPr>
    </w:pPr>
  </w:style>
  <w:style w:customStyle="true" w:styleId="Importiranistil3" w:type="numbering">
    <w:name w:val="Importirani stil 3"/>
    <w:rsid w:val="009520D8"/>
    <w:pPr>
      <w:numPr>
        <w:numId w:val="50"/>
      </w:numPr>
    </w:pPr>
  </w:style>
  <w:style w:customStyle="true" w:styleId="Importiranistil8" w:type="numbering">
    <w:name w:val="Importirani stil 8"/>
    <w:rsid w:val="009520D8"/>
    <w:pPr>
      <w:numPr>
        <w:numId w:val="51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Normal" w:type="table">
    <w:name w:val="Table Normal"/>
    <w:rsid w:val="009520D8"/>
    <w:pP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color="auto" w:frame="1" w:space="0" w:sz="0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1" w:styleId="TableNormal1" w:type="table">
    <w:name w:val="Table Normal1"/>
    <w:rsid w:val="009520D8"/>
    <w:pP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color="auto" w:frame="1" w:space="0" w:sz="0" w:val="none"/>
      <w:lang w:eastAsia="hr-HR" w:val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4" w:type="numbering">
    <w:name w:val="Importirani stil 4"/>
    <w:rsid w:val="009520D8"/>
    <w:pPr>
      <w:numPr>
        <w:numId w:val="44"/>
      </w:numPr>
    </w:pPr>
  </w:style>
  <w:style w:customStyle="1" w:styleId="Importiranistil2" w:type="numbering">
    <w:name w:val="Importirani stil 2"/>
    <w:rsid w:val="009520D8"/>
    <w:pPr>
      <w:numPr>
        <w:numId w:val="45"/>
      </w:numPr>
    </w:pPr>
  </w:style>
  <w:style w:customStyle="1" w:styleId="Importiranistil6" w:type="numbering">
    <w:name w:val="Importirani stil 6"/>
    <w:rsid w:val="009520D8"/>
    <w:pPr>
      <w:numPr>
        <w:numId w:val="46"/>
      </w:numPr>
    </w:pPr>
  </w:style>
  <w:style w:customStyle="1" w:styleId="Importiranistil5" w:type="numbering">
    <w:name w:val="Importirani stil 5"/>
    <w:rsid w:val="009520D8"/>
    <w:pPr>
      <w:numPr>
        <w:numId w:val="47"/>
      </w:numPr>
    </w:pPr>
  </w:style>
  <w:style w:customStyle="1" w:styleId="Importiranistil1" w:type="numbering">
    <w:name w:val="Importirani stil 1"/>
    <w:rsid w:val="009520D8"/>
    <w:pPr>
      <w:numPr>
        <w:numId w:val="48"/>
      </w:numPr>
    </w:pPr>
  </w:style>
  <w:style w:customStyle="1" w:styleId="Importiranistil7" w:type="numbering">
    <w:name w:val="Importirani stil 7"/>
    <w:rsid w:val="009520D8"/>
    <w:pPr>
      <w:numPr>
        <w:numId w:val="49"/>
      </w:numPr>
    </w:pPr>
  </w:style>
  <w:style w:customStyle="1" w:styleId="Importiranistil3" w:type="numbering">
    <w:name w:val="Importirani stil 3"/>
    <w:rsid w:val="009520D8"/>
    <w:pPr>
      <w:numPr>
        <w:numId w:val="50"/>
      </w:numPr>
    </w:pPr>
  </w:style>
  <w:style w:customStyle="1" w:styleId="Importiranistil8" w:type="numbering">
    <w:name w:val="Importirani stil 8"/>
    <w:rsid w:val="009520D8"/>
    <w:pPr>
      <w:numPr>
        <w:numId w:val="5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9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36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6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St-1371/2016-11</izvorni_sadrzaj>
    <derivirana_varijabla naziv="DomainObject.Oznaka_1">St-1371/2016-11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St-1371/2016-11</izvorni_sadrzaj>
    <derivirana_varijabla naziv="DomainObject.PoslovniBrojDokumenta_1">St-1371/2016-11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B868D-F8FA-4B83-9029-F50716CF2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357</properties:Words>
  <properties:Characters>2333</properties:Characters>
  <properties:Lines>205</properties:Lines>
  <properties:Paragraphs>75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2017-06-19T11:58:00Z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St-1371/2016-11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