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C5FA7" w:rsidP="00AC5FA7" w:rsidRDefault="00AC5FA7" w14:paraId="560cc71" w14:textId="560cc71">
      <w:pPr>
        <w:jc w:val="center"/>
        <w15:collapsed w:val="false"/>
        <w:rPr>
          <w:rFonts w:ascii="Times New Roman" w:hAnsi="Times New Roman"/>
          <w:b/>
          <w:sz w:val="28"/>
        </w:rPr>
      </w:pPr>
      <w:bookmarkStart w:name="_GoBack" w:id="0"/>
      <w:bookmarkEnd w:id="0"/>
      <w:r>
        <w:rPr>
          <w:rFonts w:ascii="Times New Roman" w:hAnsi="Times New Roman"/>
          <w:b/>
          <w:sz w:val="28"/>
        </w:rPr>
        <w:t>Obrazac 20.</w:t>
      </w:r>
    </w:p>
    <w:p w:rsidR="00AC5FA7" w:rsidP="00AC5FA7" w:rsidRDefault="00AC5FA7">
      <w:pPr>
        <w:jc w:val="center"/>
        <w:rPr>
          <w:rFonts w:ascii="Times New Roman" w:hAnsi="Times New Roman"/>
          <w:b/>
          <w:sz w:val="24"/>
        </w:rPr>
      </w:pPr>
      <w:r>
        <w:rPr>
          <w:rFonts w:ascii="Times New Roman" w:hAnsi="Times New Roman"/>
          <w:b/>
          <w:sz w:val="24"/>
        </w:rPr>
        <w:t xml:space="preserve">IZVJEŠĆE </w:t>
      </w:r>
      <w:r>
        <w:rPr>
          <w:rFonts w:ascii="Times New Roman" w:hAnsi="Times New Roman"/>
          <w:b/>
          <w:sz w:val="24"/>
          <w:szCs w:val="24"/>
        </w:rPr>
        <w:t>STEČAJNOGA</w:t>
      </w:r>
      <w:r>
        <w:rPr>
          <w:rFonts w:ascii="Times New Roman" w:hAnsi="Times New Roman"/>
          <w:b/>
          <w:sz w:val="24"/>
        </w:rPr>
        <w:t xml:space="preserve"> UPRAVITELJA O TIJEKU </w:t>
      </w:r>
      <w:r>
        <w:rPr>
          <w:rFonts w:ascii="Times New Roman" w:hAnsi="Times New Roman"/>
          <w:b/>
          <w:sz w:val="24"/>
          <w:szCs w:val="24"/>
        </w:rPr>
        <w:t>STEČAJNOGA</w:t>
      </w:r>
      <w:r>
        <w:rPr>
          <w:rFonts w:ascii="Times New Roman" w:hAnsi="Times New Roman"/>
          <w:b/>
          <w:sz w:val="24"/>
        </w:rPr>
        <w:t xml:space="preserve"> POSTUPKA I STANJU STEČAJNE MASE</w:t>
      </w:r>
    </w:p>
    <w:p w:rsidR="00AC5FA7" w:rsidP="00AC5FA7" w:rsidRDefault="00AC5FA7">
      <w:pPr>
        <w:jc w:val="center"/>
        <w:rPr>
          <w:rFonts w:ascii="Times New Roman" w:hAnsi="Times New Roman"/>
          <w:sz w:val="24"/>
        </w:rPr>
      </w:pPr>
    </w:p>
    <w:p w:rsidR="00AC5FA7" w:rsidP="00AC5FA7" w:rsidRDefault="00AC5FA7">
      <w:pPr>
        <w:jc w:val="both"/>
        <w:rPr>
          <w:rFonts w:ascii="Times New Roman" w:hAnsi="Times New Roman"/>
          <w:sz w:val="24"/>
        </w:rPr>
      </w:pPr>
      <w:r>
        <w:rPr>
          <w:rFonts w:ascii="Times New Roman" w:hAnsi="Times New Roman"/>
          <w:sz w:val="24"/>
          <w:szCs w:val="24"/>
          <w:lang w:val="pl-PL"/>
        </w:rPr>
        <w:t>Nadle</w:t>
      </w:r>
      <w:r>
        <w:rPr>
          <w:rFonts w:ascii="Times New Roman" w:hAnsi="Times New Roman"/>
          <w:sz w:val="24"/>
        </w:rPr>
        <w:t>ž</w:t>
      </w:r>
      <w:r>
        <w:rPr>
          <w:rFonts w:ascii="Times New Roman" w:hAnsi="Times New Roman"/>
          <w:sz w:val="24"/>
          <w:szCs w:val="24"/>
          <w:lang w:val="pl-PL"/>
        </w:rPr>
        <w:t>ni</w:t>
      </w:r>
      <w:r>
        <w:rPr>
          <w:rFonts w:ascii="Times New Roman" w:hAnsi="Times New Roman"/>
          <w:sz w:val="24"/>
          <w:lang w:val="pl-PL"/>
        </w:rPr>
        <w:t xml:space="preserve"> </w:t>
      </w:r>
      <w:r>
        <w:rPr>
          <w:rFonts w:ascii="Times New Roman" w:hAnsi="Times New Roman"/>
          <w:sz w:val="24"/>
          <w:szCs w:val="24"/>
          <w:lang w:val="pl-PL"/>
        </w:rPr>
        <w:t>trgova</w:t>
      </w:r>
      <w:r>
        <w:rPr>
          <w:rFonts w:ascii="Times New Roman" w:hAnsi="Times New Roman"/>
          <w:sz w:val="24"/>
        </w:rPr>
        <w:t>č</w:t>
      </w:r>
      <w:r>
        <w:rPr>
          <w:rFonts w:ascii="Times New Roman" w:hAnsi="Times New Roman"/>
          <w:sz w:val="24"/>
          <w:szCs w:val="24"/>
          <w:lang w:val="pl-PL"/>
        </w:rPr>
        <w:t>ki</w:t>
      </w:r>
      <w:r>
        <w:rPr>
          <w:rFonts w:ascii="Times New Roman" w:hAnsi="Times New Roman"/>
          <w:sz w:val="24"/>
          <w:lang w:val="pl-PL"/>
        </w:rPr>
        <w:t xml:space="preserve"> </w:t>
      </w:r>
      <w:r>
        <w:rPr>
          <w:rFonts w:ascii="Times New Roman" w:hAnsi="Times New Roman"/>
          <w:sz w:val="24"/>
          <w:szCs w:val="24"/>
          <w:lang w:val="pl-PL"/>
        </w:rPr>
        <w:t>sud</w:t>
      </w:r>
      <w:r>
        <w:rPr>
          <w:rFonts w:ascii="Times New Roman" w:hAnsi="Times New Roman"/>
          <w:sz w:val="24"/>
          <w:lang w:val="pl-PL"/>
        </w:rPr>
        <w:t xml:space="preserve"> </w:t>
      </w:r>
    </w:p>
    <w:p w:rsidR="00AC5FA7" w:rsidP="00AC5FA7" w:rsidRDefault="00AC5FA7">
      <w:pPr>
        <w:jc w:val="both"/>
        <w:rPr>
          <w:rFonts w:ascii="Times New Roman" w:hAnsi="Times New Roman"/>
          <w:b/>
          <w:sz w:val="24"/>
        </w:rPr>
      </w:pPr>
      <w:r>
        <w:rPr>
          <w:rFonts w:ascii="Times New Roman" w:hAnsi="Times New Roman"/>
          <w:b/>
          <w:sz w:val="24"/>
        </w:rPr>
        <w:t>TRGOVAČKI SUD U ZAGREBU</w:t>
      </w:r>
    </w:p>
    <w:p w:rsidR="00AC5FA7" w:rsidP="00AC5FA7" w:rsidRDefault="00AC5FA7">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Pr>
          <w:rFonts w:ascii="Times New Roman" w:hAnsi="Times New Roman"/>
          <w:b/>
          <w:sz w:val="24"/>
          <w:szCs w:val="24"/>
          <w:lang w:val="pl-PL"/>
        </w:rPr>
        <w:t>St- 2396/2017</w:t>
      </w:r>
    </w:p>
    <w:p w:rsidR="00AC5FA7" w:rsidP="00AC5FA7" w:rsidRDefault="00AC5FA7">
      <w:pPr>
        <w:jc w:val="both"/>
        <w:rPr>
          <w:rFonts w:ascii="Times New Roman" w:hAnsi="Times New Roman"/>
          <w:sz w:val="24"/>
          <w:szCs w:val="24"/>
          <w:lang w:val="pl-PL"/>
        </w:rPr>
      </w:pPr>
      <w:r>
        <w:rPr>
          <w:rFonts w:ascii="Times New Roman" w:hAnsi="Times New Roman"/>
          <w:sz w:val="24"/>
          <w:szCs w:val="24"/>
          <w:lang w:val="pl-PL"/>
        </w:rPr>
        <w:t>Dužnik (ime i prezime / tvrtka ili naziv, OIB, adresa / sjedište)</w:t>
      </w:r>
    </w:p>
    <w:p w:rsidR="00AC5FA7" w:rsidP="00AC5FA7" w:rsidRDefault="00AC5FA7">
      <w:pPr>
        <w:jc w:val="both"/>
        <w:rPr>
          <w:rFonts w:ascii="Times New Roman" w:hAnsi="Times New Roman"/>
          <w:b/>
          <w:sz w:val="24"/>
          <w:szCs w:val="24"/>
          <w:lang w:val="pl-PL"/>
        </w:rPr>
      </w:pPr>
      <w:r>
        <w:rPr>
          <w:rFonts w:ascii="Times New Roman" w:hAnsi="Times New Roman"/>
          <w:b/>
          <w:sz w:val="24"/>
          <w:szCs w:val="24"/>
          <w:lang w:val="pl-PL"/>
        </w:rPr>
        <w:t>AGRO LIBER d.o.o. u stečaju iz Zagreba, Ivana Lackovića Croate  12., OIB: 52618573026.</w:t>
      </w:r>
    </w:p>
    <w:p w:rsidR="00AC5FA7" w:rsidP="00AC5FA7" w:rsidRDefault="00AC5FA7">
      <w:pPr>
        <w:jc w:val="both"/>
        <w:rPr>
          <w:rFonts w:ascii="Times New Roman" w:hAnsi="Times New Roman"/>
          <w:sz w:val="24"/>
          <w:szCs w:val="24"/>
          <w:lang w:val="pl-PL"/>
        </w:rPr>
      </w:pPr>
    </w:p>
    <w:p w:rsidR="00AC5FA7" w:rsidP="00AC5FA7" w:rsidRDefault="00AC5FA7">
      <w:pPr>
        <w:jc w:val="center"/>
        <w:rPr>
          <w:rFonts w:ascii="Times New Roman" w:hAnsi="Times New Roman"/>
          <w:sz w:val="24"/>
          <w:szCs w:val="24"/>
          <w:lang w:val="pl-PL"/>
        </w:rPr>
      </w:pPr>
    </w:p>
    <w:p w:rsidR="00AC5FA7" w:rsidP="00AC5FA7" w:rsidRDefault="00AC5FA7">
      <w:pPr>
        <w:rPr>
          <w:rFonts w:ascii="Times New Roman" w:hAnsi="Times New Roman"/>
          <w:b/>
          <w:sz w:val="24"/>
          <w:szCs w:val="24"/>
          <w:lang w:val="pl-PL"/>
        </w:rPr>
      </w:pPr>
      <w:r>
        <w:rPr>
          <w:rFonts w:ascii="Times New Roman" w:hAnsi="Times New Roman"/>
          <w:sz w:val="24"/>
          <w:szCs w:val="24"/>
          <w:lang w:val="pl-PL"/>
        </w:rPr>
        <w:t xml:space="preserve">TIJEK STEČAJNOGA POSTUPKA U RAZDOBLJU </w:t>
      </w:r>
      <w:r>
        <w:rPr>
          <w:rFonts w:ascii="Times New Roman" w:hAnsi="Times New Roman"/>
          <w:b/>
          <w:sz w:val="24"/>
          <w:szCs w:val="24"/>
          <w:lang w:val="pl-PL"/>
        </w:rPr>
        <w:t xml:space="preserve">OD 22. svibnja 2019.  DO 22. </w:t>
      </w:r>
      <w:r w:rsidR="00CE74CF">
        <w:rPr>
          <w:rFonts w:ascii="Times New Roman" w:hAnsi="Times New Roman"/>
          <w:b/>
          <w:sz w:val="24"/>
          <w:szCs w:val="24"/>
          <w:lang w:val="pl-PL"/>
        </w:rPr>
        <w:t>k</w:t>
      </w:r>
      <w:r>
        <w:rPr>
          <w:rFonts w:ascii="Times New Roman" w:hAnsi="Times New Roman"/>
          <w:b/>
          <w:sz w:val="24"/>
          <w:szCs w:val="24"/>
          <w:lang w:val="pl-PL"/>
        </w:rPr>
        <w:t>olovoza</w:t>
      </w:r>
      <w:r w:rsidR="00CE74CF">
        <w:rPr>
          <w:rFonts w:ascii="Times New Roman" w:hAnsi="Times New Roman"/>
          <w:b/>
          <w:sz w:val="24"/>
          <w:szCs w:val="24"/>
          <w:lang w:val="pl-PL"/>
        </w:rPr>
        <w:t xml:space="preserve"> </w:t>
      </w:r>
      <w:r>
        <w:rPr>
          <w:rFonts w:ascii="Times New Roman" w:hAnsi="Times New Roman"/>
          <w:b/>
          <w:sz w:val="24"/>
          <w:szCs w:val="24"/>
          <w:lang w:val="pl-PL"/>
        </w:rPr>
        <w:t>2019.</w:t>
      </w:r>
    </w:p>
    <w:p w:rsidR="00AC5FA7" w:rsidP="00AC5FA7" w:rsidRDefault="00AC5FA7">
      <w:pPr>
        <w:ind w:left="360"/>
        <w:jc w:val="both"/>
        <w:rPr>
          <w:rFonts w:ascii="Times New Roman" w:hAnsi="Times New Roman"/>
          <w:sz w:val="24"/>
          <w:szCs w:val="24"/>
          <w:lang w:val="pl-PL"/>
        </w:rPr>
      </w:pPr>
    </w:p>
    <w:p w:rsidR="00AC5FA7" w:rsidP="00AC5FA7" w:rsidRDefault="00AC5FA7">
      <w:pPr>
        <w:ind w:left="360"/>
        <w:rPr>
          <w:rFonts w:ascii="Times New Roman" w:hAnsi="Times New Roman"/>
          <w:sz w:val="24"/>
          <w:szCs w:val="24"/>
          <w:lang w:val="pl-PL"/>
        </w:rPr>
      </w:pPr>
    </w:p>
    <w:p w:rsidR="00AC5FA7" w:rsidP="00AC5FA7" w:rsidRDefault="00AC5FA7">
      <w:pPr>
        <w:jc w:val="both"/>
        <w:rPr>
          <w:rFonts w:ascii="Arial" w:hAnsi="Arial" w:cs="Arial"/>
          <w:sz w:val="24"/>
          <w:szCs w:val="24"/>
          <w:lang w:val="pl-PL"/>
        </w:rPr>
      </w:pPr>
      <w:r>
        <w:rPr>
          <w:rFonts w:ascii="Arial" w:hAnsi="Arial" w:cs="Arial"/>
          <w:sz w:val="24"/>
          <w:szCs w:val="24"/>
          <w:lang w:val="pl-PL"/>
        </w:rPr>
        <w:t>Stečajna upraviteljica je nakon ispitnog i izvještajnog ročišta pristupila postupku oko upisa prava vlasništva nekretnina stečajnog dužnika koje su izvanknjižno vlasništvo i na kojim nekretninama je pokrenut ovršni postupak koji se vodi na Općinskom sudu u Zlataru, Stalna služba u Krapini pod brojem Ovr-942/2010. Ovrhovoditelj u navedenom ovršnom postupku je  Republika Hrvatska a ovršenik stečajni dužnik. Obzirom da stečajna upraviteljica nema originalne ugovore kojim je stečajni dužnik stekao vlasništvo predmetnih nekretnina koje čine stečajnu masu, ista je pokušala od ovrhovoditelja dobiti originale te je doista zaprimila od ovrhovoditelja original Ugovor o kupoprodaji nekretnine broj čk. br. 1506/13 k.o. Desinić sklopljen između Rajka Šurbek i Šurbek Petrola  d.o.o. kao pravnog prednika stečajnog dužnika dana 30.12. 2005 godine, dok original drugog ugovora nisu imali. Stečajna upraviteljica je isti zatražila od javnog bilježnika Gordane Večerić iz Pregrade koja je naslijedila ured pokojne Irme Pavelić koja je ovjerila kupoprodajni ugovor o kupoprodaji nekretnina označenih kao čk. br. 1506/ 12 i čk. br. 1506/6 k.o. Desinić, sklopljen između Desiničanke Desinić, poljoprivredne zadruge iz Desinića i Šurbek Petrola d.o.o. iz Desinića pravnog prednika stečajnog dužnika. Javni bilježnik Gordana Večerić je izvjestila da isti ugovor ne posjeduje budući u skladu s odredbom članka 87. Stavak. 3 Javnobilježničkog poslovnika ( NN br. 33/94,82/94,37/96,151/05,115/12,120/14)  spisi, ovjera i potvrda se čuvaju 3 godine. Budući je traženi ugovor o kupoprodaji ovjeren 19.12. 2007 pod brojem Ov-5864/07 sukladno navedenom isti ne posjeduje.</w:t>
      </w:r>
    </w:p>
    <w:p w:rsidR="00AC5FA7" w:rsidP="00AC5FA7" w:rsidRDefault="00AC5FA7">
      <w:pPr>
        <w:jc w:val="both"/>
        <w:rPr>
          <w:rFonts w:ascii="Arial" w:hAnsi="Arial" w:cs="Arial"/>
          <w:sz w:val="24"/>
          <w:szCs w:val="24"/>
          <w:lang w:val="pl-PL"/>
        </w:rPr>
      </w:pPr>
      <w:r>
        <w:rPr>
          <w:rFonts w:ascii="Arial" w:hAnsi="Arial" w:cs="Arial"/>
          <w:sz w:val="24"/>
          <w:szCs w:val="24"/>
          <w:lang w:val="pl-PL"/>
        </w:rPr>
        <w:t xml:space="preserve">U takovoj situaciji stečajna upraviteljica je kontaktirala Općinsko državno odvjetništvo u Zlataru kao zakonskog zastupnika ovrhovoditelja u navedenom ovršnom postupku i tražila informacije o posjedovanju originalnih ugovora o stjecanju prava vlasništva na nekretninama koje su u postupku radi proglašenja ovrhe nedopuštenom pravomoćnom i ovršnom presudom Županijskog suda u Zagrebu br. Gž-3990/15 utvrđene kao izvanknjižno vlasništvo ovršenika ovdje stečajnog dužnika.  Od Općinskog državnog odvjetništav u Zlataru stečajna upraviteljica je dobila podnesak kojim je kao ovrhovoditelj zatražio prekid ovršnog postupka iz razloga što je otvoren stečajni postupak nad ovršenikom i kojim ga sud obavijestio da je zatražio spis koji se povodom revizije nalazi na Vrhovnom sud Republike Hrvatske radi donošenja </w:t>
      </w:r>
      <w:r>
        <w:rPr>
          <w:rFonts w:ascii="Arial" w:hAnsi="Arial" w:cs="Arial"/>
          <w:sz w:val="24"/>
          <w:szCs w:val="24"/>
          <w:lang w:val="pl-PL"/>
        </w:rPr>
        <w:lastRenderedPageBreak/>
        <w:t>odluke o prekidu. U razgovoru oko upisa prava vlasništva na nekretnimama koje su izvanknjižno vlasništvo ovršenika ovdje stečajnog dužnika  je dogovoreno da Općinsko državno odvjetništvo u Zzlataru uputi podnesak nadležnom Općinskom sudu u Zlataru, stalna služba u Krapini kojim bi tražili postupanje u skladu s člankom 82  stavak 2. i 3. Ovršnog zakona kojim je propisano</w:t>
      </w:r>
    </w:p>
    <w:p w:rsidR="00AC5FA7" w:rsidP="00AC5FA7" w:rsidRDefault="00AC5FA7">
      <w:pPr>
        <w:jc w:val="both"/>
        <w:rPr>
          <w:rFonts w:ascii="Arial" w:hAnsi="Arial" w:cs="Arial"/>
          <w:sz w:val="24"/>
          <w:szCs w:val="24"/>
          <w:lang w:val="pl-PL"/>
        </w:rPr>
      </w:pPr>
      <w:r>
        <w:rPr>
          <w:rFonts w:ascii="Arial" w:hAnsi="Arial" w:cs="Arial"/>
          <w:sz w:val="24"/>
          <w:szCs w:val="24"/>
          <w:lang w:val="pl-PL"/>
        </w:rPr>
        <w:t>- ako je pravo na nekretnini iz stavka 1 ovog članka upisano u zemljišnoj knjizi na drugu osobu , a ne na ovršenika , prijedlogu se može udovoljiti samo ako ovrhovoditelj podnese ispravu koja je podobna za upis ovršenikova prava.</w:t>
      </w:r>
    </w:p>
    <w:p w:rsidR="00AC5FA7" w:rsidP="00AC5FA7" w:rsidRDefault="00AC5FA7">
      <w:pPr>
        <w:jc w:val="both"/>
        <w:rPr>
          <w:rFonts w:ascii="Arial" w:hAnsi="Arial" w:cs="Arial"/>
          <w:sz w:val="24"/>
          <w:szCs w:val="24"/>
          <w:lang w:val="pl-PL"/>
        </w:rPr>
      </w:pPr>
      <w:r>
        <w:rPr>
          <w:rFonts w:ascii="Arial" w:hAnsi="Arial" w:cs="Arial"/>
          <w:sz w:val="24"/>
          <w:szCs w:val="24"/>
          <w:lang w:val="pl-PL"/>
        </w:rPr>
        <w:t>- u slučaju iz stavka 2 ovog članka sud će po službenoj dužnosti naložiti u zemljišnoj knjizi upis prava vlasništva ovršenika.</w:t>
      </w:r>
    </w:p>
    <w:p w:rsidR="00AC5FA7" w:rsidP="00AC5FA7" w:rsidRDefault="00AC5FA7">
      <w:pPr>
        <w:jc w:val="both"/>
        <w:rPr>
          <w:rFonts w:ascii="Arial" w:hAnsi="Arial" w:cs="Arial"/>
          <w:sz w:val="24"/>
          <w:szCs w:val="24"/>
          <w:lang w:val="pl-PL"/>
        </w:rPr>
      </w:pPr>
      <w:r>
        <w:rPr>
          <w:rFonts w:ascii="Arial" w:hAnsi="Arial" w:cs="Arial"/>
          <w:sz w:val="24"/>
          <w:szCs w:val="24"/>
          <w:lang w:val="pl-PL"/>
        </w:rPr>
        <w:t>Naime u ovoj situaviji stečajna upraviteljica ne može upisati pravo vlasništva stečajnog dužnika u zemljišne knjiga sve da i posjeduje  oba originalna Ugovora o prodaji budući je člankom 84  stvak 2. I 3. Ovršnog zakona propisano da nakon upisa zabilježbe ovrhe nije dopušten upis promjene prava vlasništva niti kojeg drugog stvarnog prava utemeljenom na raspoložbi ovršenika bez obzira kad je ta raspoložba poduzeta.</w:t>
      </w:r>
    </w:p>
    <w:p w:rsidR="00AC5FA7" w:rsidP="00AC5FA7" w:rsidRDefault="00AC5FA7">
      <w:pPr>
        <w:jc w:val="both"/>
        <w:rPr>
          <w:rFonts w:ascii="Arial" w:hAnsi="Arial" w:cs="Arial"/>
          <w:sz w:val="24"/>
          <w:szCs w:val="24"/>
          <w:lang w:val="pl-PL"/>
        </w:rPr>
      </w:pPr>
      <w:r>
        <w:rPr>
          <w:rFonts w:ascii="Arial" w:hAnsi="Arial" w:cs="Arial"/>
          <w:sz w:val="24"/>
          <w:szCs w:val="24"/>
          <w:lang w:val="pl-PL"/>
        </w:rPr>
        <w:t xml:space="preserve">Kako je u međuvremenu spis vraćen na Općinski sud u Krapini </w:t>
      </w:r>
      <w:r w:rsidR="002B0088">
        <w:rPr>
          <w:rFonts w:ascii="Arial" w:hAnsi="Arial" w:cs="Arial"/>
          <w:sz w:val="24"/>
          <w:szCs w:val="24"/>
          <w:lang w:val="pl-PL"/>
        </w:rPr>
        <w:t>i zaprimljeno je Rješenje Vrhovnog suda Republike Hrvatske kojim se odbacuje revizija tužitelja Rajka Šurbek kao nedopuštena. Općinski sud u Krapini je donio i Rješenje o prekidu postupka Broj Ovr-318/2019 od 31. Srpnja 2019, a kojim rješenjem je određen nastavak ovršnog postupka kao i pozv stečajnoj upraviteljici da preuzme postupak . Stečajna upraviteljica je postupila u skladu s Rješenjem Naslovnog suda i uputila podnesak kojim preuzima postupak u ovršnoj stvari broj Ovr-318/2019.</w:t>
      </w:r>
    </w:p>
    <w:p w:rsidR="00AC5FA7" w:rsidP="00AC5FA7" w:rsidRDefault="00AC5FA7">
      <w:pPr>
        <w:jc w:val="both"/>
        <w:rPr>
          <w:rFonts w:ascii="Arial" w:hAnsi="Arial" w:cs="Arial"/>
          <w:sz w:val="24"/>
          <w:szCs w:val="24"/>
          <w:lang w:val="pl-PL"/>
        </w:rPr>
      </w:pPr>
      <w:r>
        <w:rPr>
          <w:rFonts w:ascii="Arial" w:hAnsi="Arial" w:cs="Arial"/>
          <w:sz w:val="24"/>
          <w:szCs w:val="24"/>
          <w:lang w:val="pl-PL"/>
        </w:rPr>
        <w:t xml:space="preserve">Stečajna upraviteljica je pribavila i podatke o prosječnoj cijeni zakupa poslovnog prostora u Desiniću , ali obzirom na izneseno i neupisano pravo vlasništva nemože ostvariti pravo na zakupninu jer direktor pravne osobe koja koristi predmetne prostore odbija svaku komunikaciju i mirnu uplatu zakupnine.  </w:t>
      </w:r>
    </w:p>
    <w:p w:rsidR="00AC5FA7" w:rsidP="00AC5FA7" w:rsidRDefault="00AC5FA7">
      <w:pPr>
        <w:jc w:val="both"/>
        <w:rPr>
          <w:rFonts w:ascii="Arial" w:hAnsi="Arial" w:cs="Arial"/>
          <w:sz w:val="24"/>
          <w:szCs w:val="24"/>
          <w:lang w:val="pl-PL"/>
        </w:rPr>
      </w:pPr>
      <w:r>
        <w:rPr>
          <w:rFonts w:ascii="Arial" w:hAnsi="Arial" w:cs="Arial"/>
          <w:sz w:val="24"/>
          <w:szCs w:val="24"/>
          <w:lang w:val="pl-PL"/>
        </w:rPr>
        <w:t>Stečajna upraviteljica je otvorila i račun u Addiko bank d.d upravo s namjerom uplate zakupnine koju za sad obzirom na izneseno ne može ostvariti.</w:t>
      </w:r>
    </w:p>
    <w:p w:rsidR="00AC5FA7" w:rsidP="00AC5FA7" w:rsidRDefault="00AC5FA7">
      <w:pPr>
        <w:jc w:val="both"/>
        <w:rPr>
          <w:rFonts w:ascii="Times New Roman" w:hAnsi="Times New Roman"/>
          <w:sz w:val="24"/>
          <w:szCs w:val="24"/>
          <w:lang w:val="pl-PL"/>
        </w:rPr>
      </w:pPr>
      <w:r>
        <w:rPr>
          <w:rFonts w:ascii="Arial" w:hAnsi="Arial" w:cs="Arial"/>
          <w:sz w:val="24"/>
          <w:szCs w:val="24"/>
          <w:lang w:val="pl-PL"/>
        </w:rPr>
        <w:t xml:space="preserve"> </w:t>
      </w:r>
    </w:p>
    <w:p w:rsidR="00AC5FA7" w:rsidP="00AC5FA7" w:rsidRDefault="00AC5FA7">
      <w:pPr>
        <w:jc w:val="both"/>
        <w:rPr>
          <w:rFonts w:ascii="Arial" w:hAnsi="Arial" w:cs="Arial"/>
          <w:sz w:val="24"/>
          <w:szCs w:val="24"/>
          <w:lang w:val="pl-PL"/>
        </w:rPr>
      </w:pPr>
      <w:r>
        <w:rPr>
          <w:rFonts w:ascii="Arial" w:hAnsi="Arial" w:cs="Arial"/>
          <w:sz w:val="24"/>
          <w:szCs w:val="24"/>
          <w:lang w:val="pl-PL"/>
        </w:rPr>
        <w:t>U ovom stečajnom postupku nema radnika niti se obavlja poslovanje ali za sada nema mogućnosti niti za okončanje stečajnog postupka.</w:t>
      </w:r>
    </w:p>
    <w:p w:rsidR="00AC5FA7" w:rsidP="00AC5FA7" w:rsidRDefault="00AC5FA7">
      <w:pPr>
        <w:jc w:val="both"/>
        <w:rPr>
          <w:rFonts w:ascii="Arial" w:hAnsi="Arial" w:cs="Arial"/>
          <w:sz w:val="24"/>
          <w:szCs w:val="24"/>
          <w:lang w:val="pl-PL"/>
        </w:rPr>
      </w:pPr>
    </w:p>
    <w:p w:rsidR="00AC5FA7" w:rsidP="00AC5FA7" w:rsidRDefault="00AC5FA7">
      <w:pPr>
        <w:rPr>
          <w:rFonts w:ascii="Times New Roman" w:hAnsi="Times New Roman"/>
          <w:sz w:val="24"/>
          <w:szCs w:val="24"/>
          <w:lang w:val="pl-PL"/>
        </w:rPr>
      </w:pPr>
    </w:p>
    <w:p w:rsidR="00AC5FA7" w:rsidP="00AC5FA7" w:rsidRDefault="00AC5FA7">
      <w:pPr>
        <w:rPr>
          <w:rFonts w:ascii="Times New Roman" w:hAnsi="Times New Roman"/>
          <w:sz w:val="24"/>
          <w:szCs w:val="24"/>
          <w:lang w:val="pl-PL"/>
        </w:rPr>
      </w:pPr>
      <w:r>
        <w:rPr>
          <w:rFonts w:ascii="Times New Roman" w:hAnsi="Times New Roman"/>
          <w:sz w:val="24"/>
          <w:szCs w:val="24"/>
          <w:lang w:val="pl-PL"/>
        </w:rPr>
        <w:t>II. STANJE STEČAJNE MASE</w:t>
      </w:r>
    </w:p>
    <w:p w:rsidR="00AC5FA7" w:rsidP="00AC5FA7" w:rsidRDefault="00AC5FA7">
      <w:pPr>
        <w:jc w:val="both"/>
        <w:rPr>
          <w:rFonts w:ascii="Times New Roman" w:hAnsi="Times New Roman"/>
          <w:sz w:val="24"/>
          <w:szCs w:val="24"/>
          <w:lang w:val="pl-PL"/>
        </w:rPr>
      </w:pPr>
    </w:p>
    <w:p w:rsidR="00AC5FA7" w:rsidP="00AC5FA7" w:rsidRDefault="00AC5FA7">
      <w:pPr>
        <w:jc w:val="both"/>
        <w:rPr>
          <w:rFonts w:ascii="Arial" w:hAnsi="Arial" w:cs="Arial"/>
          <w:sz w:val="24"/>
          <w:szCs w:val="24"/>
        </w:rPr>
      </w:pPr>
      <w:r>
        <w:rPr>
          <w:rFonts w:ascii="Arial" w:hAnsi="Arial" w:cs="Arial"/>
          <w:sz w:val="24"/>
          <w:szCs w:val="24"/>
        </w:rPr>
        <w:t xml:space="preserve">Stečajnu masu čine samo nekretnine u izvanknjižnom vlasništvu stečajnog dužnika Agro liber d.o.o. iz Zagreba, Ivana Lackovića Croate 12. označene </w:t>
      </w:r>
    </w:p>
    <w:p w:rsidR="00AC5FA7" w:rsidP="00AC5FA7" w:rsidRDefault="00AC5FA7">
      <w:pPr>
        <w:jc w:val="both"/>
        <w:rPr>
          <w:rFonts w:ascii="Arial" w:hAnsi="Arial" w:cs="Arial"/>
          <w:sz w:val="24"/>
          <w:szCs w:val="24"/>
        </w:rPr>
      </w:pPr>
      <w:r>
        <w:rPr>
          <w:rFonts w:ascii="Arial" w:hAnsi="Arial" w:cs="Arial"/>
          <w:sz w:val="24"/>
          <w:szCs w:val="24"/>
        </w:rPr>
        <w:t>- čk.br. 1506/6 zgrada i dvorište površine 186 čhv, u zk.ul.br. 827 k.o.Desinić upisana na ime Poljoprivredna zadruga Desinićanka, Desinić, Trg svetog Jurja.</w:t>
      </w:r>
    </w:p>
    <w:p w:rsidR="00AC5FA7" w:rsidP="00AC5FA7" w:rsidRDefault="00AC5FA7">
      <w:pPr>
        <w:jc w:val="both"/>
        <w:rPr>
          <w:rFonts w:ascii="Arial" w:hAnsi="Arial" w:cs="Arial"/>
          <w:sz w:val="24"/>
          <w:szCs w:val="24"/>
        </w:rPr>
      </w:pPr>
      <w:r>
        <w:rPr>
          <w:rFonts w:ascii="Arial" w:hAnsi="Arial" w:cs="Arial"/>
          <w:sz w:val="24"/>
          <w:szCs w:val="24"/>
        </w:rPr>
        <w:t>- čk.br. 1506/12 zgrada i dvorište u Desiniću površine 212 čhv, u zk.ul. br.1517 k.o. Desinić upisano na ime Društveno vlasništvo nacionalizirano s pravom korištenja i raspolaganja –poljoprivredna zadruga Desinić i</w:t>
      </w:r>
    </w:p>
    <w:p w:rsidR="00AC5FA7" w:rsidP="00AC5FA7" w:rsidRDefault="00AC5FA7">
      <w:pPr>
        <w:jc w:val="both"/>
        <w:rPr>
          <w:rFonts w:ascii="Arial" w:hAnsi="Arial" w:cs="Arial"/>
          <w:sz w:val="24"/>
          <w:szCs w:val="24"/>
        </w:rPr>
      </w:pPr>
      <w:r>
        <w:rPr>
          <w:rFonts w:ascii="Arial" w:hAnsi="Arial" w:cs="Arial"/>
          <w:sz w:val="24"/>
          <w:szCs w:val="24"/>
        </w:rPr>
        <w:t>- čk.br. 1506/13  zgrada benzinske pumpe i dvorište površine 504 čhv, zk,ul.br.1909 k.o. Desinić upisana na ime Rajko Šurbek, Desinić, Trg Sv. Jurja 11, vlasnik obrta trgovine, autoprijevoza i niskogradnje Šurbek.</w:t>
      </w:r>
    </w:p>
    <w:p w:rsidR="00AC5FA7" w:rsidP="00AC5FA7" w:rsidRDefault="00AC5FA7">
      <w:pPr>
        <w:jc w:val="both"/>
        <w:rPr>
          <w:rFonts w:ascii="Arial" w:hAnsi="Arial" w:cs="Arial"/>
          <w:sz w:val="24"/>
          <w:szCs w:val="24"/>
        </w:rPr>
      </w:pPr>
      <w:r>
        <w:rPr>
          <w:rFonts w:ascii="Arial" w:hAnsi="Arial" w:cs="Arial"/>
          <w:sz w:val="24"/>
          <w:szCs w:val="24"/>
        </w:rPr>
        <w:lastRenderedPageBreak/>
        <w:t xml:space="preserve"> Predmetne nekretnine stečene su temeljem  </w:t>
      </w:r>
    </w:p>
    <w:p w:rsidR="00AC5FA7" w:rsidP="00AC5FA7" w:rsidRDefault="00AC5FA7">
      <w:pPr>
        <w:pStyle w:val="Odlomakpopisa"/>
        <w:numPr>
          <w:ilvl w:val="0"/>
          <w:numId w:val="1"/>
        </w:numPr>
        <w:spacing w:after="160" w:line="252" w:lineRule="auto"/>
        <w:jc w:val="both"/>
        <w:rPr>
          <w:rFonts w:ascii="Arial" w:hAnsi="Arial" w:cs="Arial"/>
          <w:sz w:val="24"/>
          <w:szCs w:val="24"/>
        </w:rPr>
      </w:pPr>
      <w:r>
        <w:rPr>
          <w:rFonts w:ascii="Arial" w:hAnsi="Arial" w:cs="Arial"/>
          <w:sz w:val="24"/>
          <w:szCs w:val="24"/>
        </w:rPr>
        <w:t>Ugovora o kupoprodaji  između Poljoprivredne zadruga Desinićka,Ddesinić, Trg</w:t>
      </w:r>
    </w:p>
    <w:p w:rsidR="00AC5FA7" w:rsidP="00AC5FA7" w:rsidRDefault="00AC5FA7">
      <w:pPr>
        <w:jc w:val="both"/>
        <w:rPr>
          <w:rFonts w:ascii="Arial" w:hAnsi="Arial" w:cs="Arial"/>
          <w:sz w:val="24"/>
          <w:szCs w:val="24"/>
        </w:rPr>
      </w:pPr>
      <w:r>
        <w:rPr>
          <w:rFonts w:ascii="Arial" w:hAnsi="Arial" w:cs="Arial"/>
          <w:sz w:val="24"/>
          <w:szCs w:val="24"/>
        </w:rPr>
        <w:t>sv. Jurja 2. kao prodavatelja  i kupca Šurbek –Petrol d.o.o. iz Desinića, Trg sv. Jurja 11. dana 30.04.2007. koji ugovor je ovjeren kod javnog bilježnika 19.12.2007. godine, a kojim je kupljena nekretnina  čk.br. 1506/12 zgrada i dvorište u Desiniću površine 212 čhv, u zk.ul. br.1517 k.o. Desinić i čk.br. 1506/6 zgrada i dvorište površine 186 čhv, u zk.ul.br. 827 k.o.Desinić.</w:t>
      </w:r>
    </w:p>
    <w:p w:rsidR="00AC5FA7" w:rsidP="00AC5FA7" w:rsidRDefault="00AC5FA7">
      <w:pPr>
        <w:pStyle w:val="Odlomakpopisa"/>
        <w:numPr>
          <w:ilvl w:val="0"/>
          <w:numId w:val="1"/>
        </w:numPr>
        <w:spacing w:after="160" w:line="252" w:lineRule="auto"/>
        <w:jc w:val="both"/>
        <w:rPr>
          <w:rFonts w:ascii="Arial" w:hAnsi="Arial" w:cs="Arial"/>
          <w:sz w:val="24"/>
          <w:szCs w:val="24"/>
        </w:rPr>
      </w:pPr>
      <w:r>
        <w:rPr>
          <w:rFonts w:ascii="Arial" w:hAnsi="Arial" w:cs="Arial"/>
          <w:sz w:val="24"/>
          <w:szCs w:val="24"/>
        </w:rPr>
        <w:t>Ugovorom o kupoprodaji nekretnina između Rajka Šurbek , vlasnika obrta,</w:t>
      </w:r>
    </w:p>
    <w:p w:rsidR="00AC5FA7" w:rsidP="00AC5FA7" w:rsidRDefault="00AC5FA7">
      <w:pPr>
        <w:jc w:val="both"/>
        <w:rPr>
          <w:rFonts w:ascii="Arial" w:hAnsi="Arial" w:cs="Arial"/>
          <w:sz w:val="24"/>
          <w:szCs w:val="24"/>
        </w:rPr>
      </w:pPr>
      <w:r>
        <w:rPr>
          <w:rFonts w:ascii="Arial" w:hAnsi="Arial" w:cs="Arial"/>
          <w:sz w:val="24"/>
          <w:szCs w:val="24"/>
        </w:rPr>
        <w:t>trgovine, autoprijevoza i niskogradnje Šurbek iz Desinića, Trg sv. Jurja 11. kao prodavatelja i trgovačkog društva Šurbek-Petrol d.o.o. iz Desinića, Trg sv. Jurja 11. dana 30.12. 2005 kao kupca ovjerenog kod javnog bilježnika 24.10.2006., kupljena je nekretnina označena kao čk.br. 1506/13  zgrada benzinske pumpe i dvorište površine 504 čhv, zk,ul.br.1909 k.o. Desinić</w:t>
      </w:r>
    </w:p>
    <w:p w:rsidR="00AC5FA7" w:rsidP="00AC5FA7" w:rsidRDefault="00AC5FA7">
      <w:pPr>
        <w:jc w:val="both"/>
        <w:rPr>
          <w:rFonts w:ascii="Arial" w:hAnsi="Arial" w:cs="Arial"/>
          <w:sz w:val="24"/>
          <w:szCs w:val="24"/>
        </w:rPr>
      </w:pPr>
      <w:r>
        <w:rPr>
          <w:rFonts w:ascii="Arial" w:hAnsi="Arial" w:cs="Arial"/>
          <w:sz w:val="24"/>
          <w:szCs w:val="24"/>
        </w:rPr>
        <w:t>Predmetne ugovore kupac Šurbek-Petrol d.o.o. iz Desinića, Trg sv. Jurja 11. nije proveo u zemljišne knjige, iako ugovori sadrže izjavu kojom se ovlašćuje kupca da bez bilo kakvog pitanja ili odobrenja može u zemljišnim knjigam ali i drugim javnim očevidnicima ishoditi uknjižbu prava vlasništva.</w:t>
      </w:r>
    </w:p>
    <w:p w:rsidR="00AC5FA7" w:rsidP="00AC5FA7" w:rsidRDefault="00AC5FA7">
      <w:pPr>
        <w:jc w:val="both"/>
        <w:rPr>
          <w:rFonts w:ascii="Arial" w:hAnsi="Arial" w:cs="Arial"/>
          <w:sz w:val="24"/>
          <w:szCs w:val="24"/>
        </w:rPr>
      </w:pPr>
      <w:r>
        <w:rPr>
          <w:rFonts w:ascii="Arial" w:hAnsi="Arial" w:cs="Arial"/>
          <w:sz w:val="24"/>
          <w:szCs w:val="24"/>
        </w:rPr>
        <w:t>Dana 02.06.2009. sklopljen je Ugovor o prijenosu poslovnog udjela između društva Šurbek-Petrol d.o.o. iz Desinića, Trg sv. Jurja 11. zastupanog po Rajku Šurbek kao prodavatelju i kupca Maje Gado iz Đurđenovca kojim se cjelokupni temeljni udjel trgovačkog društva Šurbek-Petrol d.o.o. iz Desinića, Trg sv. Jurja 11.  prenosi na Maju Gado,  a trgovačko društvo  Šurbek-Petrol d.o.o. iz Desinića, Trg sv. Jurja 11 mijenja naziv u  Agro liber d.o.o. iz Zagreba, Ivana Lackovića Croate 12, OIB: 52618573026.</w:t>
      </w:r>
    </w:p>
    <w:p w:rsidR="00AC5FA7" w:rsidP="00AC5FA7" w:rsidRDefault="00AC5FA7">
      <w:pPr>
        <w:jc w:val="both"/>
        <w:rPr>
          <w:rFonts w:ascii="Arial" w:hAnsi="Arial" w:cs="Arial"/>
          <w:sz w:val="24"/>
          <w:szCs w:val="24"/>
        </w:rPr>
      </w:pPr>
      <w:r>
        <w:rPr>
          <w:rFonts w:ascii="Arial" w:hAnsi="Arial" w:cs="Arial"/>
          <w:sz w:val="24"/>
          <w:szCs w:val="24"/>
        </w:rPr>
        <w:t xml:space="preserve"> Iz navedenog proizlazi da je Agro liber d.o.o. iz Zagreba , Ivana Lackovića Croate 12, OIB: 52618573026. stekao pravni temelj (titulus) za stjecanje vlasništva nekretnina kupljenih na temelju navedenih kupoprodajnih ugovora ali ugovori o kupoprodaji nikad nisu  provedeni i u zemljišnim knjigama.</w:t>
      </w:r>
    </w:p>
    <w:p w:rsidR="00AC5FA7" w:rsidP="00AC5FA7" w:rsidRDefault="00AC5FA7">
      <w:pPr>
        <w:rPr>
          <w:rFonts w:ascii="Arial" w:hAnsi="Arial" w:cs="Arial"/>
          <w:sz w:val="24"/>
          <w:szCs w:val="24"/>
          <w:lang w:val="pl-PL"/>
        </w:rPr>
      </w:pPr>
      <w:r>
        <w:rPr>
          <w:rFonts w:ascii="Arial" w:hAnsi="Arial" w:cs="Arial"/>
          <w:sz w:val="24"/>
          <w:szCs w:val="24"/>
          <w:lang w:val="pl-PL"/>
        </w:rPr>
        <w:t>Do sada nije bilo unovčenja a samim tim niti namirenja  stečanih vjerovnika, niti razlučnog vjerovnika. Obzirom da nema radnika nema niti isplate plaća.</w:t>
      </w:r>
    </w:p>
    <w:p w:rsidR="00AC5FA7" w:rsidP="00AC5FA7" w:rsidRDefault="00AC5FA7">
      <w:pPr>
        <w:rPr>
          <w:rFonts w:ascii="Times New Roman" w:hAnsi="Times New Roman"/>
          <w:sz w:val="24"/>
          <w:szCs w:val="24"/>
          <w:lang w:val="pl-PL"/>
        </w:rPr>
      </w:pPr>
      <w:r>
        <w:rPr>
          <w:rFonts w:ascii="Times New Roman" w:hAnsi="Times New Roman"/>
          <w:sz w:val="24"/>
          <w:szCs w:val="24"/>
          <w:lang w:val="pl-PL"/>
        </w:rPr>
        <w:t>III. RADNJE KOJE ĆE SE PODUZETI U NAREDNOM RAZDOBLJU</w:t>
      </w:r>
    </w:p>
    <w:p w:rsidR="00AC5FA7" w:rsidP="00AC5FA7" w:rsidRDefault="00AC5FA7">
      <w:pPr>
        <w:jc w:val="both"/>
        <w:rPr>
          <w:rFonts w:ascii="Arial" w:hAnsi="Arial" w:cs="Arial"/>
          <w:sz w:val="24"/>
          <w:szCs w:val="24"/>
          <w:lang w:val="pl-PL"/>
        </w:rPr>
      </w:pPr>
      <w:r>
        <w:rPr>
          <w:rFonts w:ascii="Arial" w:hAnsi="Arial" w:cs="Arial"/>
          <w:sz w:val="24"/>
          <w:szCs w:val="24"/>
          <w:lang w:val="pl-PL"/>
        </w:rPr>
        <w:t>Stečajna upraviteljica će</w:t>
      </w:r>
      <w:r w:rsidR="002B0088">
        <w:rPr>
          <w:rFonts w:ascii="Arial" w:hAnsi="Arial" w:cs="Arial"/>
          <w:sz w:val="24"/>
          <w:szCs w:val="24"/>
          <w:lang w:val="pl-PL"/>
        </w:rPr>
        <w:t xml:space="preserve"> </w:t>
      </w:r>
      <w:r>
        <w:rPr>
          <w:rFonts w:ascii="Arial" w:hAnsi="Arial" w:cs="Arial"/>
          <w:sz w:val="24"/>
          <w:szCs w:val="24"/>
          <w:lang w:val="pl-PL"/>
        </w:rPr>
        <w:t xml:space="preserve">voditi brigu o  </w:t>
      </w:r>
      <w:r w:rsidR="002B0088">
        <w:rPr>
          <w:rFonts w:ascii="Arial" w:hAnsi="Arial" w:cs="Arial"/>
          <w:sz w:val="24"/>
          <w:szCs w:val="24"/>
          <w:lang w:val="pl-PL"/>
        </w:rPr>
        <w:t xml:space="preserve">preuzetom ovršnom postupku ali i o </w:t>
      </w:r>
      <w:r>
        <w:rPr>
          <w:rFonts w:ascii="Arial" w:hAnsi="Arial" w:cs="Arial"/>
          <w:sz w:val="24"/>
          <w:szCs w:val="24"/>
          <w:lang w:val="pl-PL"/>
        </w:rPr>
        <w:t xml:space="preserve">tome da Općinsko držano odvjetništvo u Zlataru podnese prijedlog i zatraži postupanje ovršnog suda u skladu s člankom 82. st. 3. Ovršnog zakona. </w:t>
      </w:r>
    </w:p>
    <w:p w:rsidR="00AC5FA7" w:rsidP="00AC5FA7" w:rsidRDefault="00AC5FA7">
      <w:pPr>
        <w:jc w:val="both"/>
        <w:rPr>
          <w:rFonts w:ascii="Arial" w:hAnsi="Arial" w:cs="Arial"/>
          <w:sz w:val="24"/>
          <w:szCs w:val="24"/>
          <w:lang w:val="pl-PL"/>
        </w:rPr>
      </w:pPr>
      <w:r>
        <w:rPr>
          <w:rFonts w:ascii="Arial" w:hAnsi="Arial" w:cs="Arial"/>
          <w:sz w:val="24"/>
          <w:szCs w:val="24"/>
          <w:lang w:val="pl-PL"/>
        </w:rPr>
        <w:t>Nakon što stečajna masa koja je izvanknjižno vlasništvo bude upisana kao vlasništvo stečajnog dužnika, stečajna upraviteljica će pristupiti preuzimanju stečajne mase u skladu s člankom 216. Stavak 2. Stečajnog zakona kao i poduzimanje radnji oko naplate zakupnine.</w:t>
      </w:r>
    </w:p>
    <w:p w:rsidR="00AC5FA7" w:rsidP="00AC5FA7" w:rsidRDefault="00AC5FA7">
      <w:pPr>
        <w:ind w:left="360"/>
        <w:rPr>
          <w:rFonts w:ascii="Times New Roman" w:hAnsi="Times New Roman"/>
          <w:sz w:val="24"/>
          <w:szCs w:val="24"/>
          <w:lang w:val="pl-PL"/>
        </w:rPr>
      </w:pPr>
    </w:p>
    <w:p w:rsidR="00AC5FA7" w:rsidP="00AC5FA7" w:rsidRDefault="00AC5FA7">
      <w:pPr>
        <w:ind w:left="360"/>
        <w:rPr>
          <w:rFonts w:ascii="Arial" w:hAnsi="Arial" w:cs="Arial"/>
          <w:sz w:val="24"/>
          <w:szCs w:val="24"/>
          <w:lang w:val="pl-PL"/>
        </w:rPr>
      </w:pPr>
      <w:r>
        <w:rPr>
          <w:rFonts w:ascii="Arial" w:hAnsi="Arial" w:cs="Arial"/>
          <w:sz w:val="24"/>
          <w:szCs w:val="24"/>
          <w:lang w:val="pl-PL"/>
        </w:rPr>
        <w:t>Prilog: Citirani dolumenti</w:t>
      </w:r>
    </w:p>
    <w:p w:rsidR="00AC5FA7" w:rsidP="00AC5FA7" w:rsidRDefault="00AC5FA7">
      <w:pPr>
        <w:rPr>
          <w:rFonts w:ascii="Times New Roman" w:hAnsi="Times New Roman"/>
          <w:sz w:val="24"/>
          <w:szCs w:val="24"/>
          <w:lang w:val="pl-PL"/>
        </w:rPr>
      </w:pPr>
    </w:p>
    <w:p w:rsidR="00AC5FA7" w:rsidP="00AC5FA7" w:rsidRDefault="00AC5FA7">
      <w:pPr>
        <w:rPr>
          <w:rFonts w:ascii="Times New Roman" w:hAnsi="Times New Roman"/>
          <w:sz w:val="24"/>
          <w:szCs w:val="24"/>
          <w:lang w:val="pl-PL"/>
        </w:rPr>
      </w:pPr>
    </w:p>
    <w:p w:rsidR="00AC5FA7" w:rsidP="00AC5FA7" w:rsidRDefault="00AC5FA7">
      <w:pPr>
        <w:rPr>
          <w:rFonts w:ascii="Times New Roman" w:hAnsi="Times New Roman"/>
          <w:sz w:val="24"/>
          <w:szCs w:val="24"/>
          <w:lang w:val="pl-PL"/>
        </w:rPr>
      </w:pPr>
      <w:r>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Stečajni upravitelj</w:t>
      </w:r>
    </w:p>
    <w:p w:rsidR="002617D6" w:rsidRDefault="00AC5FA7">
      <w:r>
        <w:rPr>
          <w:rFonts w:ascii="Times New Roman" w:hAnsi="Times New Roman"/>
          <w:sz w:val="24"/>
          <w:szCs w:val="24"/>
          <w:lang w:val="pl-PL"/>
        </w:rPr>
        <w:t>Zagreb, 2</w:t>
      </w:r>
      <w:r w:rsidR="002B0088">
        <w:rPr>
          <w:rFonts w:ascii="Times New Roman" w:hAnsi="Times New Roman"/>
          <w:sz w:val="24"/>
          <w:szCs w:val="24"/>
          <w:lang w:val="pl-PL"/>
        </w:rPr>
        <w:t>2</w:t>
      </w:r>
      <w:r>
        <w:rPr>
          <w:rFonts w:ascii="Times New Roman" w:hAnsi="Times New Roman"/>
          <w:sz w:val="24"/>
          <w:szCs w:val="24"/>
          <w:lang w:val="pl-PL"/>
        </w:rPr>
        <w:t>.0</w:t>
      </w:r>
      <w:r w:rsidR="002B0088">
        <w:rPr>
          <w:rFonts w:ascii="Times New Roman" w:hAnsi="Times New Roman"/>
          <w:sz w:val="24"/>
          <w:szCs w:val="24"/>
          <w:lang w:val="pl-PL"/>
        </w:rPr>
        <w:t>8</w:t>
      </w:r>
      <w:r>
        <w:rPr>
          <w:rFonts w:ascii="Times New Roman" w:hAnsi="Times New Roman"/>
          <w:sz w:val="24"/>
          <w:szCs w:val="24"/>
          <w:lang w:val="pl-PL"/>
        </w:rPr>
        <w:t xml:space="preserve"> 2019.                                                       Dujmović Mirjana dipl. iur.</w:t>
      </w:r>
      <w:r w:rsidR="004A4FFE">
        <w:t xml:space="preserve"> </w:t>
      </w:r>
    </w:p>
    <w:sectPr w:rsidR="002617D6">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2772A"/>
    <w:multiLevelType w:val="hybridMultilevel"/>
    <w:tmpl w:val="A340588C"/>
    <w:lvl w:ilvl="0" w:tplc="EF202DDC">
      <w:numFmt w:val="bullet"/>
      <w:lvlText w:val="-"/>
      <w:lvlJc w:val="left"/>
      <w:pPr>
        <w:ind w:left="720" w:hanging="360"/>
      </w:pPr>
      <w:rPr>
        <w:rFonts w:hint="default" w:ascii="Arial" w:hAnsi="Arial" w:cs="Arial"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FA7"/>
    <w:rsid w:val="002617D6"/>
    <w:rsid w:val="002B0088"/>
    <w:rsid w:val="004A4FFE"/>
    <w:rsid w:val="00AC5FA7"/>
    <w:rsid w:val="00B87EC7"/>
    <w:rsid w:val="00CE74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C5FA7"/>
    <w:pPr>
      <w:spacing w:after="80" w:line="240"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C5FA7"/>
    <w:pPr>
      <w:ind w:left="720"/>
      <w:contextualSpacing/>
    </w:pPr>
  </w:style>
  <w:style w:type="character" w:styleId="Tekstrezerviranogmjesta">
    <w:name w:val="Placeholder Text"/>
    <w:basedOn w:val="Zadanifontodlomka"/>
    <w:uiPriority w:val="99"/>
    <w:semiHidden/>
    <w:rsid w:val="004A4FFE"/>
    <w:rPr>
      <w:color w:val="808080"/>
      <w:bdr w:val="none" w:color="auto" w:sz="0" w:space="0"/>
      <w:shd w:val="clear" w:color="auto" w:fill="auto"/>
    </w:rPr>
  </w:style>
  <w:style w:type="character" w:styleId="eSPISCCParagraphDefaultFont" w:customStyle="true">
    <w:name w:val="eSPIS_CC_Paragraph Default Font"/>
    <w:basedOn w:val="Zadanifontodlomka"/>
    <w:rsid w:val="004A4FFE"/>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4A4FFE"/>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4A4FFE"/>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4A4FFE"/>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5FA7"/>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C5FA7"/>
    <w:pPr>
      <w:ind w:left="720"/>
      <w:contextualSpacing/>
    </w:pPr>
  </w:style>
  <w:style w:styleId="Tekstrezerviranogmjesta" w:type="character">
    <w:name w:val="Placeholder Text"/>
    <w:basedOn w:val="Zadanifontodlomka"/>
    <w:uiPriority w:val="99"/>
    <w:semiHidden/>
    <w:rsid w:val="004A4FFE"/>
    <w:rPr>
      <w:color w:val="808080"/>
      <w:bdr w:color="auto" w:space="0" w:sz="0" w:val="none"/>
      <w:shd w:color="auto" w:fill="auto" w:val="clear"/>
    </w:rPr>
  </w:style>
  <w:style w:customStyle="1" w:styleId="eSPISCCParagraphDefaultFont" w:type="character">
    <w:name w:val="eSPIS_CC_Paragraph Default Font"/>
    <w:basedOn w:val="Zadanifontodlomka"/>
    <w:rsid w:val="004A4FF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A4FF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A4FF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A4FF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1001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1277</properties:Words>
  <properties:Characters>7452</properties:Characters>
  <properties:Lines>137</properties:Lines>
  <properties:Paragraphs>37</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8786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2019-08-27T06:37:00Z</dcterms:created>
  <dc:creator>ante dujmovic</dc:creator>
  <cp:lastModifiedBy>Monika Grbac</cp:lastModifiedBy>
  <dcterms:modified xmlns:xsi="http://www.w3.org/2001/XMLSchema-instance" xsi:type="dcterms:W3CDTF">2019-08-27T06:39:00Z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St-2396/2017-52 / Podnesak - Izvješće stečajnog upravitelja (IZVJEŠĆE OD 22.8.19..docx)</vt:lpwstr>
  </prop:property>
  <prop:property fmtid="{D5CDD505-2E9C-101B-9397-08002B2CF9AE}" pid="4" name="CC_coloring">
    <vt:bool>false</vt:bool>
  </prop:property>
  <prop:property fmtid="{D5CDD505-2E9C-101B-9397-08002B2CF9AE}" pid="5" name="BrojStranica">
    <vt:i4>3</vt:i4>
  </prop:property>
</prop:Properties>
</file>