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6088" w14:paraId="f216088" w:rsidRDefault="00053572" w:rsidP="00053572" w:rsidR="00053572">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t xml:space="preserve"> </w:t>
      </w:r>
      <w:r>
        <w:rPr>
          <w:b/>
        </w:rPr>
        <w:tab/>
        <w:t>1.St-</w:t>
      </w:r>
      <w:r w:rsidR="00E71262">
        <w:rPr>
          <w:b/>
        </w:rPr>
        <w:t>2663/2015</w:t>
      </w:r>
    </w:p>
    <w:p w:rsidRDefault="00053572" w:rsidP="00053572" w:rsidR="00053572">
      <w:pPr>
        <w:spacing w:before="50"/>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53572" w:rsidP="00053572" w:rsidR="00053572">
      <w:pPr>
        <w:spacing w:before="50"/>
        <w:rPr>
          <w:b/>
        </w:rPr>
      </w:pPr>
    </w:p>
    <w:p w:rsidRDefault="00053572" w:rsidP="00053572" w:rsidR="00053572">
      <w:pPr>
        <w:spacing w:before="50"/>
        <w:rPr>
          <w:b/>
        </w:rPr>
      </w:pPr>
      <w:r>
        <w:rPr>
          <w:b/>
        </w:rPr>
        <w:t>REPUBLIKA HRVATSKA</w:t>
      </w:r>
      <w:r>
        <w:rPr>
          <w:b/>
        </w:rPr>
        <w:tab/>
      </w:r>
      <w:r>
        <w:rPr>
          <w:b/>
        </w:rPr>
        <w:tab/>
      </w:r>
      <w:r>
        <w:rPr>
          <w:b/>
        </w:rPr>
        <w:tab/>
      </w:r>
      <w:r>
        <w:rPr>
          <w:b/>
        </w:rPr>
        <w:tab/>
      </w:r>
      <w:r>
        <w:rPr>
          <w:b/>
        </w:rPr>
        <w:tab/>
      </w:r>
      <w:r>
        <w:rPr>
          <w:b/>
        </w:rPr>
        <w:tab/>
        <w:t xml:space="preserve">      </w:t>
      </w:r>
    </w:p>
    <w:p w:rsidRDefault="00053572" w:rsidP="00053572" w:rsidR="00053572">
      <w:pPr>
        <w:rPr>
          <w:b/>
        </w:rPr>
      </w:pPr>
      <w:r>
        <w:rPr>
          <w:b/>
        </w:rPr>
        <w:t>TRGOVAČKI SUD U SPLITU</w:t>
      </w:r>
      <w:r>
        <w:rPr>
          <w:b/>
        </w:rPr>
        <w:tab/>
      </w:r>
      <w:r>
        <w:rPr>
          <w:b/>
        </w:rPr>
        <w:tab/>
      </w:r>
      <w:r>
        <w:rPr>
          <w:b/>
        </w:rPr>
        <w:tab/>
      </w:r>
      <w:r>
        <w:rPr>
          <w:b/>
        </w:rPr>
        <w:tab/>
      </w:r>
      <w:r>
        <w:rPr>
          <w:b/>
        </w:rPr>
        <w:tab/>
      </w:r>
      <w:r>
        <w:rPr>
          <w:b/>
        </w:rPr>
        <w:tab/>
      </w:r>
    </w:p>
    <w:p w:rsidRDefault="00053572" w:rsidP="00053572" w:rsidR="00053572">
      <w:pPr>
        <w:rPr>
          <w:b/>
        </w:rPr>
      </w:pPr>
      <w:r>
        <w:rPr>
          <w:b/>
        </w:rPr>
        <w:t>Split, Sukoišanska 6</w:t>
      </w:r>
      <w:r>
        <w:rPr>
          <w:b/>
        </w:rPr>
        <w:tab/>
      </w:r>
    </w:p>
    <w:p w:rsidRDefault="00053572" w:rsidP="00053572" w:rsidR="00053572">
      <w:pPr>
        <w:spacing w:after="200" w:before="200"/>
        <w:jc w:val="center"/>
        <w:rPr>
          <w:b/>
          <w:spacing w:val="60"/>
        </w:rPr>
      </w:pPr>
      <w:r>
        <w:rPr>
          <w:b/>
          <w:spacing w:val="60"/>
        </w:rPr>
        <w:t>REPUBLIKA HRVATSKA</w:t>
      </w:r>
    </w:p>
    <w:p w:rsidRDefault="00053572" w:rsidP="00053572" w:rsidR="00053572">
      <w:pPr>
        <w:jc w:val="center"/>
        <w:rPr>
          <w:rFonts w:eastAsia="Calibri"/>
          <w:b/>
          <w:lang w:eastAsia="en-US"/>
        </w:rPr>
      </w:pPr>
      <w:r>
        <w:rPr>
          <w:rFonts w:eastAsia="Calibri"/>
          <w:b/>
          <w:lang w:eastAsia="en-US"/>
        </w:rPr>
        <w:t>R J E Š E N J E</w:t>
      </w:r>
    </w:p>
    <w:p w:rsidRDefault="00053572" w:rsidP="00053572" w:rsidR="00053572"/>
    <w:p w:rsidRDefault="00053572" w:rsidP="00E71262" w:rsidR="00053572">
      <w:pPr>
        <w:pStyle w:val="Bezproreda"/>
        <w:jc w:val="both"/>
        <w:rPr>
          <w:rFonts w:cs="Times New Roman" w:hAnsi="Times New Roman" w:ascii="Times New Roman"/>
          <w:sz w:val="24"/>
          <w:szCs w:val="24"/>
        </w:rPr>
      </w:pPr>
      <w:r>
        <w:tab/>
      </w:r>
      <w:r>
        <w:rPr>
          <w:rFonts w:cs="Times New Roman" w:hAnsi="Times New Roman" w:ascii="Times New Roman"/>
          <w:sz w:val="24"/>
          <w:szCs w:val="24"/>
        </w:rPr>
        <w:t xml:space="preserve">Trgovački sud u Splitu, po sucu ovog suda Velimiru Vukoviću, kao stečajnom sucu , u stečajnom postupku nad </w:t>
      </w:r>
      <w:r w:rsidR="00E71262">
        <w:rPr>
          <w:rFonts w:cs="Times New Roman" w:hAnsi="Times New Roman" w:ascii="Times New Roman"/>
          <w:sz w:val="24"/>
          <w:szCs w:val="24"/>
        </w:rPr>
        <w:t>imovinom dužnika</w:t>
      </w:r>
      <w:r>
        <w:rPr>
          <w:rFonts w:cs="Times New Roman" w:hAnsi="Times New Roman" w:ascii="Times New Roman"/>
          <w:sz w:val="24"/>
          <w:szCs w:val="24"/>
        </w:rPr>
        <w:t xml:space="preserve"> </w:t>
      </w:r>
      <w:r w:rsidR="00E71262" w:rsidRPr="00E71262">
        <w:rPr>
          <w:rFonts w:cs="Times New Roman" w:hAnsi="Times New Roman" w:ascii="Times New Roman"/>
          <w:sz w:val="24"/>
          <w:szCs w:val="24"/>
        </w:rPr>
        <w:t>DENIS BANIĆ, vl. obrta za graditeljstvo BAN u stečaju, Trilj, Ramska ulica 11, OIB: 69788210104</w:t>
      </w:r>
      <w:r w:rsidRPr="00E71262">
        <w:rPr>
          <w:rFonts w:cs="Times New Roman" w:hAnsi="Times New Roman" w:ascii="Times New Roman"/>
          <w:sz w:val="24"/>
          <w:szCs w:val="24"/>
        </w:rPr>
        <w:t xml:space="preserve">, </w:t>
      </w:r>
      <w:r>
        <w:rPr>
          <w:rFonts w:cs="Times New Roman" w:hAnsi="Times New Roman" w:ascii="Times New Roman"/>
          <w:sz w:val="24"/>
          <w:szCs w:val="24"/>
        </w:rPr>
        <w:t xml:space="preserve">nakon  ispitnog ročišta održanog kod ovog suda dana </w:t>
      </w:r>
      <w:r w:rsidR="00E71262">
        <w:rPr>
          <w:rFonts w:cs="Times New Roman" w:hAnsi="Times New Roman" w:ascii="Times New Roman"/>
          <w:sz w:val="24"/>
          <w:szCs w:val="24"/>
        </w:rPr>
        <w:t>12</w:t>
      </w:r>
      <w:r>
        <w:rPr>
          <w:rFonts w:cs="Times New Roman" w:hAnsi="Times New Roman" w:ascii="Times New Roman"/>
          <w:sz w:val="24"/>
          <w:szCs w:val="24"/>
        </w:rPr>
        <w:t xml:space="preserve">. rujna 2017. godine, </w:t>
      </w:r>
    </w:p>
    <w:p w:rsidRDefault="00053572" w:rsidP="00053572" w:rsidR="00053572">
      <w:pPr>
        <w:pStyle w:val="Bezproreda"/>
        <w:rPr>
          <w:rFonts w:cs="Times New Roman" w:hAnsi="Times New Roman" w:ascii="Times New Roman"/>
        </w:rPr>
      </w:pPr>
    </w:p>
    <w:p w:rsidRDefault="00053572" w:rsidP="00053572" w:rsidR="00053572">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053572" w:rsidP="00E71262" w:rsidR="00E71262">
      <w:pPr>
        <w:tabs>
          <w:tab w:pos="1318" w:val="left"/>
        </w:tabs>
        <w:spacing w:after="160" w:before="200"/>
        <w:jc w:val="both"/>
      </w:pPr>
      <w:r>
        <w:t xml:space="preserve"> I. Utvrđuju se t</w:t>
      </w:r>
      <w:r w:rsidR="00E71262">
        <w:t>ražbine vjerovnika I</w:t>
      </w:r>
      <w:r>
        <w:t>. višeg isplatnog reda:</w:t>
      </w:r>
    </w:p>
    <w:tbl>
      <w:tblPr>
        <w:tblW w:type="pct" w:w="5919"/>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930"/>
        <w:gridCol w:w="1479"/>
        <w:gridCol w:w="1498"/>
        <w:gridCol w:w="1623"/>
        <w:gridCol w:w="1504"/>
        <w:gridCol w:w="1443"/>
      </w:tblGrid>
      <w:tr w:rsidTr="00E71262" w:rsidR="00E71262">
        <w:trPr>
          <w:trHeight w:val="1171"/>
          <w:jc w:val="center"/>
        </w:trPr>
        <w:tc>
          <w:tcPr>
            <w:tcW w:type="pct" w:w="235"/>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R. Br.</w:t>
            </w:r>
          </w:p>
        </w:tc>
        <w:tc>
          <w:tcPr>
            <w:tcW w:type="pct" w:w="1332"/>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Vjerovnik</w:t>
            </w:r>
          </w:p>
        </w:tc>
        <w:tc>
          <w:tcPr>
            <w:tcW w:type="pct" w:w="67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Osnov</w:t>
            </w:r>
          </w:p>
        </w:tc>
        <w:tc>
          <w:tcPr>
            <w:tcW w:type="pct" w:w="682"/>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prijavljene tražbine u kn</w:t>
            </w:r>
          </w:p>
        </w:tc>
        <w:tc>
          <w:tcPr>
            <w:tcW w:type="pct" w:w="738"/>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utvrđene tražbine u kn</w:t>
            </w:r>
          </w:p>
        </w:tc>
        <w:tc>
          <w:tcPr>
            <w:tcW w:type="pct" w:w="684"/>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osporene tražbine u kn</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Osporavatelj</w:t>
            </w:r>
          </w:p>
        </w:tc>
      </w:tr>
      <w:tr w:rsidTr="00E71262" w:rsidR="00E71262">
        <w:trPr>
          <w:trHeight w:val="1421"/>
          <w:jc w:val="center"/>
        </w:trPr>
        <w:tc>
          <w:tcPr>
            <w:tcW w:type="pct" w:w="235"/>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1.</w:t>
            </w:r>
          </w:p>
        </w:tc>
        <w:tc>
          <w:tcPr>
            <w:tcW w:type="pct" w:w="1332"/>
            <w:tcBorders>
              <w:top w:space="0" w:sz="4" w:color="auto" w:val="single"/>
              <w:left w:space="0" w:sz="4" w:color="auto" w:val="single"/>
              <w:bottom w:space="0" w:sz="4" w:color="auto" w:val="single"/>
              <w:right w:space="0" w:sz="4" w:color="auto" w:val="single"/>
            </w:tcBorders>
            <w:vAlign w:val="center"/>
            <w:hideMark/>
          </w:tcPr>
          <w:p w:rsidRDefault="00E71262" w:rsidR="00E71262">
            <w:pPr>
              <w:rPr>
                <w:lang w:eastAsia="en-US"/>
              </w:rPr>
            </w:pPr>
            <w:r>
              <w:rPr>
                <w:lang w:eastAsia="en-US"/>
              </w:rPr>
              <w:t>REPUBLIKAHRVATSKA,</w:t>
            </w:r>
          </w:p>
          <w:p w:rsidRDefault="00E71262" w:rsidR="00E71262">
            <w:pPr>
              <w:rPr>
                <w:lang w:eastAsia="en-US"/>
              </w:rPr>
            </w:pPr>
            <w:r>
              <w:rPr>
                <w:lang w:eastAsia="en-US"/>
              </w:rPr>
              <w:t>Ministarstvo financija,</w:t>
            </w:r>
          </w:p>
          <w:p w:rsidRDefault="00E71262" w:rsidR="00E71262">
            <w:pPr>
              <w:rPr>
                <w:color w:val="000000"/>
                <w:lang w:eastAsia="en-US"/>
              </w:rPr>
            </w:pPr>
            <w:r>
              <w:rPr>
                <w:lang w:eastAsia="en-US"/>
              </w:rPr>
              <w:t>OIB: 18683136487</w:t>
            </w:r>
          </w:p>
        </w:tc>
        <w:tc>
          <w:tcPr>
            <w:tcW w:type="pct" w:w="673"/>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color w:val="000000"/>
                <w:lang w:eastAsia="en-US"/>
              </w:rPr>
              <w:t>doprinosi iz plaće i na plaće</w:t>
            </w:r>
          </w:p>
        </w:tc>
        <w:tc>
          <w:tcPr>
            <w:tcW w:type="pct" w:w="682"/>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1.276.891,71</w:t>
            </w:r>
          </w:p>
        </w:tc>
        <w:tc>
          <w:tcPr>
            <w:tcW w:type="pct" w:w="738"/>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1.276.891,71</w:t>
            </w:r>
          </w:p>
        </w:tc>
        <w:tc>
          <w:tcPr>
            <w:tcW w:type="pct" w:w="684"/>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bl>
    <w:p w:rsidRDefault="00C55C18" w:rsidP="00E71262" w:rsidR="00C55C18">
      <w:pPr>
        <w:tabs>
          <w:tab w:pos="1318" w:val="left"/>
        </w:tabs>
        <w:spacing w:after="160" w:before="200"/>
        <w:jc w:val="both"/>
      </w:pPr>
    </w:p>
    <w:p w:rsidRDefault="00E71262" w:rsidP="00E71262" w:rsidR="00E71262">
      <w:pPr>
        <w:tabs>
          <w:tab w:pos="1318" w:val="left"/>
        </w:tabs>
        <w:spacing w:after="160" w:before="200"/>
        <w:jc w:val="both"/>
        <w:rPr>
          <w:noProof/>
        </w:rPr>
      </w:pPr>
      <w:r>
        <w:t>Utvrđuju se tražbine vjerovnika II. višeg isplatnog reda:</w:t>
      </w:r>
    </w:p>
    <w:tbl>
      <w:tblPr>
        <w:tblW w:type="pct" w:w="6108"/>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4143"/>
        <w:gridCol w:w="1366"/>
        <w:gridCol w:w="1296"/>
        <w:gridCol w:w="1296"/>
        <w:gridCol w:w="1284"/>
        <w:gridCol w:w="1443"/>
      </w:tblGrid>
      <w:tr w:rsidTr="00E71262" w:rsidR="00E71262">
        <w:trPr>
          <w:trHeight w:val="1171"/>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R. Br.</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Vjerovnik</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Osnov</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prijavljene tražbine u kn</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utvrđene tražbine u kn</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Iznos osporene tražbine u kn</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bCs/>
                <w:color w:val="000000"/>
                <w:lang w:eastAsia="en-US"/>
              </w:rPr>
            </w:pPr>
            <w:r>
              <w:rPr>
                <w:bCs/>
                <w:color w:val="000000"/>
                <w:lang w:eastAsia="en-US"/>
              </w:rPr>
              <w:t>Osporavatelj</w:t>
            </w:r>
          </w:p>
        </w:tc>
      </w:tr>
      <w:tr w:rsidTr="00E71262" w:rsidR="00E71262">
        <w:trPr>
          <w:trHeight w:val="1421"/>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1.</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FINANCIJSKA AGENCIJA, OIB: 93274685765</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pristojba za predstečajni postupak</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1.961,83</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1.961,83</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470"/>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lastRenderedPageBreak/>
              <w:t>2.</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P="00A119E2" w:rsidR="00E71262">
            <w:pPr>
              <w:rPr>
                <w:color w:val="000000"/>
                <w:lang w:eastAsia="en-US"/>
              </w:rPr>
            </w:pPr>
            <w:r>
              <w:rPr>
                <w:lang w:eastAsia="en-US"/>
              </w:rPr>
              <w:t xml:space="preserve">ALLIANZ </w:t>
            </w:r>
            <w:r w:rsidR="00A119E2">
              <w:rPr>
                <w:lang w:eastAsia="en-US"/>
              </w:rPr>
              <w:t>ZAGREB</w:t>
            </w:r>
            <w:r>
              <w:rPr>
                <w:lang w:eastAsia="en-US"/>
              </w:rPr>
              <w:t xml:space="preserve"> d.d., OIB: 23759810849</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 xml:space="preserve"> rješenje o ovrsi</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53.946,28</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53.946,28</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421"/>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3.</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A</w:t>
            </w:r>
            <w:r w:rsidR="00A119E2">
              <w:rPr>
                <w:lang w:eastAsia="en-US"/>
              </w:rPr>
              <w:t>D</w:t>
            </w:r>
            <w:r>
              <w:rPr>
                <w:lang w:eastAsia="en-US"/>
              </w:rPr>
              <w:t>DIKO BANK d.d., OIB: 14036333877</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troškovi vođenja platnog prometa</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5.548,68</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5.548,68</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526"/>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4.</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GRADSKA PLINARA ZAGREB-OPSKRBA d.o.o., OIB: 74364571096</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troškovi opskrbe prirodnim plinom</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645,35</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645,35</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526"/>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5.</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HETA ASSET RESOLUTION d.o.o., OIB: 87064273078</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ugovor o financijskom leasingu i namjenskom zajmu</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118.838,91</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118.838,91</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526"/>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6.</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INEL d.o.o., OIB: 68001619680</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rješenje o ovrsi za izvršene usluge</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17.640,57</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17.640,57</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526"/>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7.</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color w:val="000000"/>
                <w:lang w:eastAsia="en-US"/>
              </w:rPr>
              <w:t>HEP Elektra d.o.o., OIB: 43965974818</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računi za el. energiju</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1.164,74</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1.164,74</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r w:rsidTr="00E71262" w:rsidR="00E71262">
        <w:trPr>
          <w:trHeight w:val="1526"/>
          <w:jc w:val="center"/>
        </w:trPr>
        <w:tc>
          <w:tcPr>
            <w:tcW w:type="pct" w:w="227"/>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8.</w:t>
            </w:r>
          </w:p>
        </w:tc>
        <w:tc>
          <w:tcPr>
            <w:tcW w:type="pct" w:w="1291"/>
            <w:tcBorders>
              <w:top w:space="0" w:sz="4" w:color="auto" w:val="single"/>
              <w:left w:space="0" w:sz="4" w:color="auto" w:val="single"/>
              <w:bottom w:space="0" w:sz="4" w:color="auto" w:val="single"/>
              <w:right w:space="0" w:sz="4" w:color="auto" w:val="single"/>
            </w:tcBorders>
            <w:vAlign w:val="center"/>
            <w:hideMark/>
          </w:tcPr>
          <w:p w:rsidRDefault="00E71262" w:rsidR="00E71262">
            <w:pPr>
              <w:rPr>
                <w:color w:val="000000"/>
                <w:lang w:eastAsia="en-US"/>
              </w:rPr>
            </w:pPr>
            <w:r>
              <w:rPr>
                <w:lang w:eastAsia="en-US"/>
              </w:rPr>
              <w:t>REPUBLIKAHRVATSKA,Ministarstvo financija,OIB: 18683136487</w:t>
            </w:r>
          </w:p>
        </w:tc>
        <w:tc>
          <w:tcPr>
            <w:tcW w:type="pct" w:w="736"/>
            <w:tcBorders>
              <w:top w:space="0" w:sz="4" w:color="auto" w:val="single"/>
              <w:left w:space="0" w:sz="4" w:color="auto" w:val="single"/>
              <w:bottom w:space="0" w:sz="4" w:color="auto" w:val="single"/>
              <w:right w:space="0" w:sz="4" w:color="auto" w:val="single"/>
            </w:tcBorders>
            <w:vAlign w:val="center"/>
            <w:hideMark/>
          </w:tcPr>
          <w:p w:rsidRDefault="00E71262" w:rsidR="00E71262">
            <w:pPr>
              <w:ind w:left="-130"/>
              <w:rPr>
                <w:color w:val="000000"/>
                <w:lang w:eastAsia="en-US"/>
              </w:rPr>
            </w:pPr>
            <w:r>
              <w:rPr>
                <w:lang w:eastAsia="en-US"/>
              </w:rPr>
              <w:t>porezi i druga javna davanja</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688.464,37</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lang w:eastAsia="en-US"/>
              </w:rPr>
              <w:t>688.464,37</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lang w:eastAsia="en-US"/>
              </w:rPr>
            </w:pPr>
            <w:r>
              <w:rPr>
                <w:lang w:eastAsia="en-US"/>
              </w:rPr>
              <w:t>-</w:t>
            </w:r>
          </w:p>
        </w:tc>
        <w:tc>
          <w:tcPr>
            <w:tcW w:type="pct" w:w="636"/>
            <w:tcBorders>
              <w:top w:space="0" w:sz="4" w:color="auto" w:val="single"/>
              <w:left w:space="0" w:sz="4" w:color="auto" w:val="single"/>
              <w:bottom w:space="0" w:sz="4" w:color="auto" w:val="single"/>
              <w:right w:space="0" w:sz="4" w:color="auto" w:val="single"/>
            </w:tcBorders>
            <w:vAlign w:val="center"/>
            <w:hideMark/>
          </w:tcPr>
          <w:p w:rsidRDefault="00E71262" w:rsidR="00E71262">
            <w:pPr>
              <w:jc w:val="center"/>
              <w:rPr>
                <w:color w:val="000000"/>
                <w:lang w:eastAsia="en-US"/>
              </w:rPr>
            </w:pPr>
            <w:r>
              <w:rPr>
                <w:color w:val="000000"/>
                <w:lang w:eastAsia="en-US"/>
              </w:rPr>
              <w:t>-</w:t>
            </w:r>
          </w:p>
        </w:tc>
      </w:tr>
    </w:tbl>
    <w:p w:rsidRDefault="00053572" w:rsidP="00E71262" w:rsidR="00053572" w:rsidRPr="00E71262"/>
    <w:p w:rsidRDefault="00053572" w:rsidP="00053572" w:rsidR="00053572">
      <w:pPr>
        <w:spacing w:after="140" w:before="260"/>
        <w:jc w:val="center"/>
        <w:rPr>
          <w:rFonts w:eastAsia="Calibri"/>
          <w:lang w:eastAsia="en-US"/>
        </w:rPr>
      </w:pPr>
      <w:r>
        <w:rPr>
          <w:rFonts w:eastAsia="Calibri"/>
          <w:lang w:eastAsia="en-US"/>
        </w:rPr>
        <w:t xml:space="preserve">Obrazloženje: </w:t>
      </w:r>
    </w:p>
    <w:p w:rsidRDefault="00E71262" w:rsidP="00E71262" w:rsidR="00E71262">
      <w:pPr>
        <w:ind w:firstLine="708"/>
        <w:jc w:val="both"/>
      </w:pPr>
      <w:r>
        <w:t>Rješenjem ovog suda br. 1. St-2663/2015 od 13.lipnja 2017. godine otvoren stečajni postupak na stečajnim dužnikom DENIS BANIĆ, vl. obrta za graditeljstvo BAN u stečaju, Trilj, Ramska ulica 11, OIB: 69788210104. Istim rješenjem za stečajnog upravitelja imenovan je  Berislav Bušelić, Mravince, A. Starčevića 21, OIB: 93274685765.</w:t>
      </w:r>
    </w:p>
    <w:p w:rsidRDefault="00053572" w:rsidP="00053572" w:rsidR="00053572">
      <w:pPr>
        <w:spacing w:before="240"/>
        <w:ind w:firstLine="709"/>
        <w:jc w:val="both"/>
        <w:rPr>
          <w:rFonts w:eastAsia="Calibri"/>
          <w:lang w:eastAsia="en-US"/>
        </w:rPr>
      </w:pPr>
      <w:r>
        <w:rPr>
          <w:rFonts w:eastAsia="Calibri"/>
          <w:lang w:eastAsia="en-US"/>
        </w:rPr>
        <w:t xml:space="preserve">Na  ispitnom ročištu, održanom kod ovog suda dana </w:t>
      </w:r>
      <w:r w:rsidR="00C55C18">
        <w:rPr>
          <w:rFonts w:eastAsia="Calibri"/>
          <w:lang w:eastAsia="en-US"/>
        </w:rPr>
        <w:t>12</w:t>
      </w:r>
      <w:r>
        <w:rPr>
          <w:rFonts w:eastAsia="Calibri"/>
          <w:lang w:eastAsia="en-US"/>
        </w:rPr>
        <w:t xml:space="preserve">.rujna 2017. godine, ispitane su tražbine stečajnih vjerovnika   </w:t>
      </w:r>
      <w:r w:rsidR="00E71262">
        <w:rPr>
          <w:rFonts w:eastAsia="Calibri"/>
          <w:lang w:eastAsia="en-US"/>
        </w:rPr>
        <w:t xml:space="preserve">I. i </w:t>
      </w:r>
      <w:r>
        <w:rPr>
          <w:rFonts w:eastAsia="Calibri"/>
          <w:lang w:eastAsia="en-US"/>
        </w:rPr>
        <w:t>II. višeg isplatnog reda, a koje su prijavljene unutar roka od  20 dana od dana objave oglasa o otvaranju stečajnog postupka na mrežnoj stranici  e-oglasne ploče suda.</w:t>
      </w:r>
    </w:p>
    <w:p w:rsidRDefault="00053572" w:rsidP="00053572" w:rsidR="00053572">
      <w:pPr>
        <w:pStyle w:val="Bezproreda"/>
      </w:pPr>
    </w:p>
    <w:p w:rsidRDefault="00E71262" w:rsidP="00E71262" w:rsidR="00E71262">
      <w:pPr>
        <w:ind w:firstLine="708"/>
        <w:jc w:val="both"/>
      </w:pPr>
      <w:r>
        <w:t xml:space="preserve">Stečajni upravitelj </w:t>
      </w:r>
      <w:r w:rsidR="00C55C18">
        <w:t>izjavio je</w:t>
      </w:r>
      <w:r>
        <w:t xml:space="preserve"> da priznaje sve tražbine vjerovnika I. višeg i II. višeg isplatnog reda jer da se temelje na vjerodosto</w:t>
      </w:r>
      <w:r w:rsidR="00C55C18">
        <w:t>jnim odnosno ovršnim ispravama. Pristuni vjerovnik Republika Hrvatska, Ministarstvo financija-Porezna uprava koju zastupa Županijsko državno odvjetništvu u Splitu je na ispitnom ročištu izjavilo da ne osporava prijavljene tražbine stečajnih vjerovnika koje je priznao stečajni upravitelj.</w:t>
      </w:r>
    </w:p>
    <w:p w:rsidRDefault="00C55C18" w:rsidP="00E71262" w:rsidR="00C55C18">
      <w:pPr>
        <w:ind w:firstLine="708"/>
        <w:jc w:val="both"/>
      </w:pPr>
    </w:p>
    <w:p w:rsidRDefault="00C55C18" w:rsidP="00CB1234" w:rsidR="00E71262">
      <w:pPr>
        <w:ind w:firstLine="708"/>
        <w:jc w:val="both"/>
      </w:pPr>
      <w:r>
        <w:t xml:space="preserve">Stečajni upravitelj je na ispitnom ročištu samo ispravio prijavljenu tražbinu vjerovnika II višeg isplatnog reda Republike Hrvatske, Ministarstva financija, Porezna uprava na način da umjesto navedenog iznosa 1.965.356,08 kuna, treba stajati iznos od 688.464,37 kn s čime se </w:t>
      </w:r>
      <w:r w:rsidR="00CB1234">
        <w:t xml:space="preserve">je </w:t>
      </w:r>
      <w:r>
        <w:t>suglasio vjerovnik Republika Hrvatska, Ministarstvo financija, Porezna uprava, koju zastupa Županijsko državno odvjetništvu u Splitu</w:t>
      </w:r>
      <w:r w:rsidR="00CB1234">
        <w:t>.</w:t>
      </w:r>
    </w:p>
    <w:p w:rsidRDefault="00053572" w:rsidP="00CB1234" w:rsidR="00053572">
      <w:pPr>
        <w:jc w:val="both"/>
      </w:pPr>
      <w:r>
        <w:tab/>
        <w:t xml:space="preserve"> </w:t>
      </w:r>
    </w:p>
    <w:p w:rsidRDefault="00053572" w:rsidP="00CB1234" w:rsidR="0005357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263. Stečajnog zakona („Narodne novine“71/15; dalje SZ) tražbina se smatra utvrđenom ako je na ispitnom ročištu prizna stečajni upravitelj i ne ospori stečajni vjerovnik, odnosno ako izjavljeno osporavanje bude otklonjeno.</w:t>
      </w:r>
    </w:p>
    <w:p w:rsidRDefault="00053572" w:rsidP="00053572" w:rsidR="00053572">
      <w:pPr>
        <w:pStyle w:val="Bezproreda"/>
        <w:rPr>
          <w:rFonts w:cs="Times New Roman" w:hAnsi="Times New Roman" w:ascii="Times New Roman"/>
          <w:sz w:val="24"/>
          <w:szCs w:val="24"/>
        </w:rPr>
      </w:pPr>
    </w:p>
    <w:p w:rsidRDefault="00053572" w:rsidP="00053572" w:rsidR="00053572">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čl.263 do 266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53572" w:rsidP="00053572" w:rsidR="00053572">
      <w:pPr>
        <w:ind w:firstLine="708" w:left="2124"/>
        <w:rPr>
          <w:rFonts w:eastAsia="Calibri"/>
          <w:lang w:eastAsia="en-US"/>
        </w:rPr>
      </w:pPr>
      <w:r>
        <w:rPr>
          <w:rFonts w:eastAsia="Calibri"/>
          <w:lang w:eastAsia="en-US"/>
        </w:rPr>
        <w:t xml:space="preserve">U Splitu, </w:t>
      </w:r>
      <w:r w:rsidR="00CB1234">
        <w:rPr>
          <w:rFonts w:eastAsia="Calibri"/>
          <w:lang w:eastAsia="en-US"/>
        </w:rPr>
        <w:t>12</w:t>
      </w:r>
      <w:r>
        <w:rPr>
          <w:rFonts w:eastAsia="Calibri"/>
          <w:lang w:eastAsia="en-US"/>
        </w:rPr>
        <w:t>. rujna 2017.  godine.</w:t>
      </w:r>
    </w:p>
    <w:p w:rsidRDefault="00053572" w:rsidP="00053572" w:rsidR="00053572">
      <w:pPr>
        <w:jc w:val="center"/>
        <w:rPr>
          <w:rFonts w:eastAsia="Calibri"/>
          <w:sz w:val="16"/>
          <w:szCs w:val="16"/>
          <w:lang w:eastAsia="en-US"/>
        </w:rPr>
      </w:pPr>
    </w:p>
    <w:p w:rsidRDefault="00053572" w:rsidP="00053572" w:rsidR="0005357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053572" w:rsidP="00053572" w:rsidR="0005357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53572" w:rsidP="00053572" w:rsidR="0005357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053572" w:rsidP="00053572" w:rsidR="0005357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w:t>
      </w:r>
    </w:p>
    <w:p w:rsidRDefault="00053572" w:rsidP="00053572" w:rsidR="00053572">
      <w:pPr>
        <w:jc w:val="both"/>
        <w:rPr>
          <w:rFonts w:eastAsia="Calibri"/>
          <w:lang w:eastAsia="en-US"/>
        </w:rPr>
      </w:pPr>
    </w:p>
    <w:p w:rsidRDefault="00053572" w:rsidP="00053572" w:rsidR="00053572">
      <w:pPr>
        <w:jc w:val="both"/>
        <w:rPr>
          <w:rFonts w:eastAsia="Calibri"/>
          <w:sz w:val="16"/>
          <w:szCs w:val="16"/>
          <w:u w:val="single"/>
          <w:lang w:eastAsia="en-US"/>
        </w:rPr>
      </w:pPr>
    </w:p>
    <w:p w:rsidRDefault="00053572" w:rsidP="00053572" w:rsidR="00053572">
      <w:pPr>
        <w:jc w:val="both"/>
        <w:rPr>
          <w:rFonts w:eastAsia="Calibri"/>
          <w:lang w:eastAsia="en-US"/>
        </w:rPr>
      </w:pPr>
      <w:r>
        <w:rPr>
          <w:rFonts w:eastAsia="Calibri"/>
          <w:lang w:eastAsia="en-US"/>
        </w:rPr>
        <w:t xml:space="preserve">POUKA O PRAVNOM LIJEKU: </w:t>
      </w:r>
    </w:p>
    <w:p w:rsidRDefault="00053572" w:rsidP="00053572" w:rsidR="00053572">
      <w:pPr>
        <w:jc w:val="both"/>
      </w:pPr>
      <w:r>
        <w:t>Protiv ovog rješenja dopuštena je žalba Visokom trgovačkom sudu Republike Hrvatske u Zagrebu. Žalba se podnosi putem ovog suda, pismeno u tri primjerka, u roku od 8 dana od dostave rješenja. Dostava se smatra obavljenom istekom osmog dana od dana objave pismena na mrežnoj stranici e- Oglasne ploče suda.</w:t>
      </w:r>
    </w:p>
    <w:p w:rsidRDefault="00053572" w:rsidP="00053572" w:rsidR="00053572">
      <w:pPr>
        <w:jc w:val="both"/>
        <w:rPr>
          <w:rFonts w:eastAsia="Calibri"/>
          <w:lang w:eastAsia="en-US"/>
        </w:rPr>
      </w:pPr>
    </w:p>
    <w:p w:rsidRDefault="00053572" w:rsidP="00053572" w:rsidR="00053572">
      <w:pPr>
        <w:jc w:val="both"/>
        <w:rPr>
          <w:rFonts w:eastAsia="Calibri"/>
          <w:lang w:eastAsia="en-US"/>
        </w:rPr>
      </w:pPr>
      <w:r>
        <w:rPr>
          <w:rFonts w:eastAsia="Calibri"/>
          <w:lang w:eastAsia="en-US"/>
        </w:rPr>
        <w:t>DNA:</w:t>
      </w:r>
    </w:p>
    <w:p w:rsidRDefault="00053572" w:rsidP="00053572" w:rsidR="00053572">
      <w:pPr>
        <w:ind w:firstLine="357"/>
        <w:jc w:val="both"/>
      </w:pPr>
      <w:r>
        <w:t>- stečajni upravitelj</w:t>
      </w:r>
    </w:p>
    <w:p w:rsidRDefault="00053572" w:rsidP="00053572" w:rsidR="00053572">
      <w:pPr>
        <w:ind w:firstLine="357"/>
        <w:jc w:val="both"/>
        <w:rPr>
          <w:rFonts w:eastAsia="Calibri"/>
          <w:lang w:eastAsia="en-US"/>
        </w:rPr>
      </w:pPr>
      <w:r>
        <w:rPr>
          <w:rFonts w:eastAsia="Calibri"/>
          <w:lang w:eastAsia="en-US"/>
        </w:rPr>
        <w:t>- mrežna stranica e-Oglasna ploča sudova 8 dana</w:t>
      </w:r>
    </w:p>
    <w:p w:rsidRDefault="00053572" w:rsidP="00053572" w:rsidR="00053572">
      <w:pPr>
        <w:ind w:firstLine="357"/>
        <w:jc w:val="both"/>
      </w:pPr>
      <w:r>
        <w:rPr>
          <w:rFonts w:eastAsia="Calibri"/>
          <w:lang w:eastAsia="en-US"/>
        </w:rPr>
        <w:t>-  u spis</w:t>
      </w:r>
    </w:p>
    <w:p w:rsidRDefault="00053572" w:rsidP="00053572" w:rsidR="00053572"/>
    <w:p w:rsidRDefault="00053572" w:rsidP="00053572" w:rsidR="00053572"/>
    <w:p w:rsidRDefault="00053572" w:rsidP="00053572" w:rsidR="00053572"/>
    <w:p w:rsidRDefault="009F317C" w:rsidR="00823769"/>
    <w:sectPr w:rsidSect="004405E0" w:rsidR="00823769">
      <w:headerReference w:type="default" r:id="rId9"/>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E91" w:rsidP="00C55C18" w:rsidR="00CD7E91">
      <w:r>
        <w:separator/>
      </w:r>
    </w:p>
  </w:endnote>
  <w:endnote w:id="0" w:type="continuationSeparator">
    <w:p w:rsidRDefault="00CD7E91" w:rsidP="00C55C18" w:rsidR="00CD7E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E91" w:rsidP="00C55C18" w:rsidR="00CD7E91">
      <w:r>
        <w:separator/>
      </w:r>
    </w:p>
  </w:footnote>
  <w:footnote w:id="0" w:type="continuationSeparator">
    <w:p w:rsidRDefault="00CD7E91" w:rsidP="00C55C18" w:rsidR="00CD7E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8414580"/>
      <w:docPartObj>
        <w:docPartGallery w:val="Page Numbers (Top of Page)"/>
        <w:docPartUnique/>
      </w:docPartObj>
    </w:sdtPr>
    <w:sdtEndPr>
      <w:rPr>
        <w:b/>
      </w:rPr>
    </w:sdtEndPr>
    <w:sdtContent>
      <w:p w:rsidRDefault="00CB1234" w:rsidR="00CB1234">
        <w:pPr>
          <w:pStyle w:val="Zaglavlje"/>
          <w:jc w:val="center"/>
        </w:pPr>
        <w:r>
          <w:fldChar w:fldCharType="begin"/>
        </w:r>
        <w:r>
          <w:instrText>PAGE   \* MERGEFORMAT</w:instrText>
        </w:r>
        <w:r>
          <w:fldChar w:fldCharType="separate"/>
        </w:r>
        <w:r w:rsidR="009F317C">
          <w:rPr>
            <w:noProof/>
          </w:rPr>
          <w:t>3</w:t>
        </w:r>
        <w:r>
          <w:fldChar w:fldCharType="end"/>
        </w:r>
      </w:p>
      <w:p w:rsidRDefault="00CB1234" w:rsidP="00CB1234" w:rsidR="00CB1234" w:rsidRPr="00CB1234">
        <w:pPr>
          <w:pStyle w:val="Zaglavlje"/>
          <w:jc w:val="right"/>
          <w:rPr>
            <w:b/>
          </w:rPr>
        </w:pPr>
        <w:r w:rsidRPr="00CB1234">
          <w:rPr>
            <w:b/>
          </w:rPr>
          <w:t>1. St-2663/2015</w:t>
        </w:r>
      </w:p>
    </w:sdtContent>
  </w:sdt>
  <w:p w:rsidRDefault="00CB1234" w:rsidR="00CB123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3572"/>
    <w:rsid w:val="000050BF"/>
    <w:rsid w:val="000256D3"/>
    <w:rsid w:val="00053572"/>
    <w:rsid w:val="000A7750"/>
    <w:rsid w:val="0010074F"/>
    <w:rsid w:val="00110BE4"/>
    <w:rsid w:val="00132A7E"/>
    <w:rsid w:val="001B56D0"/>
    <w:rsid w:val="001E1B30"/>
    <w:rsid w:val="00204170"/>
    <w:rsid w:val="00255806"/>
    <w:rsid w:val="002854BB"/>
    <w:rsid w:val="00322DE3"/>
    <w:rsid w:val="003A4819"/>
    <w:rsid w:val="00407DC1"/>
    <w:rsid w:val="004405E0"/>
    <w:rsid w:val="00440A7C"/>
    <w:rsid w:val="00454D6B"/>
    <w:rsid w:val="005061A6"/>
    <w:rsid w:val="00543C6E"/>
    <w:rsid w:val="0055047E"/>
    <w:rsid w:val="00572E64"/>
    <w:rsid w:val="005C2192"/>
    <w:rsid w:val="005F20F8"/>
    <w:rsid w:val="007766AB"/>
    <w:rsid w:val="008D5DF1"/>
    <w:rsid w:val="009F317C"/>
    <w:rsid w:val="00A05026"/>
    <w:rsid w:val="00A119E2"/>
    <w:rsid w:val="00A86D22"/>
    <w:rsid w:val="00AB6E49"/>
    <w:rsid w:val="00AC09D9"/>
    <w:rsid w:val="00B01348"/>
    <w:rsid w:val="00B40090"/>
    <w:rsid w:val="00B72C27"/>
    <w:rsid w:val="00B874FD"/>
    <w:rsid w:val="00BF1B09"/>
    <w:rsid w:val="00C55C18"/>
    <w:rsid w:val="00C655DC"/>
    <w:rsid w:val="00CB1234"/>
    <w:rsid w:val="00CD066E"/>
    <w:rsid w:val="00CD7E91"/>
    <w:rsid w:val="00D47954"/>
    <w:rsid w:val="00DB228F"/>
    <w:rsid w:val="00DE53A8"/>
    <w:rsid w:val="00E71262"/>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35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53572"/>
    <w:rPr>
      <w:rFonts w:hAnsiTheme="minorHAnsi" w:asciiTheme="minorHAnsi"/>
      <w:sz w:val="22"/>
    </w:rPr>
  </w:style>
  <w:style w:styleId="Tekstbalonia" w:type="paragraph">
    <w:name w:val="Balloon Text"/>
    <w:basedOn w:val="Normal"/>
    <w:link w:val="TekstbaloniaChar"/>
    <w:uiPriority w:val="99"/>
    <w:semiHidden/>
    <w:unhideWhenUsed/>
    <w:rsid w:val="000535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357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C18"/>
    <w:pPr>
      <w:tabs>
        <w:tab w:pos="4536" w:val="center"/>
        <w:tab w:pos="9072" w:val="right"/>
      </w:tabs>
    </w:pPr>
  </w:style>
  <w:style w:customStyle="true" w:styleId="ZaglavljeChar" w:type="character">
    <w:name w:val="Zaglavlje Char"/>
    <w:basedOn w:val="Zadanifontodlomka"/>
    <w:link w:val="Zaglavlje"/>
    <w:uiPriority w:val="99"/>
    <w:rsid w:val="00C55C18"/>
    <w:rPr>
      <w:rFonts w:cs="Times New Roman" w:eastAsia="Times New Roman"/>
      <w:szCs w:val="24"/>
      <w:lang w:eastAsia="hr-HR"/>
    </w:rPr>
  </w:style>
  <w:style w:styleId="Podnoje" w:type="paragraph">
    <w:name w:val="footer"/>
    <w:basedOn w:val="Normal"/>
    <w:link w:val="PodnojeChar"/>
    <w:uiPriority w:val="99"/>
    <w:unhideWhenUsed/>
    <w:rsid w:val="00C55C18"/>
    <w:pPr>
      <w:tabs>
        <w:tab w:pos="4536" w:val="center"/>
        <w:tab w:pos="9072" w:val="right"/>
      </w:tabs>
    </w:pPr>
  </w:style>
  <w:style w:customStyle="true" w:styleId="PodnojeChar" w:type="character">
    <w:name w:val="Podnožje Char"/>
    <w:basedOn w:val="Zadanifontodlomka"/>
    <w:link w:val="Podnoje"/>
    <w:uiPriority w:val="99"/>
    <w:rsid w:val="00C55C18"/>
    <w:rPr>
      <w:rFonts w:cs="Times New Roman" w:eastAsia="Times New Roman"/>
      <w:szCs w:val="24"/>
      <w:lang w:eastAsia="hr-HR"/>
    </w:rPr>
  </w:style>
  <w:style w:styleId="Tekstrezerviranogmjesta" w:type="character">
    <w:name w:val="Placeholder Text"/>
    <w:basedOn w:val="Zadanifontodlomka"/>
    <w:uiPriority w:val="99"/>
    <w:semiHidden/>
    <w:rsid w:val="009F317C"/>
    <w:rPr>
      <w:color w:val="808080"/>
      <w:bdr w:space="0" w:sz="0" w:color="auto" w:val="none"/>
      <w:shd w:fill="auto" w:color="auto" w:val="clear"/>
    </w:rPr>
  </w:style>
  <w:style w:customStyle="true" w:styleId="eSPISCCParagraphDefaultFont" w:type="character">
    <w:name w:val="eSPIS_CC_Paragraph Default Font"/>
    <w:basedOn w:val="Zadanifontodlomka"/>
    <w:rsid w:val="009F31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317C"/>
    <w:rPr>
      <w:b/>
      <w:bdr w:space="0" w:sz="0" w:color="auto" w:val="none"/>
      <w:shd w:fill="FFFFCC" w:color="auto" w:val="clear"/>
      <w:lang w:val="hr-HR"/>
    </w:rPr>
  </w:style>
  <w:style w:customStyle="true" w:styleId="PozadinaSvijetloCrvena" w:type="character">
    <w:name w:val="Pozadina_SvijetloCrvena"/>
    <w:basedOn w:val="eSPISCCParagraphDefaultFont"/>
    <w:rsid w:val="009F31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31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35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3572"/>
    <w:rPr>
      <w:rFonts w:asciiTheme="minorHAnsi" w:hAnsiTheme="minorHAnsi"/>
      <w:sz w:val="22"/>
    </w:rPr>
  </w:style>
  <w:style w:styleId="Tekstbalonia" w:type="paragraph">
    <w:name w:val="Balloon Text"/>
    <w:basedOn w:val="Normal"/>
    <w:link w:val="TekstbaloniaChar"/>
    <w:uiPriority w:val="99"/>
    <w:semiHidden/>
    <w:unhideWhenUsed/>
    <w:rsid w:val="00053572"/>
    <w:rPr>
      <w:rFonts w:ascii="Tahoma" w:cs="Tahoma" w:hAnsi="Tahoma"/>
      <w:sz w:val="16"/>
      <w:szCs w:val="16"/>
    </w:rPr>
  </w:style>
  <w:style w:customStyle="1" w:styleId="TekstbaloniaChar" w:type="character">
    <w:name w:val="Tekst balončića Char"/>
    <w:basedOn w:val="Zadanifontodlomka"/>
    <w:link w:val="Tekstbalonia"/>
    <w:uiPriority w:val="99"/>
    <w:semiHidden/>
    <w:rsid w:val="0005357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C18"/>
    <w:pPr>
      <w:tabs>
        <w:tab w:pos="4536" w:val="center"/>
        <w:tab w:pos="9072" w:val="right"/>
      </w:tabs>
    </w:pPr>
  </w:style>
  <w:style w:customStyle="1" w:styleId="ZaglavljeChar" w:type="character">
    <w:name w:val="Zaglavlje Char"/>
    <w:basedOn w:val="Zadanifontodlomka"/>
    <w:link w:val="Zaglavlje"/>
    <w:uiPriority w:val="99"/>
    <w:rsid w:val="00C55C18"/>
    <w:rPr>
      <w:rFonts w:cs="Times New Roman" w:eastAsia="Times New Roman"/>
      <w:szCs w:val="24"/>
      <w:lang w:eastAsia="hr-HR"/>
    </w:rPr>
  </w:style>
  <w:style w:styleId="Podnoje" w:type="paragraph">
    <w:name w:val="footer"/>
    <w:basedOn w:val="Normal"/>
    <w:link w:val="PodnojeChar"/>
    <w:uiPriority w:val="99"/>
    <w:unhideWhenUsed/>
    <w:rsid w:val="00C55C18"/>
    <w:pPr>
      <w:tabs>
        <w:tab w:pos="4536" w:val="center"/>
        <w:tab w:pos="9072" w:val="right"/>
      </w:tabs>
    </w:pPr>
  </w:style>
  <w:style w:customStyle="1" w:styleId="PodnojeChar" w:type="character">
    <w:name w:val="Podnožje Char"/>
    <w:basedOn w:val="Zadanifontodlomka"/>
    <w:link w:val="Podnoje"/>
    <w:uiPriority w:val="99"/>
    <w:rsid w:val="00C55C18"/>
    <w:rPr>
      <w:rFonts w:cs="Times New Roman" w:eastAsia="Times New Roman"/>
      <w:szCs w:val="24"/>
      <w:lang w:eastAsia="hr-HR"/>
    </w:rPr>
  </w:style>
  <w:style w:styleId="Tekstrezerviranogmjesta" w:type="character">
    <w:name w:val="Placeholder Text"/>
    <w:basedOn w:val="Zadanifontodlomka"/>
    <w:uiPriority w:val="99"/>
    <w:semiHidden/>
    <w:rsid w:val="009F317C"/>
    <w:rPr>
      <w:color w:val="808080"/>
      <w:bdr w:color="auto" w:space="0" w:sz="0" w:val="none"/>
      <w:shd w:color="auto" w:fill="auto" w:val="clear"/>
    </w:rPr>
  </w:style>
  <w:style w:customStyle="1" w:styleId="eSPISCCParagraphDefaultFont" w:type="character">
    <w:name w:val="eSPIS_CC_Paragraph Default Font"/>
    <w:basedOn w:val="Zadanifontodlomka"/>
    <w:rsid w:val="009F31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317C"/>
    <w:rPr>
      <w:b/>
      <w:bdr w:color="auto" w:space="0" w:sz="0" w:val="none"/>
      <w:shd w:color="auto" w:fill="FFFFCC" w:val="clear"/>
      <w:lang w:val="hr-HR"/>
    </w:rPr>
  </w:style>
  <w:style w:customStyle="1" w:styleId="PozadinaSvijetloCrvena" w:type="character">
    <w:name w:val="Pozadina_SvijetloCrvena"/>
    <w:basedOn w:val="eSPISCCParagraphDefaultFont"/>
    <w:rsid w:val="009F31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31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206541">
      <w:bodyDiv w:val="true"/>
      <w:marLeft w:val="0"/>
      <w:marRight w:val="0"/>
      <w:marTop w:val="0"/>
      <w:marBottom w:val="0"/>
      <w:divBdr>
        <w:top w:space="0" w:sz="0" w:color="auto" w:val="none"/>
        <w:left w:space="0" w:sz="0" w:color="auto" w:val="none"/>
        <w:bottom w:space="0" w:sz="0" w:color="auto" w:val="none"/>
        <w:right w:space="0" w:sz="0" w:color="auto" w:val="none"/>
      </w:divBdr>
    </w:div>
    <w:div w:id="847452911">
      <w:bodyDiv w:val="true"/>
      <w:marLeft w:val="0"/>
      <w:marRight w:val="0"/>
      <w:marTop w:val="0"/>
      <w:marBottom w:val="0"/>
      <w:divBdr>
        <w:top w:space="0" w:sz="0" w:color="auto" w:val="none"/>
        <w:left w:space="0" w:sz="0" w:color="auto" w:val="none"/>
        <w:bottom w:space="0" w:sz="0" w:color="auto" w:val="none"/>
        <w:right w:space="0" w:sz="0" w:color="auto" w:val="none"/>
      </w:divBdr>
    </w:div>
    <w:div w:id="915671544">
      <w:bodyDiv w:val="true"/>
      <w:marLeft w:val="0"/>
      <w:marRight w:val="0"/>
      <w:marTop w:val="0"/>
      <w:marBottom w:val="0"/>
      <w:divBdr>
        <w:top w:space="0" w:sz="0" w:color="auto" w:val="none"/>
        <w:left w:space="0" w:sz="0" w:color="auto" w:val="none"/>
        <w:bottom w:space="0" w:sz="0" w:color="auto" w:val="none"/>
        <w:right w:space="0" w:sz="0" w:color="auto" w:val="none"/>
      </w:divBdr>
    </w:div>
    <w:div w:id="1885292668">
      <w:bodyDiv w:val="true"/>
      <w:marLeft w:val="0"/>
      <w:marRight w:val="0"/>
      <w:marTop w:val="0"/>
      <w:marBottom w:val="0"/>
      <w:divBdr>
        <w:top w:space="0" w:sz="0" w:color="auto" w:val="none"/>
        <w:left w:space="0" w:sz="0" w:color="auto" w:val="none"/>
        <w:bottom w:space="0" w:sz="0" w:color="auto" w:val="none"/>
        <w:right w:space="0" w:sz="0" w:color="auto" w:val="none"/>
      </w:divBdr>
    </w:div>
    <w:div w:id="189242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St-2663/2015</izvorni_sadrzaj>
    <derivirana_varijabla naziv="DomainObject.Predmet.OznakaBroj_1">St-2663/2015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Denis Banić</izvorni_sadrzaj>
    <derivirana_varijabla naziv="DomainObject.Predmet.ProtustrankaFormated_1">  Denis Banić</derivirana_varijabla>
  </DomainObject.Predmet.ProtustrankaFormated>
  <DomainObject.Predmet.ProtustrankaFormatedOIB>
    <izvorni_sadrzaj>  Denis Banić, OIB 69788210104</izvorni_sadrzaj>
    <derivirana_varijabla naziv="DomainObject.Predmet.ProtustrankaFormatedOIB_1">  Denis Banić, OIB 69788210104</derivirana_varijabla>
  </DomainObject.Predmet.ProtustrankaFormatedOIB>
  <DomainObject.Predmet.ProtustrankaFormatedWithAdress>
    <izvorni_sadrzaj> Denis Banić, Ramska ulica 11, 21240 Trilj</izvorni_sadrzaj>
    <derivirana_varijabla naziv="DomainObject.Predmet.ProtustrankaFormatedWithAdress_1"> Denis Banić, Ramska ulica 11, 21240 Trilj</derivirana_varijabla>
  </DomainObject.Predmet.ProtustrankaFormatedWithAdress>
  <DomainObject.Predmet.ProtustrankaFormatedWithAdressOIB>
    <izvorni_sadrzaj> Denis Banić, OIB 69788210104, Ramska ulica 11, 21240 Trilj</izvorni_sadrzaj>
    <derivirana_varijabla naziv="DomainObject.Predmet.ProtustrankaFormatedWithAdressOIB_1"> Denis Banić, OIB 69788210104, Ramska ulica 11, 21240 Trilj</derivirana_varijabla>
  </DomainObject.Predmet.ProtustrankaFormatedWithAdressOIB>
  <DomainObject.Predmet.ProtustrankaWithAdress>
    <izvorni_sadrzaj>Denis Banić Ramska ulica 11, 21240 Trilj</izvorni_sadrzaj>
    <derivirana_varijabla naziv="DomainObject.Predmet.ProtustrankaWithAdress_1">Denis Banić Ramska ulica 11, 21240 Trilj</derivirana_varijabla>
  </DomainObject.Predmet.ProtustrankaWithAdress>
  <DomainObject.Predmet.ProtustrankaWithAdressOIB>
    <izvorni_sadrzaj>Denis Banić, OIB 69788210104, Ramska ulica 11, 21240 Trilj</izvorni_sadrzaj>
    <derivirana_varijabla naziv="DomainObject.Predmet.ProtustrankaWithAdressOIB_1">Denis Banić, OIB 69788210104, Ramska ulica 11, 21240 Trilj</derivirana_varijabla>
  </DomainObject.Predmet.ProtustrankaWithAdressOIB>
  <DomainObject.Predmet.ProtustrankaNazivFormated>
    <izvorni_sadrzaj>Denis Banić</izvorni_sadrzaj>
    <derivirana_varijabla naziv="DomainObject.Predmet.ProtustrankaNazivFormated_1">Denis Banić</derivirana_varijabla>
  </DomainObject.Predmet.ProtustrankaNazivFormated>
  <DomainObject.Predmet.ProtustrankaNazivFormatedOIB>
    <izvorni_sadrzaj>Denis Banić, OIB 69788210104</izvorni_sadrzaj>
    <derivirana_varijabla naziv="DomainObject.Predmet.ProtustrankaNazivFormatedOIB_1">Denis Banić, OIB 69788210104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Denis Banić</item>
    </izvorni_sadrzaj>
    <derivirana_varijabla naziv="DomainObject.Predmet.ProtuStrankaListFormated_1">
      <item>Denis Banić</item>
    </derivirana_varijabla>
  </DomainObject.Predmet.ProtuStrankaListFormated>
  <DomainObject.Predmet.ProtuStrankaListFormatedOIB>
    <izvorni_sadrzaj>
      <item>Denis Banić, OIB 69788210104</item>
    </izvorni_sadrzaj>
    <derivirana_varijabla naziv="DomainObject.Predmet.ProtuStrankaListFormatedOIB_1">
      <item>Denis Banić, OIB 69788210104</item>
    </derivirana_varijabla>
  </DomainObject.Predmet.ProtuStrankaListFormatedOIB>
  <DomainObject.Predmet.ProtuStrankaListFormatedWithAdress>
    <izvorni_sadrzaj>
      <item>Denis Banić, Ramska ulica 11, 21240 Trilj</item>
    </izvorni_sadrzaj>
    <derivirana_varijabla naziv="DomainObject.Predmet.ProtuStrankaListFormatedWithAdress_1">
      <item>Denis Banić, Ramska ulica 11, 21240 Trilj</item>
    </derivirana_varijabla>
  </DomainObject.Predmet.ProtuStrankaListFormatedWithAdress>
  <DomainObject.Predmet.ProtuStrankaListFormatedWithAdressOIB>
    <izvorni_sadrzaj>
      <item>Denis Banić, OIB 69788210104, Ramska ulica 11, 21240 Trilj</item>
    </izvorni_sadrzaj>
    <derivirana_varijabla naziv="DomainObject.Predmet.ProtuStrankaListFormatedWithAdressOIB_1">
      <item>Denis Banić, OIB 69788210104, Ramska ulica 11, 21240 Trilj</item>
    </derivirana_varijabla>
  </DomainObject.Predmet.ProtuStrankaListFormatedWithAdressOIB>
  <DomainObject.Predmet.ProtuStrankaListNazivFormated>
    <izvorni_sadrzaj>
      <item>Denis Banić</item>
    </izvorni_sadrzaj>
    <derivirana_varijabla naziv="DomainObject.Predmet.ProtuStrankaListNazivFormated_1">
      <item>Denis Banić</item>
    </derivirana_varijabla>
  </DomainObject.Predmet.ProtuStrankaListNazivFormated>
  <DomainObject.Predmet.ProtuStrankaListNazivFormatedOIB>
    <izvorni_sadrzaj>
      <item>Denis Banić, OIB 69788210104</item>
    </izvorni_sadrzaj>
    <derivirana_varijabla naziv="DomainObject.Predmet.ProtuStrankaListNazivFormatedOIB_1">
      <item>Denis Banić, OIB 69788210104</item>
    </derivirana_varijabla>
  </DomainObject.Predmet.ProtuStrankaListNazivFormatedOIB>
  <DomainObject.Predmet.OstaliListFormated>
    <izvorni_sadrzaj>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izvorni_sadrzaj>
    <derivirana_varijabla naziv="DomainObject.Predmet.OstaliListFormated_1">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derivirana_varijabla>
  </DomainObject.Predmet.OstaliListFormated>
  <DomainObject.Predmet.OstaliListFormatedOIB>
    <izvorni_sadrzaj>
      <item>Financijska agencija, OIB 85821130368</item>
      <item>ALLIANZ ZAGREB dioničko društvo za osiguranje, OIB 23759810849</item>
      <item>Addiko Bank dioničko društvo, OIB 14036333877</item>
      <item>GRADSKA PLINARA ZAGREB-OPSKRBA društvo s ograničenom odgovornošću za opskrbu plinom, OIB 74364571096</item>
      <item>HETA Asset Resolution Hrvatska, društvo za financiranje d.o.o., OIB 87064273078</item>
      <item>INEL, društvo s ograničenom odgovornosti za trgovinu, uvoz-izvoz, OIB 68001619680</item>
      <item>HEP ELEKTRA d.o.o. za opskrbu električnom energijom, OIB 43965974818</item>
      <item>Porezna uprava-Područni ured Split, OIB 18683136487</item>
      <item>Odvjetničko društvo Hanžeković &amp; Partneri društvo s ograničenom odgovornošću, OIB 85127306373</item>
    </izvorni_sadrzaj>
    <derivirana_varijabla naziv="DomainObject.Predmet.OstaliListFormatedOIB_1">
      <item>Financijska agencija, OIB 85821130368</item>
      <item>ALLIANZ ZAGREB dioničko društvo za osiguranje, OIB 23759810849</item>
      <item>Addiko Bank dioničko društvo, OIB 14036333877</item>
      <item>GRADSKA PLINARA ZAGREB-OPSKRBA društvo s ograničenom odgovornošću za opskrbu plinom, OIB 74364571096</item>
      <item>HETA Asset Resolution Hrvatska, društvo za financiranje d.o.o., OIB 87064273078</item>
      <item>INEL, društvo s ograničenom odgovornosti za trgovinu, uvoz-izvoz, OIB 68001619680</item>
      <item>HEP ELEKTRA d.o.o. za opskrbu električnom energijom, OIB 43965974818</item>
      <item>Porezna uprava-Područni ured Split, OIB 18683136487</item>
      <item>Odvjetničko društvo Hanžeković &amp; Partneri društvo s ograničenom odgovornošću, OIB 85127306373</item>
    </derivirana_varijabla>
  </DomainObject.Predmet.OstaliListFormatedOIB>
  <DomainObject.Predmet.OstaliListFormatedWithAdress>
    <izvorni_sadrzaj>
      <item>Financijska agencija, Ulica grada Vukovara 70, 10000 Zagreb</item>
      <item>ALLIANZ ZAGREB dioničko društvo za osiguranje, Heinzelova 70, 10000 Zagreb</item>
      <item>Addiko Bank dioničko društvo, Slavonska avenija 6, 10000 Zagreb</item>
      <item>GRADSKA PLINARA ZAGREB-OPSKRBA društvo s ograničenom odgovornošću za opskrbu plinom, Radnička cesta 1, 10000 Zagreb</item>
      <item>HETA Asset Resolution Hrvatska, društvo za financiranje d.o.o., Slavonska avenija 6/a, 10000 Zagreb</item>
      <item>INEL, društvo s ograničenom odgovornosti za trgovinu, uvoz-izvoz, Šibenska Ulica 9, 21000 Split</item>
      <item>HEP ELEKTRA d.o.o. za opskrbu električnom energijom, Ulica grada Vukovara 37, 10000 Zagreb</item>
      <item>Porezna uprava-Područni ured Split, Trg Franje Tđmana 4, 21000 Split</item>
      <item>Odvjetničko društvo Hanžeković &amp; Partneri društvo s ograničenom odgovornošću, Radnička Cesta 22, 10000 Zagreb</item>
    </izvorni_sadrzaj>
    <derivirana_varijabla naziv="DomainObject.Predmet.OstaliListFormatedWithAdress_1">
      <item>Financijska agencija, Ulica grada Vukovara 70, 10000 Zagreb</item>
      <item>ALLIANZ ZAGREB dioničko društvo za osiguranje, Heinzelova 70, 10000 Zagreb</item>
      <item>Addiko Bank dioničko društvo, Slavonska avenija 6, 10000 Zagreb</item>
      <item>GRADSKA PLINARA ZAGREB-OPSKRBA društvo s ograničenom odgovornošću za opskrbu plinom, Radnička cesta 1, 10000 Zagreb</item>
      <item>HETA Asset Resolution Hrvatska, društvo za financiranje d.o.o., Slavonska avenija 6/a, 10000 Zagreb</item>
      <item>INEL, društvo s ograničenom odgovornosti za trgovinu, uvoz-izvoz, Šibenska Ulica 9, 21000 Split</item>
      <item>HEP ELEKTRA d.o.o. za opskrbu električnom energijom, Ulica grada Vukovara 37, 10000 Zagreb</item>
      <item>Porezna uprava-Područni ured Split, Trg Franje Tđmana 4, 21000 Split</item>
      <item>Odvjetničko društvo Hanžeković &amp; Partneri društvo s ograničenom odgovornošću, Radnička Cesta 22, 10000 Zagreb</item>
    </derivirana_varijabla>
  </DomainObject.Predmet.OstaliListFormatedWithAdress>
  <DomainObject.Predmet.OstaliListFormatedWithAdressOIB>
    <izvorni_sadrzaj>
      <item>Financijska agencija, OIB 85821130368, Ulica grada Vukovara 70, 10000 Zagreb</item>
      <item>ALLIANZ ZAGREB dioničko društvo za osiguranje, OIB 23759810849, Heinzelova 70, 10000 Zagreb</item>
      <item>Addiko Bank dioničko društvo, OIB 14036333877, Slavonska avenija 6, 10000 Zagreb</item>
      <item>GRADSKA PLINARA ZAGREB-OPSKRBA društvo s ograničenom odgovornošću za opskrbu plinom, OIB 74364571096, Radnička cesta 1, 10000 Zagreb</item>
      <item>HETA Asset Resolution Hrvatska, društvo za financiranje d.o.o., OIB 87064273078, Slavonska avenija 6/a, 10000 Zagreb</item>
      <item>INEL, društvo s ograničenom odgovornosti za trgovinu, uvoz-izvoz, OIB 68001619680, Šibenska Ulica 9, 21000 Split</item>
      <item>HEP ELEKTRA d.o.o. za opskrbu električnom energijom, OIB 43965974818, Ulica grada Vukovara 37, 10000 Zagreb</item>
      <item>Porezna uprava-Područni ured Split, OIB 18683136487, Trg Franje Tđmana 4, 21000 Split</item>
      <item>Odvjetničko društvo Hanžeković &amp; Partneri društvo s ograničenom odgovornošću, OIB 85127306373, Radnička Cesta 22, 10000 Zagreb</item>
    </izvorni_sadrzaj>
    <derivirana_varijabla naziv="DomainObject.Predmet.OstaliListFormatedWithAdressOIB_1">
      <item>Financijska agencija, OIB 85821130368, Ulica grada Vukovara 70, 10000 Zagreb</item>
      <item>ALLIANZ ZAGREB dioničko društvo za osiguranje, OIB 23759810849, Heinzelova 70, 10000 Zagreb</item>
      <item>Addiko Bank dioničko društvo, OIB 14036333877, Slavonska avenija 6, 10000 Zagreb</item>
      <item>GRADSKA PLINARA ZAGREB-OPSKRBA društvo s ograničenom odgovornošću za opskrbu plinom, OIB 74364571096, Radnička cesta 1, 10000 Zagreb</item>
      <item>HETA Asset Resolution Hrvatska, društvo za financiranje d.o.o., OIB 87064273078, Slavonska avenija 6/a, 10000 Zagreb</item>
      <item>INEL, društvo s ograničenom odgovornosti za trgovinu, uvoz-izvoz, OIB 68001619680, Šibenska Ulica 9, 21000 Split</item>
      <item>HEP ELEKTRA d.o.o. za opskrbu električnom energijom, OIB 43965974818, Ulica grada Vukovara 37, 10000 Zagreb</item>
      <item>Porezna uprava-Područni ured Split, OIB 18683136487, Trg Franje Tđmana 4, 21000 Split</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izvorni_sadrzaj>
    <derivirana_varijabla naziv="DomainObject.Predmet.OstaliListNazivFormated_1">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derivirana_varijabla>
  </DomainObject.Predmet.OstaliListNazivFormated>
  <DomainObject.Predmet.OstaliListNazivFormatedOIB>
    <izvorni_sadrzaj>
      <item>Financijska agencija, OIB 85821130368</item>
      <item>ALLIANZ ZAGREB dioničko društvo za osiguranje, OIB 23759810849</item>
      <item>Addiko Bank dioničko društvo, OIB 14036333877</item>
      <item>GRADSKA PLINARA ZAGREB-OPSKRBA društvo s ograničenom odgovornošću za opskrbu plinom, OIB 74364571096</item>
      <item>HETA Asset Resolution Hrvatska, društvo za financiranje d.o.o., OIB 87064273078</item>
      <item>INEL, društvo s ograničenom odgovornosti za trgovinu, uvoz-izvoz, OIB 68001619680</item>
      <item>HEP ELEKTRA d.o.o. za opskrbu električnom energijom, OIB 43965974818</item>
      <item>Porezna uprava-Područni ured Split, OIB 18683136487</item>
      <item>Odvjetničko društvo Hanžeković &amp; Partneri društvo s ograničenom odgovornošću, OIB 85127306373</item>
    </izvorni_sadrzaj>
    <derivirana_varijabla naziv="DomainObject.Predmet.OstaliListNazivFormatedOIB_1">
      <item>Financijska agencija, OIB 85821130368</item>
      <item>ALLIANZ ZAGREB dioničko društvo za osiguranje, OIB 23759810849</item>
      <item>Addiko Bank dioničko društvo, OIB 14036333877</item>
      <item>GRADSKA PLINARA ZAGREB-OPSKRBA društvo s ograničenom odgovornošću za opskrbu plinom, OIB 74364571096</item>
      <item>HETA Asset Resolution Hrvatska, društvo za financiranje d.o.o., OIB 87064273078</item>
      <item>INEL, društvo s ograničenom odgovornosti za trgovinu, uvoz-izvoz, OIB 68001619680</item>
      <item>HEP ELEKTRA d.o.o. za opskrbu električnom energijom, OIB 43965974818</item>
      <item>Porezna uprava-Područni ured Split, OIB 18683136487</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Denis Banić</izvorni_sadrzaj>
    <derivirana_varijabla naziv="DomainObject.Predmet.ProtustrankaIDrugi_1">Denis Banić</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Denis Banić, OIB 69788210104, Ramska ulica 11, 21240 Trilj</izvorni_sadrzaj>
    <derivirana_varijabla naziv="DomainObject.Predmet.ProtustrankaIDrugiAdressOIB_1">Denis Banić, OIB 69788210104, Ramska ulica 11,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 Banić</item>
      <item>FINANCIJSKA AGENCIJA, RC SPLIT</item>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izvorni_sadrzaj>
    <derivirana_varijabla naziv="DomainObject.Predmet.SudioniciListNaziv_1">
      <item>Denis Banić</item>
      <item>FINANCIJSKA AGENCIJA, RC SPLIT</item>
      <item>Financijska agencija</item>
      <item>ALLIANZ ZAGREB dioničko društvo za osiguranje</item>
      <item>Addiko Bank dioničko društvo</item>
      <item>GRADSKA PLINARA ZAGREB-OPSKRBA društvo s ograničenom odgovornošću za opskrbu plinom</item>
      <item>HETA Asset Resolution Hrvatska, društvo za financiranje d.o.o.</item>
      <item>INEL, društvo s ograničenom odgovornosti za trgovinu, uvoz-izvoz</item>
      <item>HEP ELEKTRA d.o.o. za opskrbu električnom energijom</item>
      <item>Porezna uprava-Područni ured Split</item>
      <item>Odvjetničko društvo Hanžeković &amp; Partneri društvo s ograničenom odgovornošću</item>
    </derivirana_varijabla>
  </DomainObject.Predmet.SudioniciListNaziv>
  <DomainObject.Predmet.SudioniciListAdressOIB>
    <izvorni_sadrzaj>
      <item>Denis Banić, OIB 69788210104, Ramska ulica 11,21240 Trilj</item>
      <item>FINANCIJSKA AGENCIJA, RC SPLIT, OIB 85821130368, Mažuranićevo šetalište 24 b,21000 Split</item>
      <item>Financijska agencija, OIB 85821130368, Ulica grada Vukovara 70,10000 Zagreb</item>
      <item>ALLIANZ ZAGREB dioničko društvo za osiguranje, OIB 23759810849, Heinzelova 70,10000 Zagreb</item>
      <item>Addiko Bank dioničko društvo, OIB 14036333877, Slavonska avenija 6,10000 Zagreb</item>
      <item>GRADSKA PLINARA ZAGREB-OPSKRBA društvo s ograničenom odgovornošću za opskrbu plinom, OIB 74364571096, Radnička cesta 1,10000 Zagreb</item>
      <item>HETA Asset Resolution Hrvatska, društvo za financiranje d.o.o., OIB 87064273078, Slavonska avenija 6/a,10000 Zagreb</item>
      <item>INEL, društvo s ograničenom odgovornosti za trgovinu, uvoz-izvoz, OIB 68001619680, Šibenska Ulica 9,21000 Split</item>
      <item>HEP ELEKTRA d.o.o. za opskrbu električnom energijom, OIB 43965974818, Ulica grada Vukovara 37,10000 Zagreb</item>
      <item>Porezna uprava-Područni ured Split, OIB 18683136487, Trg Franje Tđmana 4,21000 Split</item>
      <item>Odvjetničko društvo Hanžeković &amp; Partneri društvo s ograničenom odgovornošću, OIB 85127306373, Radnička Cesta 22,10000 Zagreb</item>
    </izvorni_sadrzaj>
    <derivirana_varijabla naziv="DomainObject.Predmet.SudioniciListAdressOIB_1">
      <item>Denis Banić, OIB 69788210104, Ramska ulica 11,21240 Trilj</item>
      <item>FINANCIJSKA AGENCIJA, RC SPLIT, OIB 85821130368, Mažuranićevo šetalište 24 b,21000 Split</item>
      <item>Financijska agencija, OIB 85821130368, Ulica grada Vukovara 70,10000 Zagreb</item>
      <item>ALLIANZ ZAGREB dioničko društvo za osiguranje, OIB 23759810849, Heinzelova 70,10000 Zagreb</item>
      <item>Addiko Bank dioničko društvo, OIB 14036333877, Slavonska avenija 6,10000 Zagreb</item>
      <item>GRADSKA PLINARA ZAGREB-OPSKRBA društvo s ograničenom odgovornošću za opskrbu plinom, OIB 74364571096, Radnička cesta 1,10000 Zagreb</item>
      <item>HETA Asset Resolution Hrvatska, društvo za financiranje d.o.o., OIB 87064273078, Slavonska avenija 6/a,10000 Zagreb</item>
      <item>INEL, društvo s ograničenom odgovornosti za trgovinu, uvoz-izvoz, OIB 68001619680, Šibenska Ulica 9,21000 Split</item>
      <item>HEP ELEKTRA d.o.o. za opskrbu električnom energijom, OIB 43965974818, Ulica grada Vukovara 37,10000 Zagreb</item>
      <item>Porezna uprava-Područni ured Split, OIB 18683136487, Trg Franje Tđmana 4,21000 Split</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69788210104</item>
      <item>, OIB 85821130368</item>
      <item>, OIB 85821130368</item>
      <item>, OIB 23759810849</item>
      <item>, OIB 14036333877</item>
      <item>, OIB 74364571096</item>
      <item>, OIB 87064273078</item>
      <item>, OIB 68001619680</item>
      <item>, OIB 43965974818</item>
      <item>, OIB 18683136487</item>
      <item>, OIB 85127306373</item>
    </izvorni_sadrzaj>
    <derivirana_varijabla naziv="DomainObject.Predmet.SudioniciListNazivOIB_1">
      <item>, OIB 69788210104</item>
      <item>, OIB 85821130368</item>
      <item>, OIB 85821130368</item>
      <item>, OIB 23759810849</item>
      <item>, OIB 14036333877</item>
      <item>, OIB 74364571096</item>
      <item>, OIB 87064273078</item>
      <item>, OIB 68001619680</item>
      <item>, OIB 43965974818</item>
      <item>, OIB 18683136487</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607</properties:Words>
  <properties:Characters>3477</properties:Characters>
  <properties:Lines>192</properties:Lines>
  <properties:Paragraphs>105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2017-09-12T07:51:00Z</dcterms:created>
  <dc:creator>Marija Elez</dc:creator>
  <cp:lastModifiedBy>Marija Elez</cp:lastModifiedBy>
  <cp:lastPrinted>2017-09-12T08:06:00Z</cp:lastPrinted>
  <dcterms:modified xmlns:xsi="http://www.w3.org/2001/XMLSchema-instance" xsi:type="dcterms:W3CDTF">2017-09-12T08:12:00Z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