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1978" w14:paraId="91f1978" w:rsidRDefault="00B46286" w:rsidP="00B46286" w:rsidR="00B46286">
      <w:pPr>
        <w:pStyle w:val="Bezproreda"/>
        <w15:collapsed w:val="false"/>
      </w:pPr>
      <w:r>
        <w:t>CONICO d.o.o. , Zagreb</w:t>
      </w:r>
    </w:p>
    <w:p w:rsidRDefault="00B46286" w:rsidP="00B46286" w:rsidR="00B46286">
      <w:pPr>
        <w:pStyle w:val="Bezproreda"/>
      </w:pPr>
      <w:r>
        <w:t xml:space="preserve">OIB  23196407652                                                                     St-1028/13                                                                                                 </w:t>
      </w: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  <w:rPr>
          <w:rFonts w:eastAsia="SimSun"/>
          <w:b/>
          <w:bCs/>
          <w:sz w:val="28"/>
          <w:szCs w:val="28"/>
          <w:lang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 xml:space="preserve">                                               Obrazac 20.</w:t>
      </w:r>
    </w:p>
    <w:p w:rsidRDefault="00B46286" w:rsidP="00B46286" w:rsidR="00B46286">
      <w:pPr>
        <w:pStyle w:val="Bezproreda"/>
        <w:rPr>
          <w:rFonts w:eastAsia="SimSun"/>
          <w:b/>
          <w:bCs/>
          <w:lang w:eastAsia="en-US"/>
        </w:rPr>
      </w:pPr>
      <w:r>
        <w:rPr>
          <w:rFonts w:eastAsia="SimSun"/>
          <w:b/>
          <w:bCs/>
          <w:lang w:eastAsia="en-US"/>
        </w:rPr>
        <w:t xml:space="preserve">IZVJEŠĆE STEČAJNOGA UPRAVITELJA O TIJEKU STEČAJNOGA POSTUPKA I </w:t>
      </w:r>
    </w:p>
    <w:p w:rsidRDefault="00B46286" w:rsidP="00B46286" w:rsidR="00B46286">
      <w:pPr>
        <w:pStyle w:val="Bezproreda"/>
        <w:rPr>
          <w:rFonts w:eastAsia="SimSun"/>
          <w:b/>
          <w:bCs/>
          <w:lang w:eastAsia="en-US"/>
        </w:rPr>
      </w:pPr>
      <w:r>
        <w:rPr>
          <w:rFonts w:eastAsia="SimSun"/>
          <w:b/>
          <w:bCs/>
          <w:lang w:eastAsia="en-US"/>
        </w:rPr>
        <w:t xml:space="preserve">                                           STANJU STEČAJNE MASE</w:t>
      </w:r>
    </w:p>
    <w:p w:rsidRDefault="00B46286" w:rsidP="00B46286" w:rsidR="00B46286">
      <w:pPr>
        <w:pStyle w:val="Bezproreda"/>
        <w:rPr>
          <w:rFonts w:eastAsia="SimSun"/>
          <w:lang w:eastAsia="en-US"/>
        </w:rPr>
      </w:pPr>
      <w:r>
        <w:rPr>
          <w:rFonts w:eastAsia="SimSun"/>
          <w:b/>
          <w:bCs/>
          <w:lang w:eastAsia="en-US"/>
        </w:rPr>
        <w:t xml:space="preserve">                      </w:t>
      </w:r>
    </w:p>
    <w:p w:rsidRDefault="00B46286" w:rsidP="00B46286" w:rsidR="00B46286">
      <w:pPr>
        <w:pStyle w:val="Bezproreda"/>
        <w:rPr>
          <w:rFonts w:eastAsia="SimSun"/>
          <w:lang w:eastAsia="en-US"/>
        </w:rPr>
      </w:pPr>
    </w:p>
    <w:p w:rsidRDefault="00460F60" w:rsidP="00B46286" w:rsidR="00460F60">
      <w:pPr>
        <w:pStyle w:val="Bezproreda"/>
        <w:rPr>
          <w:rFonts w:eastAsia="SimSun"/>
          <w:lang w:eastAsia="en-US"/>
        </w:rPr>
      </w:pPr>
      <w:bookmarkStart w:name="_GoBack" w:id="0"/>
      <w:bookmarkEnd w:id="0"/>
    </w:p>
    <w:p w:rsidRDefault="00B46286" w:rsidP="00B46286" w:rsidR="00B46286">
      <w:pPr>
        <w:pStyle w:val="Bezproreda"/>
        <w:rPr>
          <w:rFonts w:eastAsia="SimSun"/>
          <w:lang w:eastAsia="en-US"/>
        </w:rPr>
      </w:pPr>
    </w:p>
    <w:p w:rsidRDefault="00B46286" w:rsidP="00B46286" w:rsidR="00B46286">
      <w:pPr>
        <w:pStyle w:val="Bezproreda"/>
        <w:rPr>
          <w:rFonts w:eastAsia="SimSun"/>
          <w:lang w:eastAsia="en-US"/>
        </w:rPr>
      </w:pPr>
      <w:r>
        <w:rPr>
          <w:rFonts w:eastAsia="SimSun"/>
          <w:lang w:eastAsia="en-US" w:val="pl-PL"/>
        </w:rPr>
        <w:t>Nadle</w:t>
      </w:r>
      <w:r>
        <w:rPr>
          <w:rFonts w:eastAsia="SimSun"/>
          <w:lang w:eastAsia="en-US"/>
        </w:rPr>
        <w:t>ž</w:t>
      </w:r>
      <w:r>
        <w:rPr>
          <w:rFonts w:eastAsia="SimSun"/>
          <w:lang w:eastAsia="en-US" w:val="pl-PL"/>
        </w:rPr>
        <w:t>ni trgova</w:t>
      </w:r>
      <w:r>
        <w:rPr>
          <w:rFonts w:eastAsia="SimSun"/>
          <w:lang w:eastAsia="en-US"/>
        </w:rPr>
        <w:t>č</w:t>
      </w:r>
      <w:r>
        <w:rPr>
          <w:rFonts w:eastAsia="SimSun"/>
          <w:lang w:eastAsia="en-US" w:val="pl-PL"/>
        </w:rPr>
        <w:t>ki sud</w:t>
      </w:r>
      <w:r>
        <w:rPr>
          <w:rFonts w:eastAsia="SimSun"/>
          <w:lang w:eastAsia="en-US"/>
        </w:rPr>
        <w:t>: Trgovački sud u Zagrebu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Poslovni broj spisa: St-1028/13</w:t>
      </w:r>
    </w:p>
    <w:p w:rsidRDefault="00B46286" w:rsidP="00B46286" w:rsidR="00B46286">
      <w:pPr>
        <w:pStyle w:val="Bezproreda"/>
      </w:pPr>
      <w:r>
        <w:rPr>
          <w:rFonts w:eastAsia="SimSun"/>
          <w:lang w:eastAsia="en-US" w:val="pl-PL"/>
        </w:rPr>
        <w:t xml:space="preserve">Dužnik: CONICO d.o.o. Zagreb, OIB </w:t>
      </w:r>
      <w:r>
        <w:t>23196407652</w:t>
      </w: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I    TIJEK STEČAJNOGA POSTUPKA </w:t>
      </w:r>
      <w:r w:rsidR="00460F60">
        <w:rPr>
          <w:rFonts w:eastAsia="SimSun"/>
          <w:lang w:eastAsia="en-US" w:val="pl-PL"/>
        </w:rPr>
        <w:t>24.7.2017.g. do 10.3.2018.g.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Nad stečajnimk dužnikom otovren je stečajni postupak dana 27.10.2014.g. Opće ispitno ročište i izvještajno ročište održani su dana 3.3.2015.g., te posebno ispitno ročište dana 30.1.2018.g. Temeljem ispitanih tražbina vjerovnika, utvrđene / osporene su slijedeće tražbine po isplatnim redovima: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tbl>
      <w:tblPr>
        <w:tblW w:type="dxa" w:w="9540"/>
        <w:tblInd w:type="dxa" w:w="1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80"/>
        <w:gridCol w:w="1644"/>
        <w:gridCol w:w="1596"/>
        <w:gridCol w:w="1500"/>
        <w:gridCol w:w="1728"/>
        <w:gridCol w:w="1992"/>
      </w:tblGrid>
      <w:tr w:rsidTr="00B46286" w:rsidR="00B46286">
        <w:trPr>
          <w:trHeight w:val="444"/>
        </w:trPr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Isplatni</w:t>
            </w:r>
          </w:p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red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Prijavljeno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Priznato</w:t>
            </w:r>
          </w:p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 ispitnim</w:t>
            </w:r>
          </w:p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ročištu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Osporeno</w:t>
            </w:r>
          </w:p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 ispitnim ročištima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Utvrđeno u parnicama</w:t>
            </w:r>
          </w:p>
        </w:tc>
        <w:tc>
          <w:tcPr>
            <w:tcW w:type="dxa" w:w="1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Stanje nakon </w:t>
            </w:r>
          </w:p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okončanja parnica</w:t>
            </w:r>
          </w:p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 utvrđenje</w:t>
            </w:r>
          </w:p>
        </w:tc>
      </w:tr>
      <w:tr w:rsidTr="00B46286" w:rsidR="00B46286">
        <w:trPr>
          <w:trHeight w:val="444"/>
        </w:trPr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Prvi viši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0,00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0,00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0,00</w:t>
            </w:r>
          </w:p>
        </w:tc>
        <w:tc>
          <w:tcPr>
            <w:tcW w:type="dxa" w:w="1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0,00</w:t>
            </w:r>
          </w:p>
        </w:tc>
      </w:tr>
      <w:tr w:rsidTr="00B46286" w:rsidR="00B46286">
        <w:trPr>
          <w:trHeight w:val="444"/>
        </w:trPr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Drugi viši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22.462.777,83</w:t>
            </w: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19.999.403,35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2.463.374,48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0,00</w:t>
            </w:r>
          </w:p>
        </w:tc>
        <w:tc>
          <w:tcPr>
            <w:tcW w:type="dxa" w:w="1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19.999.403,35</w:t>
            </w:r>
          </w:p>
        </w:tc>
      </w:tr>
    </w:tbl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odnosu na osporene tražbine, stečajni dužnik nije zaprimio niti jednu tužbu radi utvrđenja tražbine, te nema spoznaja da je pokrenut bilo kakav sudski postupak vezan uz isto.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Tijekom prethodnog stečajnog postupka, a također i nakon otvaranja stečaja, bivši direktor društva gosp. Zlatko Petek nije bio dostupan, odnosnop isti je izbjegavao bilo kakvu suradnju sa stečajnim upraviteljem, te također tijekom postupka stečajni upravitelj nije došao u posjed bilo kakave poslovne dokumentacije stečajnog dužnika i imovine.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Prema evidenciji Ministarstva unutarnjih poslova, stečajni dužnik je evidentirani vlasnik vozila i radnih strojeva,no isti nisu predani u posjed stečajnom upravitelju niti su bili dostupni. Nastavno na navedeno tijekom postupka je 30.12.2014.g. podnesen zahtjev MUP-u radi potrage za vozilima i radnim strojevima. Svojim dopisom od 19.2.2015.g. Ministarstvo unutarnjih poslova je obavijestilo o raspisivanju potrage za vozilima  i strojevima. Tijekom postupanja, Ministarstvo unutarnjih poslova samo je oduzelo i predalo u posjed stečajnom upravitelju jedno vozilo, BMW 5.3 D oznaka ZG 4487 EU kooje je u izuzetno zapuštenom stanju, te je za isto u evidenciji MUP-a evidentirana zabrana otuđenja. Slijedom navedeneog nije moguća unovčenje istog po stečajnom upravitelju. U odnosu na sva druga vozila i stojeve evidentiorane u evidenciji MUP-a, do podnošenja ovog izvješća nije zaprimljena bilo kakva </w:t>
      </w:r>
      <w:r>
        <w:rPr>
          <w:rFonts w:eastAsia="SimSun"/>
          <w:lang w:eastAsia="en-US" w:val="pl-PL"/>
        </w:rPr>
        <w:lastRenderedPageBreak/>
        <w:t>informacija, odnosno oduzimanje vozila i predaje istih od MUP-a u posjed stečajnog upravitelja, odnosno ista su u cijelosti nedostupna. Temeljem obavijesti MUP-a od 14.12.2015.g. zaprimljena je obavijest o kriminalističkom istraživanju nad Zlatkom Petekom, te o podnesenoj kaznenoj prijavi pod brojem K-DO-880/15.</w:t>
      </w: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</w:pPr>
      <w:r>
        <w:t xml:space="preserve">U odnosu na nekretnine koje čine stečajnu masu, vezano za nekretninu koja je bila upisana kao vlasništvo stečajnog dužnika, upisanu u </w:t>
      </w:r>
      <w:proofErr w:type="spellStart"/>
      <w:r>
        <w:t>zk.ul</w:t>
      </w:r>
      <w:proofErr w:type="spellEnd"/>
      <w:r>
        <w:t xml:space="preserve">. 4124, k.o. Vrapče, 6. Udio od 282/617 dijela kč.br. 1011/2, unovčenje je provedeno prije otvaranja stečaja  (3.7.2014.g.), te je ista dosuđena založnom vjerovniku Velimiru </w:t>
      </w:r>
      <w:proofErr w:type="spellStart"/>
      <w:r>
        <w:t>Delongi</w:t>
      </w:r>
      <w:proofErr w:type="spellEnd"/>
      <w:r>
        <w:t xml:space="preserve">. Prema statusu predmeta, ovršni sud je naložio, a zemljišnoknjižni proveo upis vlasništva u korist kupca, a povodom održanog ročišta radi namirenja, po žalbi stečajnog dužnika predmet se nalazi na Županijskom sudu u Zagrebu. Predmet se trenutačno vodi na Općinskom građanskom sudu u Zagrebu pod poslovnim brojem </w:t>
      </w:r>
      <w:proofErr w:type="spellStart"/>
      <w:r>
        <w:t>Ovr</w:t>
      </w:r>
      <w:proofErr w:type="spellEnd"/>
      <w:r>
        <w:t>-2598/2016.</w:t>
      </w: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</w:pPr>
      <w:r>
        <w:t xml:space="preserve">U odnosu na nekretnine koje čine nespornu stečajnu masu i to upisanu u </w:t>
      </w:r>
      <w:proofErr w:type="spellStart"/>
      <w:r>
        <w:t>zk.ul</w:t>
      </w:r>
      <w:proofErr w:type="spellEnd"/>
      <w:r>
        <w:t xml:space="preserve">. 3998, </w:t>
      </w:r>
      <w:proofErr w:type="spellStart"/>
      <w:r>
        <w:t>zk</w:t>
      </w:r>
      <w:proofErr w:type="spellEnd"/>
      <w:r>
        <w:t xml:space="preserve"> tijelo V ( 9. Udio-1/2) i  </w:t>
      </w:r>
      <w:proofErr w:type="spellStart"/>
      <w:r>
        <w:t>zk.ul</w:t>
      </w:r>
      <w:proofErr w:type="spellEnd"/>
      <w:r>
        <w:t xml:space="preserve">. 21216 ( 5. Suvlasnički dio), sve k.o. Vrapče u tijeku su ovršni postupci pokrenuti po </w:t>
      </w:r>
      <w:proofErr w:type="spellStart"/>
      <w:r>
        <w:t>razlučnim</w:t>
      </w:r>
      <w:proofErr w:type="spellEnd"/>
      <w:r>
        <w:t xml:space="preserve"> vjerovnicima radi prodaje i namirenja tražbina. U postupku je Vrhovni sud zauzeo stav da je za provedbu ovršnih postupaka nadležan Općinski građanski sud u Zagrebu. Prema stanju zemljišnih knjiga, evidentirani su ovršni postupci pod poslovnim brojem </w:t>
      </w:r>
      <w:proofErr w:type="spellStart"/>
      <w:r>
        <w:t>Ovr</w:t>
      </w:r>
      <w:proofErr w:type="spellEnd"/>
      <w:r>
        <w:t xml:space="preserve">-3590/10 (sada </w:t>
      </w:r>
      <w:proofErr w:type="spellStart"/>
      <w:r>
        <w:t>ovr</w:t>
      </w:r>
      <w:proofErr w:type="spellEnd"/>
      <w:r>
        <w:t xml:space="preserve">-3946/16); </w:t>
      </w:r>
      <w:proofErr w:type="spellStart"/>
      <w:r>
        <w:t>Ovr</w:t>
      </w:r>
      <w:proofErr w:type="spellEnd"/>
      <w:r>
        <w:t xml:space="preserve">-4823/2011; </w:t>
      </w:r>
      <w:proofErr w:type="spellStart"/>
      <w:r>
        <w:t>Ovr</w:t>
      </w:r>
      <w:proofErr w:type="spellEnd"/>
      <w:r>
        <w:t xml:space="preserve">-1248/13 (sada 9777/16); </w:t>
      </w:r>
      <w:proofErr w:type="spellStart"/>
      <w:r>
        <w:t>Ovr</w:t>
      </w:r>
      <w:proofErr w:type="spellEnd"/>
      <w:r>
        <w:t xml:space="preserve">-677/13; </w:t>
      </w:r>
      <w:proofErr w:type="spellStart"/>
      <w:r>
        <w:t>Ovr</w:t>
      </w:r>
      <w:proofErr w:type="spellEnd"/>
      <w:r>
        <w:t xml:space="preserve">-2735/12 ( pripojeno </w:t>
      </w:r>
      <w:proofErr w:type="spellStart"/>
      <w:r>
        <w:t>Ovr</w:t>
      </w:r>
      <w:proofErr w:type="spellEnd"/>
      <w:r>
        <w:t xml:space="preserve">-3946/16), </w:t>
      </w:r>
      <w:proofErr w:type="spellStart"/>
      <w:r>
        <w:t>Ovr</w:t>
      </w:r>
      <w:proofErr w:type="spellEnd"/>
      <w:r>
        <w:t xml:space="preserve">-699/13; </w:t>
      </w:r>
      <w:proofErr w:type="spellStart"/>
      <w:r>
        <w:t>Ovr</w:t>
      </w:r>
      <w:proofErr w:type="spellEnd"/>
      <w:r>
        <w:t xml:space="preserve">-3539/2010). Slijedom navedenog kako su u tijeku dugotrajni ovršni postupci radi unovčenja stečajne mase na nadležnom Općinskom građanskom sudu u Zagrebu, iste nije moguće unovčavati u stečajnom postupku. </w:t>
      </w: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</w:pPr>
      <w:r>
        <w:t>Prema dostupnim podacima stečajni dužnik nema druge unovčive imovine iz koje bi bilo moguće ostvariti novčana sredstva za pokriće troškova postupka.</w:t>
      </w: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II. STANJE STEČAJNE MASE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</w:pPr>
      <w:r>
        <w:t>Stečajni dužnik uopće nema na raspolaganju novčanih sredstava za financiranje radnji u stečajnom postupku.</w:t>
      </w:r>
    </w:p>
    <w:p w:rsidRDefault="009974F5" w:rsidP="00B46286" w:rsidR="009974F5">
      <w:pPr>
        <w:pStyle w:val="Bezproreda"/>
      </w:pPr>
    </w:p>
    <w:p w:rsidRDefault="009974F5" w:rsidP="00B46286" w:rsidR="009974F5">
      <w:pPr>
        <w:pStyle w:val="Bezproreda"/>
      </w:pPr>
      <w:r>
        <w:t>Status neunovčene imovine opisan je u točki I izvješća.</w:t>
      </w:r>
    </w:p>
    <w:p w:rsidRDefault="00B46286" w:rsidP="00B46286" w:rsidR="00B46286">
      <w:pPr>
        <w:spacing w:after="80"/>
        <w:jc w:val="both"/>
        <w:rPr>
          <w:rFonts w:eastAsia="SimSun"/>
          <w:i/>
          <w:lang w:eastAsia="en-US" w:val="pl-PL"/>
        </w:rPr>
      </w:pPr>
    </w:p>
    <w:p w:rsidRDefault="00B46286" w:rsidP="00B46286" w:rsidR="00B46286">
      <w:pPr>
        <w:spacing w:after="80"/>
        <w:jc w:val="both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odnosu na pokrenute ovršne postupke protiv stečajnog dužnika radi naplaten troškova postupka ( uglavnom režijski troškovi nekretnina) na teret stečajne mase, odnosno radi utvrđenja vlasništva u tijeku su slijedeći postupci:</w:t>
      </w:r>
    </w:p>
    <w:p w:rsidRDefault="00B46286" w:rsidP="00B46286" w:rsidR="00B46286">
      <w:pPr>
        <w:spacing w:after="80"/>
        <w:jc w:val="both"/>
        <w:rPr>
          <w:rFonts w:eastAsia="SimSun"/>
          <w:lang w:eastAsia="en-US" w:val="pl-PL"/>
        </w:rPr>
      </w:pPr>
    </w:p>
    <w:tbl>
      <w:tblPr>
        <w:tblW w:type="dxa" w:w="9348"/>
        <w:tblInd w:type="dxa" w:w="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86"/>
        <w:gridCol w:w="1151"/>
        <w:gridCol w:w="1333"/>
        <w:gridCol w:w="1408"/>
        <w:gridCol w:w="2970"/>
      </w:tblGrid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Ovrhovoditelj/tužitelj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Broj predmeta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vps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Nadležni sud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Stanje predmeta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Gradska plinara Zagreb- 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(Ovrv-2072/16)</w:t>
            </w:r>
          </w:p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highlight w:val="yellow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Povrv-3093/2016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B46286">
              <w:rPr>
                <w:rFonts w:eastAsia="SimSun"/>
                <w:sz w:val="16"/>
                <w:szCs w:val="16"/>
                <w:lang w:eastAsia="en-US" w:val="pl-PL"/>
              </w:rPr>
              <w:t>215,21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Javni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Tužitelj djelomično uspio u sporu gl. 215,00 + zzk+trošak 750,00 kn + zzk*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ZG Holding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(Povrv-4161/16)</w:t>
            </w:r>
          </w:p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Povrv-2832/16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220,00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P="00B46286" w:rsidR="00B46286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Tužitelj uspio u sporu </w:t>
            </w: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.</w:t>
            </w: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Po žalbi na VTS-u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Gradska plinara</w:t>
            </w:r>
          </w:p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Zagreb-opskrba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Ovrv-5496/14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 87,06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Javni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P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Po prigovoru u parnici, nema daljnjih radnji 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lastRenderedPageBreak/>
              <w:t>Gradska plinara Zagreb – 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Povrv-5280/2016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4.416,67 + zzk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P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Prvostupanjska odluka u korist tužitelja 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Gradska plinara Zagreb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Povrv-4264/17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4.820,39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P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Po prigvoru postupak u tijeku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Zagrebački holding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Ovrv-29860/16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B46286">
              <w:rPr>
                <w:rFonts w:eastAsia="SimSun"/>
                <w:sz w:val="16"/>
                <w:szCs w:val="16"/>
                <w:lang w:eastAsia="en-US" w:val="pl-PL"/>
              </w:rPr>
              <w:t>426,16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J.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Obaveza po ovršnom prijedlogu* + trošak 856,25kn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Zagrebački holding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Povrv-326/18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3.400,00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P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Po prigvoru postupak u tijeku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 xml:space="preserve">Zagrebački holding d.o.o. 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Ovrv-2888/17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 </w:t>
            </w:r>
            <w:r w:rsidRPr="00B46286">
              <w:rPr>
                <w:rFonts w:eastAsia="SimSun"/>
                <w:sz w:val="16"/>
                <w:szCs w:val="16"/>
                <w:lang w:eastAsia="en-US" w:val="pl-PL"/>
              </w:rPr>
              <w:t>314,00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Pravomoćno – režije + trošak 543,75 kn*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Vodoopskrba i odvodnja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Povrv-3434/17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480,13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P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Po prigvoru u tijeku 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Vodoopskrba i odvodnja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Povrv-5436/17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480,13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P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Po prigvoru u tijeku 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Vodoopskrba i odvodnja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Povrv-3442/17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56,50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P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Po prigvoru u tijeku </w:t>
            </w:r>
          </w:p>
        </w:tc>
      </w:tr>
      <w:tr w:rsidTr="00B46286" w:rsidR="00B4628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 w:rsidRPr="00B46286">
            <w:pPr>
              <w:spacing w:lineRule="auto" w:line="276" w:after="80"/>
              <w:ind w:left="37"/>
              <w:rPr>
                <w:rFonts w:eastAsia="SimSun"/>
                <w:sz w:val="18"/>
                <w:szCs w:val="18"/>
                <w:lang w:eastAsia="en-US" w:val="pl-PL"/>
              </w:rPr>
            </w:pPr>
            <w:r w:rsidRPr="00B46286">
              <w:rPr>
                <w:rFonts w:eastAsia="SimSun"/>
                <w:sz w:val="18"/>
                <w:szCs w:val="18"/>
                <w:lang w:eastAsia="en-US" w:val="pl-PL"/>
              </w:rPr>
              <w:t>TRIARISU d.o.o. u stečaju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P-355/2016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Radi utvrđenja vlasništva 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6286" w:rsidR="00B46286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Odbijen tužbeni zahtjev, po žalbi na VTS-u</w:t>
            </w:r>
          </w:p>
        </w:tc>
      </w:tr>
    </w:tbl>
    <w:p w:rsidRDefault="00B46286" w:rsidP="00B46286" w:rsidR="00B46286">
      <w:pPr>
        <w:spacing w:after="80"/>
        <w:jc w:val="both"/>
        <w:rPr>
          <w:rFonts w:eastAsia="SimSun"/>
          <w:lang w:eastAsia="en-US" w:val="pl-PL"/>
        </w:rPr>
      </w:pP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Nastavno na izneseno stanje raspoloživih novčanih sredstava za pokriće troškova postupka, te nastale i očekivane daljnje troškove vođenja stečajnog postupka, proizlazi slijedeća nedostatnost sredstava za pokriće troškova postupka: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A/     Ostvareni prilivi u korist stečajne mase                              kn                            0,00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B/      Ostvareni odlivi za plaćene troškove postupka                  kn                            0,00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C/      Ostvareni neplaćeni troškovi postupka do izvještaja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- nagrada privremenog stečajnog upravitelja – bruto                               16.663,55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- neplaćene sudske pristojbe                                                                       3.650,00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- režijiski i ovršni troškovi po pravomoćnim odlukama                            3.105,37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- troškovi usluge knjigovodstva                                                                51.250,00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održavanje računa u banci                                                                         1.250,00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izrada žiga, statistika, HP, FINA i sl. Troškovi                                         2.648,20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 Ukupno .........................................................................................          78.567,12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D/     Oček</w:t>
      </w:r>
      <w:r>
        <w:rPr>
          <w:rFonts w:eastAsia="SimSun"/>
          <w:lang w:eastAsia="en-US" w:val="pl-PL"/>
        </w:rPr>
        <w:t xml:space="preserve">ivani daljnji troškovi </w:t>
      </w:r>
      <w:r>
        <w:rPr>
          <w:rFonts w:eastAsia="SimSun"/>
          <w:lang w:eastAsia="en-US" w:val="pl-PL"/>
        </w:rPr>
        <w:t xml:space="preserve"> nastavka postupka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knjigovodstveni troškovi ( na bazi 12 mjeseci)                                      15.000,00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potencijalni režijski i parnični troškovi u slučaju gubitka sporova        17.963,63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- ostali sitni materijalni troškovi ( HP, uredski materijal i sl.)                    2.000,00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            Ukupno .......................................................................................            34.963,63 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F/            - UKUPNO NEPOKRIVENI TROŠKOVI POSTUPKA /C+D/      113.530,75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Iskazani trošak bruto nagrade privremenog stečajnog upravitelja proizlazi iz Uredbe o kriterijima i načinu obračuna nagrade stečajnog upravitelja ( NN 189/2003), odnosno neto iznos od 10.000,00 kn uvećano za poreze i doprinose prema čl. 19. Uredbe. Iskazane neplaćene sudske pristojbe vezane su uz postupke koje vodi dužnik ( iskazani tabelarno), te uz zemljišnoknjižne postupke vezane uz provedbu navedenih ovršnih postupaka. Režijski troškovi i sudski / javnobilježnički, vezani su uz pravomoćne odluke za utužene režije vezane uz imovinu stečajnog dužnika. Nastali troškovi angažiranog knjigovodstvenog servisa vezani </w:t>
      </w:r>
      <w:r>
        <w:rPr>
          <w:rFonts w:eastAsia="SimSun"/>
          <w:lang w:eastAsia="en-US" w:val="pl-PL"/>
        </w:rPr>
        <w:lastRenderedPageBreak/>
        <w:t>su uz obavezu ispunjavanja porezno – pravnih obaveza dužnika iz članka 154. Stečajnog zakona, te isti iznose mjesečno 1.000,00 kn + PDV. Obaveza je stečajnog upravitelja da izradi žig, te otvori novi račun dužnika. Povodom istog nastali su troškovi izrade žiga, no i predvidivi troškovi vođenja računa dužnika koji će biti od Banke obračunati i naplaćeni u trenutku kada na račun sjednu novčana sredstva</w:t>
      </w:r>
      <w:r>
        <w:rPr>
          <w:rFonts w:eastAsia="SimSun"/>
          <w:lang w:eastAsia="en-US" w:val="pl-PL"/>
        </w:rPr>
        <w:t>. T</w:t>
      </w:r>
      <w:r>
        <w:rPr>
          <w:rFonts w:eastAsia="SimSun"/>
          <w:lang w:eastAsia="en-US" w:val="pl-PL"/>
        </w:rPr>
        <w:t>akođer su iskazani daljnji predvidivi</w:t>
      </w:r>
      <w:r>
        <w:rPr>
          <w:rFonts w:eastAsia="SimSun"/>
          <w:lang w:eastAsia="en-US" w:val="pl-PL"/>
        </w:rPr>
        <w:t xml:space="preserve"> </w:t>
      </w:r>
      <w:r>
        <w:rPr>
          <w:rFonts w:eastAsia="SimSun"/>
          <w:lang w:eastAsia="en-US" w:val="pl-PL"/>
        </w:rPr>
        <w:t>troškovi kako je iskazano u točki D/.</w:t>
      </w:r>
    </w:p>
    <w:p w:rsidRDefault="00B46286" w:rsidP="00B46286" w:rsidR="00B46286">
      <w:pPr>
        <w:spacing w:after="80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III. RADNJE KOJE ĆE SE PODUZETI U NAREDNOM RAZDOBLJU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daljnem tijeku stečajnog postupka i nadalje će se nastaviti poduzimati radnje u ovršnim postupcima koji se vode radi unovčenja imovine po ovrhovoditeljima kao razlučnim vjerovnicima</w:t>
      </w:r>
      <w:r w:rsidR="009974F5">
        <w:rPr>
          <w:rFonts w:eastAsia="SimSun"/>
          <w:lang w:eastAsia="en-US" w:val="pl-PL"/>
        </w:rPr>
        <w:t>, te radnje u parničnim postupcima vezanim uz troškove na teret stečajne mase</w:t>
      </w:r>
      <w:r>
        <w:rPr>
          <w:rFonts w:eastAsia="SimSun"/>
          <w:lang w:eastAsia="en-US" w:val="pl-PL"/>
        </w:rPr>
        <w:t xml:space="preserve">. 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Mjesto i datum </w:t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  <w:t>Stečajni upravitelj</w:t>
      </w:r>
    </w:p>
    <w:p w:rsidRDefault="00B46286" w:rsidP="00B46286" w:rsidR="00B46286">
      <w:pPr>
        <w:pStyle w:val="Bezproreda"/>
        <w:rPr>
          <w:rFonts w:eastAsia="SimSun"/>
          <w:lang w:eastAsia="en-US" w:val="pl-PL"/>
        </w:rPr>
      </w:pPr>
    </w:p>
    <w:p w:rsidRDefault="00B46286" w:rsidP="00B46286" w:rsidR="00B46286">
      <w:pPr>
        <w:pStyle w:val="Bezproreda"/>
      </w:pPr>
      <w:r>
        <w:t xml:space="preserve">Zagreb, </w:t>
      </w:r>
      <w:r w:rsidR="009974F5">
        <w:t>12.3.2018.g.</w:t>
      </w:r>
      <w:r>
        <w:t xml:space="preserve">                                                 </w:t>
      </w:r>
      <w:r w:rsidR="009974F5">
        <w:t xml:space="preserve">            </w:t>
      </w:r>
      <w:r>
        <w:t xml:space="preserve">Zdravko </w:t>
      </w:r>
      <w:proofErr w:type="spellStart"/>
      <w:r>
        <w:t>Mitak</w:t>
      </w:r>
      <w:proofErr w:type="spellEnd"/>
      <w:r>
        <w:t xml:space="preserve"> dipl. oec.</w:t>
      </w:r>
    </w:p>
    <w:p w:rsidRDefault="00B46286" w:rsidP="00B46286" w:rsidR="00B46286">
      <w:pPr>
        <w:pStyle w:val="Bezproreda"/>
      </w:pPr>
    </w:p>
    <w:p w:rsidRDefault="000B05A1" w:rsidR="000B05A1"/>
    <w:sectPr w:rsidR="000B05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286"/>
    <w:rsid w:val="000B05A1"/>
    <w:rsid w:val="00460F60"/>
    <w:rsid w:val="009974F5"/>
    <w:rsid w:val="00B46286"/>
    <w:rsid w:val="00CE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2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62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4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4F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2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62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4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4F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3116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4</properties:Pages>
  <properties:Words>1464</properties:Words>
  <properties:Characters>8345</properties:Characters>
  <properties:Lines>69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2018-03-12T12:26:00Z</dcterms:created>
  <dc:creator>Zdravko</dc:creator>
  <cp:lastModifiedBy>Zdravko</cp:lastModifiedBy>
  <cp:lastPrinted>2018-03-12T12:47:00Z</cp:lastPrinted>
  <dcterms:modified xmlns:xsi="http://www.w3.org/2001/XMLSchema-instance" xsi:type="dcterms:W3CDTF">2018-03-12T12:49:00Z</dcterms:modified>
  <cp:revision>2</cp:revision>
</cp:coreProperties>
</file>