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8A0660" w:rsidR="00CB4E05" w:rsidRPr="00A67ED0">
        <w:tc>
          <w:tcPr>
            <w:tcW w:type="dxa" w:w="2559"/>
            <w:tcBorders>
              <w:top w:val="nil"/>
              <w:left w:val="nil"/>
              <w:bottom w:val="nil"/>
              <w:right w:val="nil"/>
            </w:tcBorders>
            <w:shd w:fill="auto" w:color="auto" w:val="clear"/>
          </w:tcPr>
          <w:p w:rsidRDefault="00CB4E05" w:rsidP="008A0660" w:rsidR="00CB4E05" w:rsidRPr="00A67ED0">
            <w:pPr>
              <w:jc w:val="center"/>
              <w:rPr>
                <w:b/>
              </w:rPr>
            </w:pPr>
            <w:bookmarkStart w:name="_GoBack" w:id="0"/>
            <w:bookmarkEnd w:id="0"/>
            <w:r w:rsidRPr="00A67ED0">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CB4E05" w:rsidP="008A0660" w:rsidR="00CB4E05" w:rsidRPr="00A67ED0">
            <w:pPr>
              <w:spacing w:before="60"/>
              <w:jc w:val="center"/>
            </w:pPr>
            <w:r w:rsidRPr="00A67ED0">
              <w:t>Republika Hrvatska</w:t>
            </w:r>
          </w:p>
          <w:p w:rsidRDefault="00CB4E05" w:rsidP="008A0660" w:rsidR="00CB4E05" w:rsidRPr="00A67ED0">
            <w:pPr>
              <w:jc w:val="center"/>
            </w:pPr>
            <w:r w:rsidRPr="00A67ED0">
              <w:t>Trgovački sud u Splitu</w:t>
            </w:r>
          </w:p>
          <w:p w:rsidRDefault="00CB4E05" w:rsidP="008A0660" w:rsidR="00CB4E05" w:rsidRPr="00A67ED0">
            <w:pPr>
              <w:jc w:val="center"/>
              <w:rPr>
                <w:b/>
              </w:rPr>
            </w:pPr>
            <w:r w:rsidRPr="00A67ED0">
              <w:t>Split, Sukoišanska 6</w:t>
            </w:r>
          </w:p>
        </w:tc>
      </w:tr>
    </w:tbl>
    <w:p w14:textId="fc783e3" w14:paraId="fc783e3" w:rsidRDefault="00CB4E05" w:rsidP="00CB4E05" w:rsidR="00CB4E05" w:rsidRPr="00A67ED0">
      <w:pPr>
        <w:pStyle w:val="Zaglavlje"/>
        <w:jc w:val="right"/>
        <w15:collapsed w:val="false"/>
      </w:pPr>
      <w:r w:rsidRPr="00A67ED0">
        <w:t>Poslovni broj: 4.St-</w:t>
      </w:r>
      <w:r>
        <w:t>495/2015-</w:t>
      </w:r>
      <w:r w:rsidR="009E344D">
        <w:t>80</w:t>
      </w:r>
    </w:p>
    <w:p w:rsidRDefault="00CB4E05" w:rsidP="00CB4E05" w:rsidR="00CB4E05">
      <w:pPr>
        <w:jc w:val="center"/>
      </w:pPr>
    </w:p>
    <w:p w:rsidRDefault="00CB4E05" w:rsidP="00CB4E05" w:rsidR="00CB4E05">
      <w:pPr>
        <w:jc w:val="center"/>
        <w:rPr>
          <w:spacing w:val="100"/>
        </w:rPr>
      </w:pPr>
      <w:r>
        <w:rPr>
          <w:spacing w:val="100"/>
        </w:rPr>
        <w:t>U IME REPUBLIKE HRVATSKE</w:t>
      </w:r>
    </w:p>
    <w:p w:rsidRDefault="00CB4E05" w:rsidP="00CB4E05" w:rsidR="00CB4E05">
      <w:pPr>
        <w:jc w:val="center"/>
        <w:rPr>
          <w:spacing w:val="100"/>
        </w:rPr>
      </w:pPr>
    </w:p>
    <w:p w:rsidRDefault="00CB4E05" w:rsidP="00CB4E05" w:rsidR="00CB4E05">
      <w:pPr>
        <w:jc w:val="center"/>
      </w:pPr>
      <w:r>
        <w:rPr>
          <w:spacing w:val="100"/>
        </w:rPr>
        <w:t xml:space="preserve">RJEŠENJE </w:t>
      </w:r>
    </w:p>
    <w:p w:rsidRDefault="00CB4E05" w:rsidP="00CB4E05" w:rsidR="00CB4E05">
      <w:pPr>
        <w:ind w:firstLine="708"/>
        <w:jc w:val="both"/>
      </w:pPr>
      <w:r>
        <w:tab/>
      </w:r>
    </w:p>
    <w:p w:rsidRDefault="00CB4E05" w:rsidP="00CB4E05" w:rsidR="00CB4E05">
      <w:pPr>
        <w:ind w:firstLine="708"/>
        <w:jc w:val="both"/>
      </w:pPr>
      <w:r w:rsidRPr="0060043A">
        <w:t>Trgovački sud u Splitu, po stečajnom sucu Katarini Mikulić</w:t>
      </w:r>
      <w:r w:rsidRPr="004C4EF2">
        <w:t xml:space="preserve">,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Pr="004752A7">
        <w:t>DUJMEX, d.o.o.</w:t>
      </w:r>
      <w:r>
        <w:t xml:space="preserve"> u stečaju</w:t>
      </w:r>
      <w:r w:rsidRPr="004752A7">
        <w:t>, Vladimira Nazora 2, Imotski, OIB: 53440788001</w:t>
      </w:r>
      <w:r w:rsidRPr="0088022B">
        <w:t xml:space="preserve">, </w:t>
      </w:r>
      <w:r w:rsidR="009E344D">
        <w:t>15. siječnja 2019</w:t>
      </w:r>
      <w:r>
        <w:t xml:space="preserve">.  </w:t>
      </w:r>
      <w:r w:rsidRPr="0088022B">
        <w:t xml:space="preserve"> </w:t>
      </w:r>
    </w:p>
    <w:p w:rsidRDefault="00191CAB" w:rsidP="00191CAB" w:rsidR="00191CAB">
      <w:pPr>
        <w:spacing w:after="240" w:before="240"/>
        <w:jc w:val="center"/>
        <w:rPr>
          <w:bCs/>
        </w:rPr>
      </w:pPr>
      <w:r>
        <w:rPr>
          <w:bCs/>
        </w:rPr>
        <w:t>r i j e š i o  j e</w:t>
      </w:r>
    </w:p>
    <w:p w:rsidRDefault="00191CAB" w:rsidP="00CB4E05" w:rsidR="00CB4E05">
      <w:pPr>
        <w:ind w:firstLine="708"/>
        <w:jc w:val="both"/>
      </w:pPr>
      <w:r>
        <w:t xml:space="preserve">I. Potvrđuje se stečajni plan u stečajnom postupku nad </w:t>
      </w:r>
      <w:r w:rsidR="00CB4E05" w:rsidRPr="004752A7">
        <w:t>DUJMEX, d.o.o.</w:t>
      </w:r>
      <w:r w:rsidR="00CB4E05">
        <w:t xml:space="preserve"> u stečaju</w:t>
      </w:r>
      <w:r w:rsidR="00CB4E05" w:rsidRPr="004752A7">
        <w:t>, Vladimira Nazora 2, Imotski, OIB: 53440788001</w:t>
      </w:r>
      <w:r>
        <w:t>, sa sljedećom provedbenom osnovom:</w:t>
      </w:r>
    </w:p>
    <w:p w:rsidRDefault="008A0660" w:rsidP="008A0660" w:rsidR="008A0660" w:rsidRPr="00E57454">
      <w:pPr>
        <w:pStyle w:val="Naslov2"/>
        <w:rPr>
          <w:rFonts w:eastAsiaTheme="minorHAnsi" w:cs="Times New Roman" w:hAnsi="Times New Roman" w:ascii="Times New Roman"/>
          <w:b w:val="false"/>
          <w:bCs w:val="false"/>
          <w:color w:val="auto"/>
          <w:sz w:val="24"/>
          <w:szCs w:val="24"/>
          <w:lang w:val="hr-HR"/>
        </w:rPr>
      </w:pPr>
      <w:bookmarkStart w:name="_Toc525298008" w:id="1"/>
      <w:r>
        <w:rPr>
          <w:rFonts w:eastAsiaTheme="minorHAnsi" w:cs="Times New Roman" w:hAnsi="Times New Roman" w:ascii="Times New Roman"/>
          <w:b w:val="false"/>
          <w:bCs w:val="false"/>
          <w:color w:val="auto"/>
          <w:sz w:val="24"/>
          <w:szCs w:val="24"/>
          <w:lang w:val="hr-HR"/>
        </w:rPr>
        <w:t xml:space="preserve">1. </w:t>
      </w:r>
      <w:r w:rsidRPr="00E57454">
        <w:rPr>
          <w:rFonts w:eastAsiaTheme="minorHAnsi" w:cs="Times New Roman" w:hAnsi="Times New Roman" w:ascii="Times New Roman"/>
          <w:b w:val="false"/>
          <w:bCs w:val="false"/>
          <w:color w:val="auto"/>
          <w:sz w:val="24"/>
          <w:szCs w:val="24"/>
          <w:lang w:val="hr-HR"/>
        </w:rPr>
        <w:t>Razvrstavanje vjerovnika u skupine</w:t>
      </w:r>
      <w:bookmarkEnd w:id="1"/>
    </w:p>
    <w:p w:rsidRDefault="008A0660" w:rsidP="008A0660" w:rsidR="008A0660" w:rsidRPr="00E57454">
      <w:pPr>
        <w:pStyle w:val="Naslov3"/>
        <w:rPr>
          <w:rFonts w:eastAsiaTheme="minorHAnsi" w:cs="Times New Roman" w:hAnsi="Times New Roman" w:ascii="Times New Roman"/>
          <w:b w:val="false"/>
          <w:bCs w:val="false"/>
          <w:color w:val="auto"/>
          <w:lang w:val="hr-HR"/>
        </w:rPr>
      </w:pPr>
      <w:bookmarkStart w:name="_Toc525298009" w:id="2"/>
      <w:r>
        <w:rPr>
          <w:rFonts w:eastAsiaTheme="minorHAnsi" w:cs="Times New Roman" w:hAnsi="Times New Roman" w:ascii="Times New Roman"/>
          <w:b w:val="false"/>
          <w:bCs w:val="false"/>
          <w:color w:val="auto"/>
          <w:lang w:val="hr-HR"/>
        </w:rPr>
        <w:t xml:space="preserve">1.1. </w:t>
      </w:r>
      <w:r w:rsidRPr="00E57454">
        <w:rPr>
          <w:rFonts w:eastAsiaTheme="minorHAnsi" w:cs="Times New Roman" w:hAnsi="Times New Roman" w:ascii="Times New Roman"/>
          <w:b w:val="false"/>
          <w:bCs w:val="false"/>
          <w:color w:val="auto"/>
          <w:lang w:val="hr-HR"/>
        </w:rPr>
        <w:t>Skupine za glasovanje o stečajnom planu</w:t>
      </w:r>
      <w:bookmarkEnd w:id="2"/>
    </w:p>
    <w:p w:rsidRDefault="008A0660" w:rsidP="008A0660" w:rsidR="008A0660" w:rsidRPr="00164D9D">
      <w:pPr>
        <w:jc w:val="both"/>
        <w:rPr>
          <w:rFonts w:cs="Calibri Light" w:hAnsi="Calibri Light" w:ascii="Calibri Light"/>
        </w:rPr>
      </w:pPr>
    </w:p>
    <w:p w:rsidRDefault="008A0660" w:rsidP="008A0660" w:rsidR="008A0660" w:rsidRPr="00E57454">
      <w:pPr>
        <w:jc w:val="both"/>
      </w:pPr>
      <w:r w:rsidRPr="00E57454">
        <w:t>Stečajni plan ne zadire u prava razlučnih vjerovnika. Na jedinoj nekretnini koja je u vlasništvu tvrtke Dujmex d.o.o., upisanoj u zk.ul.br. 2542 k.o. Vinjani, postoji založno/razlučno pravo tvrtke INA – Industrija nafte d.d., a čija tražbina nije prijavljena niti utvrđena Rješenjem Trgovačkog suda u Splitu posl</w:t>
      </w:r>
      <w:r>
        <w:t>ovni broj St-495/15 od 23. svibnja 2017</w:t>
      </w:r>
      <w:r w:rsidRPr="00E57454">
        <w:t>. Republika Hrvatska je Rješenjem o osiguranju Općinskog suda u Splitu, Stalna služba u Imots</w:t>
      </w:r>
      <w:r>
        <w:t>kom poslovni broj</w:t>
      </w:r>
      <w:r w:rsidRPr="00E57454">
        <w:t xml:space="preserve"> Ovr-6353/15 od 19.</w:t>
      </w:r>
      <w:r>
        <w:t xml:space="preserve"> studenog </w:t>
      </w:r>
      <w:r w:rsidRPr="00E57454">
        <w:t>2015. stekla založn</w:t>
      </w:r>
      <w:r>
        <w:t>o/razlučno pravo na nekretnini</w:t>
      </w:r>
      <w:r w:rsidRPr="00E57454">
        <w:t>, međutim kako je isto stečeno nakon podnošenja prijedloga za otvaranje stečajnog postupka, isto je protivno odredbi čl. 168</w:t>
      </w:r>
      <w:r>
        <w:t>.</w:t>
      </w:r>
      <w:r w:rsidRPr="00E57454">
        <w:t xml:space="preserve"> Stečajnog zakona i biti će brisano.</w:t>
      </w:r>
    </w:p>
    <w:p w:rsidRDefault="008A0660" w:rsidP="008A0660" w:rsidR="008A0660" w:rsidRPr="00E57454">
      <w:pPr>
        <w:jc w:val="both"/>
      </w:pPr>
      <w:r w:rsidRPr="00E57454">
        <w:t>Stečajni vjerovnici prilikom glasovanja o stečajnom planu, sukladno članku 323</w:t>
      </w:r>
      <w:r>
        <w:t>. SZ</w:t>
      </w:r>
      <w:r w:rsidRPr="00E57454">
        <w:t xml:space="preserve">  razvrstani su u dvije skupine A i B. U skupinu A razvrstan je vjerovnik Republika Hrvatska s prijavljenom tražbinom u I. višem isplatnom redu. U skupinu B, odnosno skupinu vjerovnika čija tražbina nije osigurana založnim pravom na imovini stečajnog dužnika odnosno svi oni vjerovnici II. višeg isplatnog reda čije tražbine su nastale do dana otvaranja stečajnog postupka i koji su svoju tražbinu kao takvu prijavili stečajnom upravitelju.</w:t>
      </w:r>
    </w:p>
    <w:p w:rsidRDefault="008A0660" w:rsidP="008A0660" w:rsidR="008A0660" w:rsidRPr="00E57454">
      <w:pPr>
        <w:jc w:val="both"/>
      </w:pPr>
    </w:p>
    <w:p w:rsidRDefault="008A0660" w:rsidP="008A0660" w:rsidR="008A0660" w:rsidRPr="00E57454">
      <w:pPr>
        <w:jc w:val="both"/>
      </w:pPr>
      <w:r w:rsidRPr="00E57454">
        <w:t>Tablica popisa vjerovnika i prava glasa koji im pripadaju - Skupina A</w:t>
      </w:r>
    </w:p>
    <w:p w:rsidRDefault="008A0660" w:rsidP="008A0660" w:rsidR="008A0660">
      <w:pPr>
        <w:jc w:val="both"/>
        <w:rPr>
          <w:rFonts w:cs="Calibri Light" w:hAnsi="Calibri Light" w:ascii="Calibri Light"/>
        </w:rPr>
      </w:pPr>
    </w:p>
    <w:tbl>
      <w:tblPr>
        <w:tblW w:type="pct" w:w="5016"/>
        <w:tblLayout w:type="fixed"/>
        <w:tblCellMar>
          <w:left w:type="dxa" w:w="57"/>
          <w:right w:type="dxa" w:w="57"/>
        </w:tblCellMar>
        <w:tblLook w:val="04A0" w:noVBand="1" w:noHBand="0" w:lastColumn="0" w:firstColumn="1" w:lastRow="0" w:firstRow="1"/>
      </w:tblPr>
      <w:tblGrid>
        <w:gridCol w:w="674"/>
        <w:gridCol w:w="2286"/>
        <w:gridCol w:w="1088"/>
        <w:gridCol w:w="2311"/>
        <w:gridCol w:w="2040"/>
        <w:gridCol w:w="816"/>
      </w:tblGrid>
      <w:tr w:rsidTr="008A0660" w:rsidR="008A0660" w:rsidRPr="00DF01D0">
        <w:trPr>
          <w:trHeight w:val="642"/>
        </w:trPr>
        <w:tc>
          <w:tcPr>
            <w:tcW w:type="pct" w:w="365"/>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E57454">
            <w:pPr>
              <w:rPr>
                <w:bCs/>
                <w:color w:val="000000"/>
                <w:sz w:val="16"/>
                <w:szCs w:val="16"/>
              </w:rPr>
            </w:pPr>
            <w:r w:rsidRPr="00E57454">
              <w:rPr>
                <w:bCs/>
                <w:color w:val="000000"/>
                <w:sz w:val="16"/>
                <w:szCs w:val="16"/>
              </w:rPr>
              <w:t>Red.br.</w:t>
            </w:r>
          </w:p>
        </w:tc>
        <w:tc>
          <w:tcPr>
            <w:tcW w:type="pct" w:w="1240"/>
            <w:tcBorders>
              <w:top w:space="0" w:sz="4" w:color="auto" w:val="single"/>
              <w:left w:val="nil"/>
              <w:bottom w:space="0" w:sz="4" w:color="auto" w:val="single"/>
              <w:right w:space="0" w:sz="4" w:color="auto" w:val="single"/>
            </w:tcBorders>
            <w:shd w:fill="auto" w:color="auto" w:val="clear"/>
            <w:noWrap/>
            <w:vAlign w:val="center"/>
            <w:hideMark/>
          </w:tcPr>
          <w:p w:rsidRDefault="008A0660" w:rsidP="008A0660" w:rsidR="008A0660" w:rsidRPr="00E57454">
            <w:pPr>
              <w:rPr>
                <w:bCs/>
                <w:color w:val="000000"/>
                <w:sz w:val="16"/>
                <w:szCs w:val="16"/>
              </w:rPr>
            </w:pPr>
            <w:r w:rsidRPr="00E57454">
              <w:rPr>
                <w:bCs/>
                <w:color w:val="000000"/>
                <w:sz w:val="16"/>
                <w:szCs w:val="16"/>
              </w:rPr>
              <w:t>Ime i prezime / naziv vjerovnika</w:t>
            </w:r>
          </w:p>
        </w:tc>
        <w:tc>
          <w:tcPr>
            <w:tcW w:type="pct" w:w="590"/>
            <w:tcBorders>
              <w:top w:space="0" w:sz="4" w:color="auto" w:val="single"/>
              <w:left w:val="nil"/>
              <w:bottom w:space="0" w:sz="4" w:color="auto" w:val="single"/>
              <w:right w:space="0" w:sz="4" w:color="auto" w:val="single"/>
            </w:tcBorders>
            <w:shd w:fill="auto" w:color="auto" w:val="clear"/>
            <w:noWrap/>
            <w:vAlign w:val="center"/>
            <w:hideMark/>
          </w:tcPr>
          <w:p w:rsidRDefault="008A0660" w:rsidP="008A0660" w:rsidR="008A0660" w:rsidRPr="00E57454">
            <w:pPr>
              <w:rPr>
                <w:bCs/>
                <w:color w:val="000000"/>
                <w:sz w:val="16"/>
                <w:szCs w:val="16"/>
              </w:rPr>
            </w:pPr>
            <w:r w:rsidRPr="00E57454">
              <w:rPr>
                <w:bCs/>
                <w:color w:val="000000"/>
                <w:sz w:val="16"/>
                <w:szCs w:val="16"/>
              </w:rPr>
              <w:t xml:space="preserve">OIB </w:t>
            </w:r>
          </w:p>
        </w:tc>
        <w:tc>
          <w:tcPr>
            <w:tcW w:type="pct" w:w="1254"/>
            <w:tcBorders>
              <w:top w:space="0" w:sz="4" w:color="auto" w:val="single"/>
              <w:left w:val="nil"/>
              <w:bottom w:space="0" w:sz="4" w:color="auto" w:val="single"/>
              <w:right w:space="0" w:sz="4" w:color="auto" w:val="single"/>
            </w:tcBorders>
            <w:shd w:fill="auto" w:color="auto" w:val="clear"/>
            <w:noWrap/>
            <w:vAlign w:val="center"/>
            <w:hideMark/>
          </w:tcPr>
          <w:p w:rsidRDefault="008A0660" w:rsidP="008A0660" w:rsidR="008A0660" w:rsidRPr="00E57454">
            <w:pPr>
              <w:rPr>
                <w:bCs/>
                <w:color w:val="000000"/>
                <w:sz w:val="16"/>
                <w:szCs w:val="16"/>
              </w:rPr>
            </w:pPr>
            <w:r w:rsidRPr="00E57454">
              <w:rPr>
                <w:bCs/>
                <w:color w:val="000000"/>
                <w:sz w:val="16"/>
                <w:szCs w:val="16"/>
              </w:rPr>
              <w:t>Adresa / sjedište vjerovnika</w:t>
            </w:r>
          </w:p>
        </w:tc>
        <w:tc>
          <w:tcPr>
            <w:tcW w:type="pct" w:w="1107"/>
            <w:tcBorders>
              <w:top w:space="0" w:sz="4" w:color="auto" w:val="single"/>
              <w:left w:val="nil"/>
              <w:bottom w:space="0" w:sz="4" w:color="auto" w:val="single"/>
              <w:right w:space="0" w:sz="4" w:color="auto" w:val="single"/>
            </w:tcBorders>
            <w:shd w:fill="auto" w:color="auto" w:val="clear"/>
            <w:noWrap/>
            <w:vAlign w:val="center"/>
            <w:hideMark/>
          </w:tcPr>
          <w:p w:rsidRDefault="008A0660" w:rsidP="008A0660" w:rsidR="008A0660" w:rsidRPr="00E57454">
            <w:pPr>
              <w:jc w:val="center"/>
              <w:rPr>
                <w:bCs/>
                <w:color w:val="000000"/>
                <w:sz w:val="16"/>
                <w:szCs w:val="16"/>
              </w:rPr>
            </w:pPr>
            <w:r w:rsidRPr="00E57454">
              <w:rPr>
                <w:bCs/>
                <w:color w:val="000000"/>
                <w:sz w:val="16"/>
                <w:szCs w:val="16"/>
              </w:rPr>
              <w:t>Iznos utvrđene tražbine</w:t>
            </w:r>
          </w:p>
        </w:tc>
        <w:tc>
          <w:tcPr>
            <w:tcW w:type="pct" w:w="443"/>
            <w:tcBorders>
              <w:top w:space="0" w:sz="4" w:color="auto" w:val="single"/>
              <w:left w:val="nil"/>
              <w:bottom w:space="0" w:sz="4" w:color="auto" w:val="single"/>
              <w:right w:space="0" w:sz="4" w:color="auto" w:val="single"/>
            </w:tcBorders>
            <w:shd w:fill="auto" w:color="auto" w:val="clear"/>
            <w:vAlign w:val="center"/>
            <w:hideMark/>
          </w:tcPr>
          <w:p w:rsidRDefault="008A0660" w:rsidP="008A0660" w:rsidR="008A0660" w:rsidRPr="00E57454">
            <w:pPr>
              <w:jc w:val="center"/>
              <w:rPr>
                <w:bCs/>
                <w:color w:val="000000"/>
                <w:sz w:val="16"/>
                <w:szCs w:val="16"/>
              </w:rPr>
            </w:pPr>
            <w:r w:rsidRPr="00E57454">
              <w:rPr>
                <w:bCs/>
                <w:color w:val="000000"/>
                <w:sz w:val="16"/>
                <w:szCs w:val="16"/>
              </w:rPr>
              <w:t>Udio u glasačkim pravima (%)</w:t>
            </w:r>
          </w:p>
        </w:tc>
      </w:tr>
      <w:tr w:rsidTr="008A0660" w:rsidR="008A0660" w:rsidRPr="00DF01D0">
        <w:trPr>
          <w:trHeight w:val="704"/>
        </w:trPr>
        <w:tc>
          <w:tcPr>
            <w:tcW w:type="pct" w:w="365"/>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1</w:t>
            </w:r>
          </w:p>
        </w:tc>
        <w:tc>
          <w:tcPr>
            <w:tcW w:type="pct" w:w="1240"/>
            <w:tcBorders>
              <w:top w:val="nil"/>
              <w:left w:val="nil"/>
              <w:bottom w:val="nil"/>
              <w:right w:val="nil"/>
            </w:tcBorders>
            <w:shd w:fill="auto" w:color="auto" w:val="clear"/>
            <w:noWrap/>
            <w:vAlign w:val="center"/>
            <w:hideMark/>
          </w:tcPr>
          <w:p w:rsidRDefault="008A0660" w:rsidP="008A0660" w:rsidR="008A0660" w:rsidRPr="00E57454">
            <w:pPr>
              <w:rPr>
                <w:color w:val="000000"/>
                <w:sz w:val="16"/>
                <w:szCs w:val="16"/>
              </w:rPr>
            </w:pPr>
            <w:r w:rsidRPr="00E57454">
              <w:rPr>
                <w:color w:val="000000"/>
                <w:sz w:val="16"/>
                <w:szCs w:val="16"/>
              </w:rPr>
              <w:t>RH  MINISTARSTVO FINANCIJA-POREZNA UPRAVA</w:t>
            </w:r>
          </w:p>
        </w:tc>
        <w:tc>
          <w:tcPr>
            <w:tcW w:type="pct" w:w="590"/>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18683136487</w:t>
            </w:r>
          </w:p>
        </w:tc>
        <w:tc>
          <w:tcPr>
            <w:tcW w:type="pct" w:w="125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Katančićeva 5, Zagreb</w:t>
            </w:r>
          </w:p>
        </w:tc>
        <w:tc>
          <w:tcPr>
            <w:tcW w:type="pct" w:w="1107"/>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205.501,79</w:t>
            </w:r>
          </w:p>
        </w:tc>
        <w:tc>
          <w:tcPr>
            <w:tcW w:type="pct" w:w="443"/>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100,00%</w:t>
            </w:r>
          </w:p>
        </w:tc>
      </w:tr>
      <w:tr w:rsidTr="008A0660" w:rsidR="008A0660" w:rsidRPr="00DF01D0">
        <w:trPr>
          <w:trHeight w:val="225"/>
        </w:trPr>
        <w:tc>
          <w:tcPr>
            <w:tcW w:type="pct" w:w="365"/>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 </w:t>
            </w:r>
          </w:p>
        </w:tc>
        <w:tc>
          <w:tcPr>
            <w:tcW w:type="pct" w:w="1240"/>
            <w:tcBorders>
              <w:top w:space="0" w:sz="4" w:color="auto" w:val="single"/>
              <w:left w:val="nil"/>
              <w:bottom w:space="0" w:sz="4" w:color="auto" w:val="single"/>
              <w:right w:space="0" w:sz="4" w:color="auto" w:val="single"/>
            </w:tcBorders>
            <w:shd w:fill="auto" w:color="auto" w:val="clear"/>
            <w:noWrap/>
            <w:vAlign w:val="center"/>
            <w:hideMark/>
          </w:tcPr>
          <w:p w:rsidRDefault="008A0660" w:rsidP="008A0660" w:rsidR="008A0660" w:rsidRPr="00E57454">
            <w:pPr>
              <w:rPr>
                <w:bCs/>
                <w:color w:val="000000"/>
                <w:sz w:val="16"/>
                <w:szCs w:val="16"/>
              </w:rPr>
            </w:pPr>
            <w:r w:rsidRPr="00E57454">
              <w:rPr>
                <w:bCs/>
                <w:color w:val="000000"/>
                <w:sz w:val="16"/>
                <w:szCs w:val="16"/>
              </w:rPr>
              <w:t>UKUPNO:</w:t>
            </w:r>
          </w:p>
        </w:tc>
        <w:tc>
          <w:tcPr>
            <w:tcW w:type="pct" w:w="590"/>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 </w:t>
            </w:r>
          </w:p>
        </w:tc>
        <w:tc>
          <w:tcPr>
            <w:tcW w:type="pct" w:w="125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 </w:t>
            </w:r>
          </w:p>
        </w:tc>
        <w:tc>
          <w:tcPr>
            <w:tcW w:type="pct" w:w="1107"/>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bCs/>
                <w:color w:val="000000"/>
                <w:sz w:val="16"/>
                <w:szCs w:val="16"/>
              </w:rPr>
            </w:pPr>
            <w:r w:rsidRPr="00E57454">
              <w:rPr>
                <w:bCs/>
                <w:color w:val="000000"/>
                <w:sz w:val="16"/>
                <w:szCs w:val="16"/>
              </w:rPr>
              <w:t>205.501,79</w:t>
            </w:r>
          </w:p>
        </w:tc>
        <w:tc>
          <w:tcPr>
            <w:tcW w:type="pct" w:w="443"/>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bCs/>
                <w:color w:val="000000"/>
                <w:sz w:val="16"/>
                <w:szCs w:val="16"/>
              </w:rPr>
            </w:pPr>
            <w:r w:rsidRPr="00E57454">
              <w:rPr>
                <w:bCs/>
                <w:color w:val="000000"/>
                <w:sz w:val="16"/>
                <w:szCs w:val="16"/>
              </w:rPr>
              <w:t>100,00%</w:t>
            </w:r>
          </w:p>
        </w:tc>
      </w:tr>
    </w:tbl>
    <w:p w:rsidRDefault="008A0660" w:rsidP="008A0660" w:rsidR="008A0660">
      <w:pPr>
        <w:jc w:val="both"/>
        <w:rPr>
          <w:rFonts w:cs="Calibri Light" w:hAnsi="Calibri Light" w:ascii="Calibri Light"/>
        </w:rPr>
      </w:pPr>
    </w:p>
    <w:p w:rsidRDefault="003901A3" w:rsidR="003901A3">
      <w:r>
        <w:br w:type="page"/>
      </w:r>
    </w:p>
    <w:p w:rsidRDefault="008A0660" w:rsidP="008A0660" w:rsidR="008A0660" w:rsidRPr="00E57454">
      <w:pPr>
        <w:jc w:val="both"/>
      </w:pPr>
      <w:r w:rsidRPr="00E57454">
        <w:lastRenderedPageBreak/>
        <w:t>Tablica popisa vjerovnika i prava glasa koji im pripadaju - Skupina B</w:t>
      </w:r>
    </w:p>
    <w:p w:rsidRDefault="008A0660" w:rsidP="008A0660" w:rsidR="008A0660" w:rsidRPr="00164D9D">
      <w:pPr>
        <w:jc w:val="both"/>
        <w:rPr>
          <w:rFonts w:cs="Calibri Light" w:hAnsi="Calibri Light" w:ascii="Calibri Light"/>
        </w:rPr>
      </w:pPr>
    </w:p>
    <w:tbl>
      <w:tblPr>
        <w:tblW w:type="pct" w:w="5000"/>
        <w:tblLayout w:type="fixed"/>
        <w:tblCellMar>
          <w:left w:type="dxa" w:w="57"/>
          <w:right w:type="dxa" w:w="57"/>
        </w:tblCellMar>
        <w:tblLook w:val="04A0" w:noVBand="1" w:noHBand="0" w:lastColumn="0" w:firstColumn="1" w:lastRow="0" w:firstRow="1"/>
      </w:tblPr>
      <w:tblGrid>
        <w:gridCol w:w="648"/>
        <w:gridCol w:w="2448"/>
        <w:gridCol w:w="1088"/>
        <w:gridCol w:w="2175"/>
        <w:gridCol w:w="1883"/>
        <w:gridCol w:w="944"/>
      </w:tblGrid>
      <w:tr w:rsidTr="008A0660" w:rsidR="008A0660" w:rsidRPr="00DF01D0">
        <w:trPr>
          <w:trHeight w:val="724"/>
        </w:trPr>
        <w:tc>
          <w:tcPr>
            <w:tcW w:type="pct" w:w="352"/>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E57454">
            <w:pPr>
              <w:rPr>
                <w:bCs/>
                <w:color w:val="000000"/>
                <w:sz w:val="16"/>
                <w:szCs w:val="16"/>
              </w:rPr>
            </w:pPr>
            <w:r w:rsidRPr="00E57454">
              <w:rPr>
                <w:bCs/>
                <w:color w:val="000000"/>
                <w:sz w:val="16"/>
                <w:szCs w:val="16"/>
              </w:rPr>
              <w:t>Red.br.</w:t>
            </w:r>
          </w:p>
        </w:tc>
        <w:tc>
          <w:tcPr>
            <w:tcW w:type="pct" w:w="1332"/>
            <w:tcBorders>
              <w:top w:space="0" w:sz="4" w:color="auto" w:val="single"/>
              <w:left w:val="nil"/>
              <w:bottom w:space="0" w:sz="4" w:color="auto" w:val="single"/>
              <w:right w:space="0" w:sz="4" w:color="auto" w:val="single"/>
            </w:tcBorders>
            <w:shd w:fill="auto" w:color="auto" w:val="clear"/>
            <w:noWrap/>
            <w:vAlign w:val="center"/>
            <w:hideMark/>
          </w:tcPr>
          <w:p w:rsidRDefault="008A0660" w:rsidP="008A0660" w:rsidR="008A0660" w:rsidRPr="00E57454">
            <w:pPr>
              <w:rPr>
                <w:bCs/>
                <w:color w:val="000000"/>
                <w:sz w:val="16"/>
                <w:szCs w:val="16"/>
              </w:rPr>
            </w:pPr>
            <w:r w:rsidRPr="00E57454">
              <w:rPr>
                <w:bCs/>
                <w:color w:val="000000"/>
                <w:sz w:val="16"/>
                <w:szCs w:val="16"/>
              </w:rPr>
              <w:t>Ime i prezime / naziv vjerovnika</w:t>
            </w:r>
          </w:p>
        </w:tc>
        <w:tc>
          <w:tcPr>
            <w:tcW w:type="pct" w:w="592"/>
            <w:tcBorders>
              <w:top w:space="0" w:sz="4" w:color="auto" w:val="single"/>
              <w:left w:val="nil"/>
              <w:bottom w:space="0" w:sz="4" w:color="auto" w:val="single"/>
              <w:right w:space="0" w:sz="4" w:color="auto" w:val="single"/>
            </w:tcBorders>
            <w:shd w:fill="auto" w:color="auto" w:val="clear"/>
            <w:noWrap/>
            <w:vAlign w:val="center"/>
            <w:hideMark/>
          </w:tcPr>
          <w:p w:rsidRDefault="008A0660" w:rsidP="008A0660" w:rsidR="008A0660" w:rsidRPr="00E57454">
            <w:pPr>
              <w:rPr>
                <w:bCs/>
                <w:color w:val="000000"/>
                <w:sz w:val="16"/>
                <w:szCs w:val="16"/>
              </w:rPr>
            </w:pPr>
            <w:r w:rsidRPr="00E57454">
              <w:rPr>
                <w:bCs/>
                <w:color w:val="000000"/>
                <w:sz w:val="16"/>
                <w:szCs w:val="16"/>
              </w:rPr>
              <w:t xml:space="preserve">OIB </w:t>
            </w:r>
          </w:p>
        </w:tc>
        <w:tc>
          <w:tcPr>
            <w:tcW w:type="pct" w:w="1184"/>
            <w:tcBorders>
              <w:top w:space="0" w:sz="4" w:color="auto" w:val="single"/>
              <w:left w:val="nil"/>
              <w:bottom w:space="0" w:sz="4" w:color="auto" w:val="single"/>
              <w:right w:space="0" w:sz="4" w:color="auto" w:val="single"/>
            </w:tcBorders>
            <w:shd w:fill="auto" w:color="auto" w:val="clear"/>
            <w:noWrap/>
            <w:vAlign w:val="center"/>
            <w:hideMark/>
          </w:tcPr>
          <w:p w:rsidRDefault="008A0660" w:rsidP="008A0660" w:rsidR="008A0660" w:rsidRPr="00E57454">
            <w:pPr>
              <w:rPr>
                <w:bCs/>
                <w:color w:val="000000"/>
                <w:sz w:val="16"/>
                <w:szCs w:val="16"/>
              </w:rPr>
            </w:pPr>
            <w:r w:rsidRPr="00E57454">
              <w:rPr>
                <w:bCs/>
                <w:color w:val="000000"/>
                <w:sz w:val="16"/>
                <w:szCs w:val="16"/>
              </w:rPr>
              <w:t>Adresa / sjedište vjerovnika</w:t>
            </w:r>
          </w:p>
        </w:tc>
        <w:tc>
          <w:tcPr>
            <w:tcW w:type="pct" w:w="1025"/>
            <w:tcBorders>
              <w:top w:space="0" w:sz="4" w:color="auto" w:val="single"/>
              <w:left w:val="nil"/>
              <w:bottom w:space="0" w:sz="4" w:color="auto" w:val="single"/>
              <w:right w:space="0" w:sz="4" w:color="auto" w:val="single"/>
            </w:tcBorders>
            <w:shd w:fill="auto" w:color="auto" w:val="clear"/>
            <w:noWrap/>
            <w:vAlign w:val="center"/>
            <w:hideMark/>
          </w:tcPr>
          <w:p w:rsidRDefault="008A0660" w:rsidP="008A0660" w:rsidR="008A0660" w:rsidRPr="00E57454">
            <w:pPr>
              <w:rPr>
                <w:bCs/>
                <w:color w:val="000000"/>
                <w:sz w:val="16"/>
                <w:szCs w:val="16"/>
              </w:rPr>
            </w:pPr>
            <w:r w:rsidRPr="00E57454">
              <w:rPr>
                <w:bCs/>
                <w:color w:val="000000"/>
                <w:sz w:val="16"/>
                <w:szCs w:val="16"/>
              </w:rPr>
              <w:t>Iznos utvrđene tražbine</w:t>
            </w:r>
          </w:p>
        </w:tc>
        <w:tc>
          <w:tcPr>
            <w:tcW w:type="pct" w:w="514"/>
            <w:tcBorders>
              <w:top w:space="0" w:sz="4" w:color="auto" w:val="single"/>
              <w:left w:val="nil"/>
              <w:bottom w:space="0" w:sz="4" w:color="auto" w:val="single"/>
              <w:right w:space="0" w:sz="4" w:color="auto" w:val="single"/>
            </w:tcBorders>
            <w:shd w:fill="auto" w:color="auto" w:val="clear"/>
            <w:vAlign w:val="center"/>
            <w:hideMark/>
          </w:tcPr>
          <w:p w:rsidRDefault="008A0660" w:rsidP="008A0660" w:rsidR="008A0660" w:rsidRPr="00E57454">
            <w:pPr>
              <w:jc w:val="center"/>
              <w:rPr>
                <w:bCs/>
                <w:color w:val="000000"/>
                <w:sz w:val="16"/>
                <w:szCs w:val="16"/>
              </w:rPr>
            </w:pPr>
            <w:r w:rsidRPr="00E57454">
              <w:rPr>
                <w:bCs/>
                <w:color w:val="000000"/>
                <w:sz w:val="16"/>
                <w:szCs w:val="16"/>
              </w:rPr>
              <w:t>Udio u glasačkim pravima (%)</w:t>
            </w:r>
          </w:p>
        </w:tc>
      </w:tr>
      <w:tr w:rsidTr="008A0660" w:rsidR="008A0660" w:rsidRPr="00DF01D0">
        <w:trPr>
          <w:trHeight w:val="225"/>
        </w:trPr>
        <w:tc>
          <w:tcPr>
            <w:tcW w:type="pct" w:w="352"/>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1</w:t>
            </w:r>
          </w:p>
        </w:tc>
        <w:tc>
          <w:tcPr>
            <w:tcW w:type="pct" w:w="1332"/>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rPr>
                <w:color w:val="000000"/>
                <w:sz w:val="16"/>
                <w:szCs w:val="16"/>
              </w:rPr>
            </w:pPr>
            <w:r w:rsidRPr="00E57454">
              <w:rPr>
                <w:color w:val="000000"/>
                <w:sz w:val="16"/>
                <w:szCs w:val="16"/>
              </w:rPr>
              <w:t xml:space="preserve">HRVATSKE ŠUME d.o.o. </w:t>
            </w:r>
          </w:p>
        </w:tc>
        <w:tc>
          <w:tcPr>
            <w:tcW w:type="pct" w:w="592"/>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69693144506</w:t>
            </w:r>
          </w:p>
        </w:tc>
        <w:tc>
          <w:tcPr>
            <w:tcW w:type="pct" w:w="118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Ul.Ljudevita Farkaša Vukotinovića 2, Zagreb</w:t>
            </w:r>
          </w:p>
        </w:tc>
        <w:tc>
          <w:tcPr>
            <w:tcW w:type="pct" w:w="1025"/>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24.752,67</w:t>
            </w:r>
          </w:p>
        </w:tc>
        <w:tc>
          <w:tcPr>
            <w:tcW w:type="pct" w:w="51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1,63%</w:t>
            </w:r>
          </w:p>
        </w:tc>
      </w:tr>
      <w:tr w:rsidTr="008A0660" w:rsidR="008A0660" w:rsidRPr="00DF01D0">
        <w:trPr>
          <w:trHeight w:val="225"/>
        </w:trPr>
        <w:tc>
          <w:tcPr>
            <w:tcW w:type="pct" w:w="352"/>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2</w:t>
            </w:r>
          </w:p>
        </w:tc>
        <w:tc>
          <w:tcPr>
            <w:tcW w:type="pct" w:w="1332"/>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rPr>
                <w:color w:val="000000"/>
                <w:sz w:val="16"/>
                <w:szCs w:val="16"/>
              </w:rPr>
            </w:pPr>
            <w:r w:rsidRPr="00E57454">
              <w:rPr>
                <w:color w:val="000000"/>
                <w:sz w:val="16"/>
                <w:szCs w:val="16"/>
              </w:rPr>
              <w:t xml:space="preserve">HRVATSKI TELEKOM d.d. </w:t>
            </w:r>
          </w:p>
        </w:tc>
        <w:tc>
          <w:tcPr>
            <w:tcW w:type="pct" w:w="592"/>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81793146560</w:t>
            </w:r>
          </w:p>
        </w:tc>
        <w:tc>
          <w:tcPr>
            <w:tcW w:type="pct" w:w="118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Roberta Frangeša Mihanovića 9, Zagreb</w:t>
            </w:r>
          </w:p>
        </w:tc>
        <w:tc>
          <w:tcPr>
            <w:tcW w:type="pct" w:w="1025"/>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21.261,69</w:t>
            </w:r>
          </w:p>
        </w:tc>
        <w:tc>
          <w:tcPr>
            <w:tcW w:type="pct" w:w="51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1,40%</w:t>
            </w:r>
          </w:p>
        </w:tc>
      </w:tr>
      <w:tr w:rsidTr="008A0660" w:rsidR="008A0660" w:rsidRPr="00DF01D0">
        <w:trPr>
          <w:trHeight w:val="225"/>
        </w:trPr>
        <w:tc>
          <w:tcPr>
            <w:tcW w:type="pct" w:w="352"/>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3</w:t>
            </w:r>
          </w:p>
        </w:tc>
        <w:tc>
          <w:tcPr>
            <w:tcW w:type="pct" w:w="1332"/>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rPr>
                <w:color w:val="000000"/>
                <w:sz w:val="16"/>
                <w:szCs w:val="16"/>
              </w:rPr>
            </w:pPr>
            <w:r w:rsidRPr="00E57454">
              <w:rPr>
                <w:color w:val="000000"/>
                <w:sz w:val="16"/>
                <w:szCs w:val="16"/>
              </w:rPr>
              <w:t xml:space="preserve">RH MINISTARSTVO FINANCIJA </w:t>
            </w:r>
          </w:p>
        </w:tc>
        <w:tc>
          <w:tcPr>
            <w:tcW w:type="pct" w:w="592"/>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18683136487</w:t>
            </w:r>
          </w:p>
        </w:tc>
        <w:tc>
          <w:tcPr>
            <w:tcW w:type="pct" w:w="118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Katančićeva 5, Zagreb</w:t>
            </w:r>
          </w:p>
        </w:tc>
        <w:tc>
          <w:tcPr>
            <w:tcW w:type="pct" w:w="1025"/>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131.156,52</w:t>
            </w:r>
          </w:p>
        </w:tc>
        <w:tc>
          <w:tcPr>
            <w:tcW w:type="pct" w:w="51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8,65%</w:t>
            </w:r>
          </w:p>
        </w:tc>
      </w:tr>
      <w:tr w:rsidTr="008A0660" w:rsidR="008A0660" w:rsidRPr="00DF01D0">
        <w:trPr>
          <w:trHeight w:val="225"/>
        </w:trPr>
        <w:tc>
          <w:tcPr>
            <w:tcW w:type="pct" w:w="352"/>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4</w:t>
            </w:r>
          </w:p>
        </w:tc>
        <w:tc>
          <w:tcPr>
            <w:tcW w:type="pct" w:w="1332"/>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rPr>
                <w:color w:val="000000"/>
                <w:sz w:val="16"/>
                <w:szCs w:val="16"/>
              </w:rPr>
            </w:pPr>
            <w:r w:rsidRPr="00E57454">
              <w:rPr>
                <w:color w:val="000000"/>
                <w:sz w:val="16"/>
                <w:szCs w:val="16"/>
              </w:rPr>
              <w:t xml:space="preserve">HEP ELEKTRA d.o.o. </w:t>
            </w:r>
          </w:p>
        </w:tc>
        <w:tc>
          <w:tcPr>
            <w:tcW w:type="pct" w:w="592"/>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43965974818</w:t>
            </w:r>
          </w:p>
        </w:tc>
        <w:tc>
          <w:tcPr>
            <w:tcW w:type="pct" w:w="118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Ulica grada Vukovara 37, Zagreb</w:t>
            </w:r>
          </w:p>
        </w:tc>
        <w:tc>
          <w:tcPr>
            <w:tcW w:type="pct" w:w="1025"/>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46.909,34</w:t>
            </w:r>
          </w:p>
        </w:tc>
        <w:tc>
          <w:tcPr>
            <w:tcW w:type="pct" w:w="51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3,09%</w:t>
            </w:r>
          </w:p>
        </w:tc>
      </w:tr>
      <w:tr w:rsidTr="008A0660" w:rsidR="008A0660" w:rsidRPr="00DF01D0">
        <w:trPr>
          <w:trHeight w:val="225"/>
        </w:trPr>
        <w:tc>
          <w:tcPr>
            <w:tcW w:type="pct" w:w="352"/>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5</w:t>
            </w:r>
          </w:p>
        </w:tc>
        <w:tc>
          <w:tcPr>
            <w:tcW w:type="pct" w:w="1332"/>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rPr>
                <w:color w:val="000000"/>
                <w:sz w:val="16"/>
                <w:szCs w:val="16"/>
              </w:rPr>
            </w:pPr>
            <w:r w:rsidRPr="00E57454">
              <w:rPr>
                <w:color w:val="000000"/>
                <w:sz w:val="16"/>
                <w:szCs w:val="16"/>
              </w:rPr>
              <w:t>HRVATSKA GOSPODARSKA KOMORA</w:t>
            </w:r>
          </w:p>
        </w:tc>
        <w:tc>
          <w:tcPr>
            <w:tcW w:type="pct" w:w="592"/>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85167032587</w:t>
            </w:r>
          </w:p>
        </w:tc>
        <w:tc>
          <w:tcPr>
            <w:tcW w:type="pct" w:w="118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Rooseveltov trg 2, Zagreb</w:t>
            </w:r>
          </w:p>
        </w:tc>
        <w:tc>
          <w:tcPr>
            <w:tcW w:type="pct" w:w="1025"/>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28.000,00</w:t>
            </w:r>
          </w:p>
        </w:tc>
        <w:tc>
          <w:tcPr>
            <w:tcW w:type="pct" w:w="51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1,85%</w:t>
            </w:r>
          </w:p>
        </w:tc>
      </w:tr>
      <w:tr w:rsidTr="008A0660" w:rsidR="008A0660" w:rsidRPr="00DF01D0">
        <w:trPr>
          <w:trHeight w:val="225"/>
        </w:trPr>
        <w:tc>
          <w:tcPr>
            <w:tcW w:type="pct" w:w="352"/>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6</w:t>
            </w:r>
          </w:p>
        </w:tc>
        <w:tc>
          <w:tcPr>
            <w:tcW w:type="pct" w:w="1332"/>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rPr>
                <w:color w:val="000000"/>
                <w:sz w:val="16"/>
                <w:szCs w:val="16"/>
              </w:rPr>
            </w:pPr>
            <w:r w:rsidRPr="00E57454">
              <w:rPr>
                <w:color w:val="000000"/>
                <w:sz w:val="16"/>
                <w:szCs w:val="16"/>
              </w:rPr>
              <w:t>TRGOVAČKO - PRIJEVOZNIČKI OBRT, VITAMINKO, vl. Tihomir Vukušić</w:t>
            </w:r>
          </w:p>
        </w:tc>
        <w:tc>
          <w:tcPr>
            <w:tcW w:type="pct" w:w="592"/>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75697108553</w:t>
            </w:r>
          </w:p>
        </w:tc>
        <w:tc>
          <w:tcPr>
            <w:tcW w:type="pct" w:w="118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Mostarska 33</w:t>
            </w:r>
          </w:p>
        </w:tc>
        <w:tc>
          <w:tcPr>
            <w:tcW w:type="pct" w:w="1025"/>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1.189.250,88</w:t>
            </w:r>
          </w:p>
        </w:tc>
        <w:tc>
          <w:tcPr>
            <w:tcW w:type="pct" w:w="51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78,41%</w:t>
            </w:r>
          </w:p>
        </w:tc>
      </w:tr>
      <w:tr w:rsidTr="008A0660" w:rsidR="008A0660" w:rsidRPr="00DF01D0">
        <w:trPr>
          <w:trHeight w:val="225"/>
        </w:trPr>
        <w:tc>
          <w:tcPr>
            <w:tcW w:type="pct" w:w="352"/>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7</w:t>
            </w:r>
          </w:p>
        </w:tc>
        <w:tc>
          <w:tcPr>
            <w:tcW w:type="pct" w:w="1332"/>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rPr>
                <w:color w:val="000000"/>
                <w:sz w:val="16"/>
                <w:szCs w:val="16"/>
              </w:rPr>
            </w:pPr>
            <w:r w:rsidRPr="00E57454">
              <w:rPr>
                <w:color w:val="000000"/>
                <w:sz w:val="16"/>
                <w:szCs w:val="16"/>
              </w:rPr>
              <w:t>HRVATSKO DRUŠTVO SKLADATELJA</w:t>
            </w:r>
          </w:p>
        </w:tc>
        <w:tc>
          <w:tcPr>
            <w:tcW w:type="pct" w:w="592"/>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56668956985</w:t>
            </w:r>
          </w:p>
        </w:tc>
        <w:tc>
          <w:tcPr>
            <w:tcW w:type="pct" w:w="118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Berislavićeva 9, Zagreb</w:t>
            </w:r>
          </w:p>
        </w:tc>
        <w:tc>
          <w:tcPr>
            <w:tcW w:type="pct" w:w="1025"/>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8.640,69</w:t>
            </w:r>
          </w:p>
        </w:tc>
        <w:tc>
          <w:tcPr>
            <w:tcW w:type="pct" w:w="51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0,57%</w:t>
            </w:r>
          </w:p>
        </w:tc>
      </w:tr>
      <w:tr w:rsidTr="008A0660" w:rsidR="008A0660" w:rsidRPr="00DF01D0">
        <w:trPr>
          <w:trHeight w:val="225"/>
        </w:trPr>
        <w:tc>
          <w:tcPr>
            <w:tcW w:type="pct" w:w="352"/>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8</w:t>
            </w:r>
          </w:p>
        </w:tc>
        <w:tc>
          <w:tcPr>
            <w:tcW w:type="pct" w:w="1332"/>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rPr>
                <w:color w:val="000000"/>
                <w:sz w:val="16"/>
                <w:szCs w:val="16"/>
              </w:rPr>
            </w:pPr>
            <w:r w:rsidRPr="00E57454">
              <w:rPr>
                <w:color w:val="000000"/>
                <w:sz w:val="16"/>
                <w:szCs w:val="16"/>
              </w:rPr>
              <w:t>COCA-COLA HBC HRVATSKA d.o.o.</w:t>
            </w:r>
          </w:p>
        </w:tc>
        <w:tc>
          <w:tcPr>
            <w:tcW w:type="pct" w:w="592"/>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00228269289</w:t>
            </w:r>
          </w:p>
        </w:tc>
        <w:tc>
          <w:tcPr>
            <w:tcW w:type="pct" w:w="118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Sachsova 1, Zagreb</w:t>
            </w:r>
          </w:p>
        </w:tc>
        <w:tc>
          <w:tcPr>
            <w:tcW w:type="pct" w:w="1025"/>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16.408,67</w:t>
            </w:r>
          </w:p>
        </w:tc>
        <w:tc>
          <w:tcPr>
            <w:tcW w:type="pct" w:w="51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1,08%</w:t>
            </w:r>
          </w:p>
        </w:tc>
      </w:tr>
      <w:tr w:rsidTr="008A0660" w:rsidR="008A0660" w:rsidRPr="00DF01D0">
        <w:trPr>
          <w:trHeight w:val="225"/>
        </w:trPr>
        <w:tc>
          <w:tcPr>
            <w:tcW w:type="pct" w:w="352"/>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9</w:t>
            </w:r>
          </w:p>
        </w:tc>
        <w:tc>
          <w:tcPr>
            <w:tcW w:type="pct" w:w="1332"/>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rPr>
                <w:color w:val="000000"/>
                <w:sz w:val="16"/>
                <w:szCs w:val="16"/>
              </w:rPr>
            </w:pPr>
            <w:r w:rsidRPr="00E57454">
              <w:rPr>
                <w:color w:val="000000"/>
                <w:sz w:val="16"/>
                <w:szCs w:val="16"/>
              </w:rPr>
              <w:t>RAČUNOVOĐA j.d.o.o.</w:t>
            </w:r>
          </w:p>
        </w:tc>
        <w:tc>
          <w:tcPr>
            <w:tcW w:type="pct" w:w="592"/>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78974056308</w:t>
            </w:r>
          </w:p>
        </w:tc>
        <w:tc>
          <w:tcPr>
            <w:tcW w:type="pct" w:w="118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Glavina Donja 73, Glavna Donja</w:t>
            </w:r>
          </w:p>
        </w:tc>
        <w:tc>
          <w:tcPr>
            <w:tcW w:type="pct" w:w="1025"/>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50.400,00</w:t>
            </w:r>
          </w:p>
        </w:tc>
        <w:tc>
          <w:tcPr>
            <w:tcW w:type="pct" w:w="51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3,32%</w:t>
            </w:r>
          </w:p>
        </w:tc>
      </w:tr>
      <w:tr w:rsidTr="008A0660" w:rsidR="008A0660" w:rsidRPr="00DF01D0">
        <w:trPr>
          <w:trHeight w:val="225"/>
        </w:trPr>
        <w:tc>
          <w:tcPr>
            <w:tcW w:type="pct" w:w="352"/>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10</w:t>
            </w:r>
          </w:p>
        </w:tc>
        <w:tc>
          <w:tcPr>
            <w:tcW w:type="pct" w:w="1332"/>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rPr>
                <w:color w:val="000000"/>
                <w:sz w:val="16"/>
                <w:szCs w:val="16"/>
              </w:rPr>
            </w:pPr>
            <w:r w:rsidRPr="00E57454">
              <w:rPr>
                <w:color w:val="000000"/>
                <w:sz w:val="16"/>
                <w:szCs w:val="16"/>
              </w:rPr>
              <w:t xml:space="preserve">SUVAJA d.o.o. </w:t>
            </w:r>
          </w:p>
        </w:tc>
        <w:tc>
          <w:tcPr>
            <w:tcW w:type="pct" w:w="592"/>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30059210454</w:t>
            </w:r>
          </w:p>
        </w:tc>
        <w:tc>
          <w:tcPr>
            <w:tcW w:type="pct" w:w="118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Proložac Donji</w:t>
            </w:r>
          </w:p>
        </w:tc>
        <w:tc>
          <w:tcPr>
            <w:tcW w:type="pct" w:w="1025"/>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0,00</w:t>
            </w:r>
          </w:p>
        </w:tc>
        <w:tc>
          <w:tcPr>
            <w:tcW w:type="pct" w:w="51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color w:val="000000"/>
                <w:sz w:val="16"/>
                <w:szCs w:val="16"/>
              </w:rPr>
            </w:pPr>
            <w:r w:rsidRPr="00E57454">
              <w:rPr>
                <w:color w:val="000000"/>
                <w:sz w:val="16"/>
                <w:szCs w:val="16"/>
              </w:rPr>
              <w:t>0,00%</w:t>
            </w:r>
          </w:p>
        </w:tc>
      </w:tr>
      <w:tr w:rsidTr="008A0660" w:rsidR="008A0660" w:rsidRPr="00DF01D0">
        <w:trPr>
          <w:trHeight w:val="225"/>
        </w:trPr>
        <w:tc>
          <w:tcPr>
            <w:tcW w:type="pct" w:w="352"/>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 </w:t>
            </w:r>
          </w:p>
        </w:tc>
        <w:tc>
          <w:tcPr>
            <w:tcW w:type="pct" w:w="1332"/>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rPr>
                <w:bCs/>
                <w:color w:val="000000"/>
                <w:sz w:val="16"/>
                <w:szCs w:val="16"/>
              </w:rPr>
            </w:pPr>
            <w:r w:rsidRPr="00E57454">
              <w:rPr>
                <w:bCs/>
                <w:color w:val="000000"/>
                <w:sz w:val="16"/>
                <w:szCs w:val="16"/>
              </w:rPr>
              <w:t>UKUPNO:</w:t>
            </w:r>
          </w:p>
        </w:tc>
        <w:tc>
          <w:tcPr>
            <w:tcW w:type="pct" w:w="592"/>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 </w:t>
            </w:r>
          </w:p>
        </w:tc>
        <w:tc>
          <w:tcPr>
            <w:tcW w:type="pct" w:w="118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center"/>
              <w:rPr>
                <w:color w:val="000000"/>
                <w:sz w:val="16"/>
                <w:szCs w:val="16"/>
              </w:rPr>
            </w:pPr>
            <w:r w:rsidRPr="00E57454">
              <w:rPr>
                <w:color w:val="000000"/>
                <w:sz w:val="16"/>
                <w:szCs w:val="16"/>
              </w:rPr>
              <w:t> </w:t>
            </w:r>
          </w:p>
        </w:tc>
        <w:tc>
          <w:tcPr>
            <w:tcW w:type="pct" w:w="1025"/>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bCs/>
                <w:color w:val="000000"/>
                <w:sz w:val="16"/>
                <w:szCs w:val="16"/>
              </w:rPr>
            </w:pPr>
            <w:r w:rsidRPr="00E57454">
              <w:rPr>
                <w:bCs/>
                <w:color w:val="000000"/>
                <w:sz w:val="16"/>
                <w:szCs w:val="16"/>
              </w:rPr>
              <w:t>1.516.780,46</w:t>
            </w:r>
          </w:p>
        </w:tc>
        <w:tc>
          <w:tcPr>
            <w:tcW w:type="pct" w:w="51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E57454">
            <w:pPr>
              <w:jc w:val="right"/>
              <w:rPr>
                <w:bCs/>
                <w:color w:val="000000"/>
                <w:sz w:val="16"/>
                <w:szCs w:val="16"/>
              </w:rPr>
            </w:pPr>
            <w:r w:rsidRPr="00E57454">
              <w:rPr>
                <w:bCs/>
                <w:color w:val="000000"/>
                <w:sz w:val="16"/>
                <w:szCs w:val="16"/>
              </w:rPr>
              <w:t>100,00%</w:t>
            </w:r>
          </w:p>
        </w:tc>
      </w:tr>
    </w:tbl>
    <w:p w:rsidRDefault="008A0660" w:rsidP="008A0660" w:rsidR="008A0660">
      <w:pPr>
        <w:jc w:val="both"/>
        <w:rPr>
          <w:rFonts w:cs="Calibri Light" w:hAnsi="Calibri Light" w:ascii="Calibri Light"/>
        </w:rPr>
      </w:pPr>
    </w:p>
    <w:p w:rsidRDefault="003901A3" w:rsidP="008A0660" w:rsidR="008A0660" w:rsidRPr="008A0660">
      <w:pPr>
        <w:jc w:val="both"/>
      </w:pPr>
      <w:r>
        <w:t>Vjerovnik sa dijelom osporene tražbine</w:t>
      </w:r>
      <w:r w:rsidR="008A0660" w:rsidRPr="00E57454">
        <w:t xml:space="preserve"> Hrvatsko društvo skladatelja sukladno odredbi čl</w:t>
      </w:r>
      <w:r w:rsidR="008A0660">
        <w:t>anka 323. stavak</w:t>
      </w:r>
      <w:r w:rsidR="008A0660" w:rsidRPr="00E57454">
        <w:t xml:space="preserve"> 1</w:t>
      </w:r>
      <w:r w:rsidR="008A0660">
        <w:t>.,</w:t>
      </w:r>
      <w:r w:rsidR="008A0660" w:rsidRPr="00E57454">
        <w:t xml:space="preserve"> a u vezi sa čl</w:t>
      </w:r>
      <w:r w:rsidR="008A0660">
        <w:t>ankom</w:t>
      </w:r>
      <w:r w:rsidR="008A0660" w:rsidRPr="00E57454">
        <w:t xml:space="preserve"> 106</w:t>
      </w:r>
      <w:r w:rsidR="008A0660">
        <w:t>.</w:t>
      </w:r>
      <w:r w:rsidR="008A0660" w:rsidRPr="00E57454">
        <w:t xml:space="preserve"> st</w:t>
      </w:r>
      <w:r w:rsidR="008A0660">
        <w:t>avak</w:t>
      </w:r>
      <w:r w:rsidR="008A0660" w:rsidRPr="00E57454">
        <w:t xml:space="preserve"> 1</w:t>
      </w:r>
      <w:r w:rsidR="008A0660">
        <w:t>.</w:t>
      </w:r>
      <w:r w:rsidR="008A0660" w:rsidRPr="00E57454">
        <w:t xml:space="preserve"> i st</w:t>
      </w:r>
      <w:r w:rsidR="008A0660">
        <w:t xml:space="preserve">avak </w:t>
      </w:r>
      <w:r w:rsidR="008A0660" w:rsidRPr="00E57454">
        <w:t>2</w:t>
      </w:r>
      <w:r w:rsidR="008A0660">
        <w:t>.</w:t>
      </w:r>
      <w:r w:rsidR="008A0660" w:rsidRPr="00E57454">
        <w:t xml:space="preserve"> Stečajnog zakona nema pravo glasa.</w:t>
      </w:r>
    </w:p>
    <w:p w:rsidRDefault="008A0660" w:rsidP="008A0660" w:rsidR="008A0660" w:rsidRPr="00967A6E">
      <w:pPr>
        <w:pStyle w:val="Naslov2"/>
        <w:rPr>
          <w:rFonts w:cs="Times New Roman" w:eastAsia="Times New Roman" w:hAnsi="Times New Roman" w:ascii="Times New Roman"/>
          <w:b w:val="false"/>
          <w:bCs w:val="false"/>
          <w:color w:val="auto"/>
          <w:sz w:val="24"/>
          <w:szCs w:val="24"/>
          <w:lang w:val="hr-HR"/>
        </w:rPr>
      </w:pPr>
      <w:bookmarkStart w:name="_Toc525298010" w:id="3"/>
      <w:r w:rsidRPr="00967A6E">
        <w:rPr>
          <w:rFonts w:cs="Times New Roman" w:eastAsia="Times New Roman" w:hAnsi="Times New Roman" w:ascii="Times New Roman"/>
          <w:b w:val="false"/>
          <w:bCs w:val="false"/>
          <w:color w:val="auto"/>
          <w:sz w:val="24"/>
          <w:szCs w:val="24"/>
          <w:lang w:val="hr-HR"/>
        </w:rPr>
        <w:t>2.</w:t>
      </w:r>
      <w:r>
        <w:rPr>
          <w:rFonts w:cs="Times New Roman" w:eastAsia="Times New Roman" w:hAnsi="Times New Roman" w:ascii="Times New Roman"/>
          <w:b w:val="false"/>
          <w:bCs w:val="false"/>
          <w:color w:val="auto"/>
          <w:sz w:val="24"/>
          <w:szCs w:val="24"/>
          <w:lang w:val="hr-HR"/>
        </w:rPr>
        <w:t xml:space="preserve"> </w:t>
      </w:r>
      <w:r w:rsidRPr="00967A6E">
        <w:rPr>
          <w:rFonts w:cs="Times New Roman" w:eastAsia="Times New Roman" w:hAnsi="Times New Roman" w:ascii="Times New Roman"/>
          <w:b w:val="false"/>
          <w:bCs w:val="false"/>
          <w:color w:val="auto"/>
          <w:sz w:val="24"/>
          <w:szCs w:val="24"/>
          <w:lang w:val="hr-HR"/>
        </w:rPr>
        <w:t>Plan namirenja vjerovnika</w:t>
      </w:r>
      <w:bookmarkEnd w:id="3"/>
    </w:p>
    <w:p w:rsidRDefault="008A0660" w:rsidP="008A0660" w:rsidR="008A0660" w:rsidRPr="00967A6E">
      <w:pPr>
        <w:pStyle w:val="Naslov3"/>
        <w:rPr>
          <w:rFonts w:cs="Times New Roman" w:eastAsia="Times New Roman" w:hAnsi="Times New Roman" w:ascii="Times New Roman"/>
          <w:b w:val="false"/>
          <w:bCs w:val="false"/>
          <w:color w:val="auto"/>
          <w:lang w:val="hr-HR"/>
        </w:rPr>
      </w:pPr>
      <w:bookmarkStart w:name="_Toc525298011" w:id="4"/>
      <w:r w:rsidRPr="00967A6E">
        <w:rPr>
          <w:rFonts w:cs="Times New Roman" w:eastAsia="Times New Roman" w:hAnsi="Times New Roman" w:ascii="Times New Roman"/>
          <w:b w:val="false"/>
          <w:bCs w:val="false"/>
          <w:color w:val="auto"/>
          <w:lang w:val="hr-HR"/>
        </w:rPr>
        <w:t>2.1.</w:t>
      </w:r>
      <w:r>
        <w:rPr>
          <w:rFonts w:cs="Times New Roman" w:eastAsia="Times New Roman" w:hAnsi="Times New Roman" w:ascii="Times New Roman"/>
          <w:b w:val="false"/>
          <w:bCs w:val="false"/>
          <w:color w:val="auto"/>
          <w:lang w:val="hr-HR"/>
        </w:rPr>
        <w:t xml:space="preserve"> </w:t>
      </w:r>
      <w:r w:rsidRPr="00967A6E">
        <w:rPr>
          <w:rFonts w:cs="Times New Roman" w:eastAsia="Times New Roman" w:hAnsi="Times New Roman" w:ascii="Times New Roman"/>
          <w:b w:val="false"/>
          <w:bCs w:val="false"/>
          <w:color w:val="auto"/>
          <w:lang w:val="hr-HR"/>
        </w:rPr>
        <w:t>Plan namirenja vjerovnika</w:t>
      </w:r>
      <w:bookmarkEnd w:id="4"/>
      <w:r w:rsidRPr="00967A6E">
        <w:rPr>
          <w:rFonts w:cs="Times New Roman" w:eastAsia="Times New Roman" w:hAnsi="Times New Roman" w:ascii="Times New Roman"/>
          <w:b w:val="false"/>
          <w:bCs w:val="false"/>
          <w:color w:val="auto"/>
          <w:lang w:val="hr-HR"/>
        </w:rPr>
        <w:t xml:space="preserve"> </w:t>
      </w:r>
    </w:p>
    <w:p w:rsidRDefault="008A0660" w:rsidP="008A0660" w:rsidR="008A0660" w:rsidRPr="00164D9D">
      <w:pPr>
        <w:jc w:val="both"/>
        <w:rPr>
          <w:rFonts w:cs="Calibri Light" w:hAnsi="Calibri Light" w:ascii="Calibri Light"/>
          <w:b/>
        </w:rPr>
      </w:pPr>
    </w:p>
    <w:p w:rsidRDefault="008A0660" w:rsidP="008A0660" w:rsidR="008A0660">
      <w:pPr>
        <w:jc w:val="both"/>
      </w:pPr>
      <w:r w:rsidRPr="00967A6E">
        <w:t>Plan namirenja vjerovnika predviđa namirenje vjerovnika SKUPINE A u 100% iznosu, obročno u roku od 5 godina uz 6 mjeseci počeka</w:t>
      </w:r>
      <w:r w:rsidR="00E500FE">
        <w:t xml:space="preserve"> od pravomoćnosti rješenja kojim se potvrđuje stečajni plan</w:t>
      </w:r>
      <w:r w:rsidRPr="00967A6E">
        <w:t xml:space="preserve">. SKUPINA B namirivala bi se uz 70% otpisa iznosa utvrđene tražbine. Preostalih 30% iznosa utvrđene tražbine bi se stečajnim vjerovnicima SKUPINE B isplatila obročno u roku od 5 godina uz 6 mjeseci počeka. Isplata će se vršiti u  mjesečnim anuitetima, od kojih prvi dospijeva istekom 6 mjeseci od dana pravomoćnosti rješenja kojim se potvrđuje ovaj stečajni plan, a svaki sljedeći istekom vremenskog razdoblja od mjesec dana od dospijeća prethodnog anuiteta. </w:t>
      </w:r>
    </w:p>
    <w:p w:rsidRDefault="00E500FE" w:rsidP="008A0660" w:rsidR="00E500FE" w:rsidRPr="00164D9D">
      <w:pPr>
        <w:jc w:val="both"/>
        <w:rPr>
          <w:rFonts w:cs="Calibri Light" w:hAnsi="Calibri Light" w:ascii="Calibri Light"/>
        </w:rPr>
      </w:pPr>
    </w:p>
    <w:p w:rsidRDefault="008A0660" w:rsidP="008A0660" w:rsidR="008A0660" w:rsidRPr="00967A6E">
      <w:pPr>
        <w:jc w:val="both"/>
      </w:pPr>
      <w:r w:rsidRPr="00967A6E">
        <w:t>Prijedlog namirenja vjerovnika SKUPINE A</w:t>
      </w:r>
    </w:p>
    <w:p w:rsidRDefault="008A0660" w:rsidP="008A0660" w:rsidR="008A0660" w:rsidRPr="00967A6E">
      <w:pPr>
        <w:jc w:val="both"/>
      </w:pPr>
    </w:p>
    <w:p w:rsidRDefault="008A0660" w:rsidP="008A0660" w:rsidR="008A0660" w:rsidRPr="00967A6E">
      <w:pPr>
        <w:jc w:val="both"/>
      </w:pPr>
      <w:r w:rsidRPr="00967A6E">
        <w:t>Iznos glavnice za otplatu vjerovnika SKUPINE A iznosi 205.501,79 kn koja bi se otplatila u 60 jednakih obroka u razdoblju od 5 godina (6 mjeseci počeka + 5 godine otplate). Izračun otplate za svako pojedino otplatno razdoblje dan je u tablici u nastavku:</w:t>
      </w:r>
    </w:p>
    <w:p w:rsidRDefault="008A0660" w:rsidP="008A0660" w:rsidR="008A0660" w:rsidRPr="00967A6E">
      <w:pPr>
        <w:jc w:val="both"/>
      </w:pPr>
    </w:p>
    <w:p w:rsidRDefault="008A0660" w:rsidP="008A0660" w:rsidR="008A0660" w:rsidRPr="00E500FE">
      <w:pPr>
        <w:jc w:val="both"/>
      </w:pPr>
      <w:r w:rsidRPr="00967A6E">
        <w:t>Tablica namirenja vjerovnika SKUPINE A</w:t>
      </w:r>
    </w:p>
    <w:tbl>
      <w:tblPr>
        <w:tblW w:type="pct" w:w="4968"/>
        <w:tblLayout w:type="fixed"/>
        <w:tblCellMar>
          <w:left w:type="dxa" w:w="57"/>
          <w:right w:type="dxa" w:w="57"/>
        </w:tblCellMar>
        <w:tblLook w:val="04A0" w:noVBand="1" w:noHBand="0" w:lastColumn="0" w:firstColumn="1" w:lastRow="0" w:firstRow="1"/>
      </w:tblPr>
      <w:tblGrid>
        <w:gridCol w:w="603"/>
        <w:gridCol w:w="1933"/>
        <w:gridCol w:w="1099"/>
        <w:gridCol w:w="1373"/>
        <w:gridCol w:w="962"/>
        <w:gridCol w:w="946"/>
        <w:gridCol w:w="1112"/>
        <w:gridCol w:w="1099"/>
      </w:tblGrid>
      <w:tr w:rsidTr="008A0660" w:rsidR="008A0660" w:rsidRPr="00611E67">
        <w:trPr>
          <w:trHeight w:val="1350"/>
        </w:trPr>
        <w:tc>
          <w:tcPr>
            <w:tcW w:type="pct" w:w="33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967A6E">
            <w:pPr>
              <w:rPr>
                <w:bCs/>
                <w:color w:val="000000"/>
                <w:sz w:val="16"/>
                <w:szCs w:val="16"/>
              </w:rPr>
            </w:pPr>
            <w:r w:rsidRPr="00967A6E">
              <w:rPr>
                <w:bCs/>
                <w:color w:val="000000"/>
                <w:sz w:val="16"/>
                <w:szCs w:val="16"/>
              </w:rPr>
              <w:t>Red.br.</w:t>
            </w:r>
          </w:p>
        </w:tc>
        <w:tc>
          <w:tcPr>
            <w:tcW w:type="pct" w:w="1059"/>
            <w:tcBorders>
              <w:top w:space="0" w:sz="4" w:color="auto" w:val="single"/>
              <w:left w:val="nil"/>
              <w:bottom w:space="0" w:sz="4" w:color="auto" w:val="single"/>
              <w:right w:space="0" w:sz="4" w:color="auto" w:val="single"/>
            </w:tcBorders>
            <w:shd w:fill="auto" w:color="auto" w:val="clear"/>
            <w:noWrap/>
            <w:vAlign w:val="center"/>
            <w:hideMark/>
          </w:tcPr>
          <w:p w:rsidRDefault="008A0660" w:rsidP="008A0660" w:rsidR="008A0660" w:rsidRPr="00967A6E">
            <w:pPr>
              <w:rPr>
                <w:bCs/>
                <w:color w:val="000000"/>
                <w:sz w:val="16"/>
                <w:szCs w:val="16"/>
              </w:rPr>
            </w:pPr>
            <w:r w:rsidRPr="00967A6E">
              <w:rPr>
                <w:bCs/>
                <w:color w:val="000000"/>
                <w:sz w:val="16"/>
                <w:szCs w:val="16"/>
              </w:rPr>
              <w:t>Ime i prezime / naziv vjerovnika</w:t>
            </w:r>
          </w:p>
        </w:tc>
        <w:tc>
          <w:tcPr>
            <w:tcW w:type="pct" w:w="602"/>
            <w:tcBorders>
              <w:top w:space="0" w:sz="4" w:color="auto" w:val="single"/>
              <w:left w:val="nil"/>
              <w:bottom w:space="0" w:sz="4" w:color="auto" w:val="single"/>
              <w:right w:space="0" w:sz="4" w:color="auto" w:val="single"/>
            </w:tcBorders>
            <w:shd w:fill="auto" w:color="auto" w:val="clear"/>
            <w:noWrap/>
            <w:vAlign w:val="center"/>
            <w:hideMark/>
          </w:tcPr>
          <w:p w:rsidRDefault="008A0660" w:rsidP="008A0660" w:rsidR="008A0660" w:rsidRPr="00967A6E">
            <w:pPr>
              <w:rPr>
                <w:bCs/>
                <w:color w:val="000000"/>
                <w:sz w:val="16"/>
                <w:szCs w:val="16"/>
              </w:rPr>
            </w:pPr>
            <w:r w:rsidRPr="00967A6E">
              <w:rPr>
                <w:bCs/>
                <w:color w:val="000000"/>
                <w:sz w:val="16"/>
                <w:szCs w:val="16"/>
              </w:rPr>
              <w:t xml:space="preserve">OIB </w:t>
            </w:r>
          </w:p>
        </w:tc>
        <w:tc>
          <w:tcPr>
            <w:tcW w:type="pct" w:w="752"/>
            <w:tcBorders>
              <w:top w:space="0" w:sz="4" w:color="auto" w:val="single"/>
              <w:left w:val="nil"/>
              <w:bottom w:space="0" w:sz="4" w:color="auto" w:val="single"/>
              <w:right w:space="0" w:sz="4" w:color="auto" w:val="single"/>
            </w:tcBorders>
            <w:shd w:fill="auto" w:color="auto" w:val="clear"/>
            <w:noWrap/>
            <w:vAlign w:val="center"/>
            <w:hideMark/>
          </w:tcPr>
          <w:p w:rsidRDefault="008A0660" w:rsidP="008A0660" w:rsidR="008A0660" w:rsidRPr="00967A6E">
            <w:pPr>
              <w:rPr>
                <w:bCs/>
                <w:color w:val="000000"/>
                <w:sz w:val="16"/>
                <w:szCs w:val="16"/>
              </w:rPr>
            </w:pPr>
            <w:r w:rsidRPr="00967A6E">
              <w:rPr>
                <w:bCs/>
                <w:color w:val="000000"/>
                <w:sz w:val="16"/>
                <w:szCs w:val="16"/>
              </w:rPr>
              <w:t>Adresa / sjedište vjerovnika</w:t>
            </w:r>
          </w:p>
        </w:tc>
        <w:tc>
          <w:tcPr>
            <w:tcW w:type="pct" w:w="527"/>
            <w:tcBorders>
              <w:top w:space="0" w:sz="4" w:color="auto" w:val="single"/>
              <w:left w:val="nil"/>
              <w:bottom w:space="0" w:sz="4" w:color="auto" w:val="single"/>
              <w:right w:space="0" w:sz="4" w:color="auto" w:val="single"/>
            </w:tcBorders>
            <w:shd w:fill="auto" w:color="auto" w:val="clear"/>
            <w:noWrap/>
            <w:vAlign w:val="center"/>
            <w:hideMark/>
          </w:tcPr>
          <w:p w:rsidRDefault="008A0660" w:rsidP="008A0660" w:rsidR="008A0660" w:rsidRPr="00967A6E">
            <w:pPr>
              <w:jc w:val="center"/>
              <w:rPr>
                <w:bCs/>
                <w:color w:val="000000"/>
                <w:sz w:val="16"/>
                <w:szCs w:val="16"/>
              </w:rPr>
            </w:pPr>
            <w:r w:rsidRPr="00967A6E">
              <w:rPr>
                <w:bCs/>
                <w:color w:val="000000"/>
                <w:sz w:val="16"/>
                <w:szCs w:val="16"/>
              </w:rPr>
              <w:t>Iznos utvrđene tražbine</w:t>
            </w:r>
          </w:p>
        </w:tc>
        <w:tc>
          <w:tcPr>
            <w:tcW w:type="pct" w:w="518"/>
            <w:tcBorders>
              <w:top w:space="0" w:sz="4" w:color="auto" w:val="single"/>
              <w:left w:val="nil"/>
              <w:bottom w:space="0" w:sz="4" w:color="auto" w:val="single"/>
              <w:right w:space="0" w:sz="4" w:color="auto" w:val="single"/>
            </w:tcBorders>
            <w:shd w:fill="auto" w:color="auto" w:val="clear"/>
            <w:vAlign w:val="center"/>
            <w:hideMark/>
          </w:tcPr>
          <w:p w:rsidRDefault="008A0660" w:rsidP="008A0660" w:rsidR="008A0660" w:rsidRPr="00967A6E">
            <w:pPr>
              <w:jc w:val="center"/>
              <w:rPr>
                <w:bCs/>
                <w:color w:val="000000"/>
                <w:sz w:val="16"/>
                <w:szCs w:val="16"/>
              </w:rPr>
            </w:pPr>
            <w:r w:rsidRPr="00967A6E">
              <w:rPr>
                <w:bCs/>
                <w:color w:val="000000"/>
                <w:sz w:val="16"/>
                <w:szCs w:val="16"/>
              </w:rPr>
              <w:t>Otpis tražbine (0%)</w:t>
            </w:r>
          </w:p>
        </w:tc>
        <w:tc>
          <w:tcPr>
            <w:tcW w:type="pct" w:w="609"/>
            <w:tcBorders>
              <w:top w:space="0" w:sz="4" w:color="auto" w:val="single"/>
              <w:left w:val="nil"/>
              <w:bottom w:space="0" w:sz="4" w:color="auto" w:val="single"/>
              <w:right w:space="0" w:sz="4" w:color="auto" w:val="single"/>
            </w:tcBorders>
            <w:shd w:fill="auto" w:color="auto" w:val="clear"/>
            <w:vAlign w:val="center"/>
            <w:hideMark/>
          </w:tcPr>
          <w:p w:rsidRDefault="008A0660" w:rsidP="008A0660" w:rsidR="008A0660" w:rsidRPr="00967A6E">
            <w:pPr>
              <w:jc w:val="center"/>
              <w:rPr>
                <w:bCs/>
                <w:color w:val="000000"/>
                <w:sz w:val="16"/>
                <w:szCs w:val="16"/>
              </w:rPr>
            </w:pPr>
            <w:r w:rsidRPr="00967A6E">
              <w:rPr>
                <w:bCs/>
                <w:color w:val="000000"/>
                <w:sz w:val="16"/>
                <w:szCs w:val="16"/>
              </w:rPr>
              <w:t>Preostala tražbina (100%)</w:t>
            </w:r>
          </w:p>
        </w:tc>
        <w:tc>
          <w:tcPr>
            <w:tcW w:type="pct" w:w="602"/>
            <w:tcBorders>
              <w:top w:space="0" w:sz="4" w:color="auto" w:val="single"/>
              <w:left w:val="nil"/>
              <w:bottom w:space="0" w:sz="4" w:color="auto" w:val="single"/>
              <w:right w:space="0" w:sz="4" w:color="auto" w:val="single"/>
            </w:tcBorders>
            <w:shd w:fill="auto" w:color="auto" w:val="clear"/>
            <w:vAlign w:val="center"/>
            <w:hideMark/>
          </w:tcPr>
          <w:p w:rsidRDefault="008A0660" w:rsidP="008A0660" w:rsidR="008A0660" w:rsidRPr="00967A6E">
            <w:pPr>
              <w:jc w:val="center"/>
              <w:rPr>
                <w:bCs/>
                <w:color w:val="000000"/>
                <w:sz w:val="16"/>
                <w:szCs w:val="16"/>
              </w:rPr>
            </w:pPr>
            <w:r w:rsidRPr="00967A6E">
              <w:rPr>
                <w:bCs/>
                <w:color w:val="000000"/>
                <w:sz w:val="16"/>
                <w:szCs w:val="16"/>
              </w:rPr>
              <w:t>Mjesečni anuitet za otplatu preostale tražbine (60 mj.)</w:t>
            </w:r>
          </w:p>
        </w:tc>
      </w:tr>
      <w:tr w:rsidTr="008A0660" w:rsidR="008A0660" w:rsidRPr="00611E67">
        <w:trPr>
          <w:trHeight w:val="225"/>
        </w:trPr>
        <w:tc>
          <w:tcPr>
            <w:tcW w:type="pct" w:w="33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1</w:t>
            </w:r>
          </w:p>
        </w:tc>
        <w:tc>
          <w:tcPr>
            <w:tcW w:type="pct" w:w="1059"/>
            <w:tcBorders>
              <w:top w:space="0" w:sz="4" w:color="auto" w:val="single"/>
              <w:left w:val="nil"/>
              <w:bottom w:space="0" w:sz="4" w:color="auto" w:val="single"/>
              <w:right w:val="nil"/>
            </w:tcBorders>
            <w:shd w:fill="auto" w:color="auto" w:val="clear"/>
            <w:noWrap/>
            <w:vAlign w:val="center"/>
            <w:hideMark/>
          </w:tcPr>
          <w:p w:rsidRDefault="008A0660" w:rsidP="008A0660" w:rsidR="008A0660" w:rsidRPr="00967A6E">
            <w:pPr>
              <w:rPr>
                <w:color w:val="000000"/>
                <w:sz w:val="16"/>
                <w:szCs w:val="16"/>
              </w:rPr>
            </w:pPr>
            <w:r w:rsidRPr="00967A6E">
              <w:rPr>
                <w:color w:val="000000"/>
                <w:sz w:val="16"/>
                <w:szCs w:val="16"/>
              </w:rPr>
              <w:t>RH  MINISTARSTVO FINANCIJA-POREZNA UPRAVA</w:t>
            </w:r>
          </w:p>
        </w:tc>
        <w:tc>
          <w:tcPr>
            <w:tcW w:type="pct" w:w="602"/>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18683136487</w:t>
            </w:r>
          </w:p>
        </w:tc>
        <w:tc>
          <w:tcPr>
            <w:tcW w:type="pct" w:w="752"/>
            <w:tcBorders>
              <w:top w:space="0" w:sz="4" w:color="auto" w:val="single"/>
              <w:left w:val="nil"/>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Katančićeva 5, Zagreb</w:t>
            </w:r>
          </w:p>
        </w:tc>
        <w:tc>
          <w:tcPr>
            <w:tcW w:type="pct" w:w="527"/>
            <w:tcBorders>
              <w:top w:space="0" w:sz="4" w:color="auto" w:val="single"/>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205.501,79</w:t>
            </w:r>
          </w:p>
        </w:tc>
        <w:tc>
          <w:tcPr>
            <w:tcW w:type="pct" w:w="518"/>
            <w:tcBorders>
              <w:top w:space="0" w:sz="4" w:color="auto" w:val="single"/>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0,00</w:t>
            </w:r>
          </w:p>
        </w:tc>
        <w:tc>
          <w:tcPr>
            <w:tcW w:type="pct" w:w="609"/>
            <w:tcBorders>
              <w:top w:space="0" w:sz="4" w:color="auto" w:val="single"/>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205.501,79</w:t>
            </w:r>
          </w:p>
        </w:tc>
        <w:tc>
          <w:tcPr>
            <w:tcW w:type="pct" w:w="602"/>
            <w:tcBorders>
              <w:top w:space="0" w:sz="4" w:color="auto" w:val="single"/>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3.425,03</w:t>
            </w:r>
          </w:p>
        </w:tc>
      </w:tr>
    </w:tbl>
    <w:p w:rsidRDefault="008A0660" w:rsidP="008A0660" w:rsidR="008A0660">
      <w:pPr>
        <w:jc w:val="both"/>
        <w:rPr>
          <w:rFonts w:cs="Calibri Light" w:hAnsi="Calibri Light" w:ascii="Calibri Light"/>
        </w:rPr>
      </w:pPr>
    </w:p>
    <w:p w:rsidRDefault="008A0660" w:rsidP="008A0660" w:rsidR="008A0660" w:rsidRPr="00967A6E">
      <w:pPr>
        <w:jc w:val="both"/>
      </w:pPr>
      <w:r w:rsidRPr="00967A6E">
        <w:t>Prijedlog namirenja vjerovnika SKUPINE B</w:t>
      </w:r>
    </w:p>
    <w:p w:rsidRDefault="008A0660" w:rsidP="008A0660" w:rsidR="008A0660" w:rsidRPr="00967A6E">
      <w:pPr>
        <w:jc w:val="both"/>
      </w:pPr>
    </w:p>
    <w:p w:rsidRDefault="008A0660" w:rsidP="008A0660" w:rsidR="008A0660" w:rsidRPr="00967A6E">
      <w:pPr>
        <w:jc w:val="both"/>
      </w:pPr>
      <w:r w:rsidRPr="00967A6E">
        <w:t>Ukupni iznos glavnice za otplatu za vjerovnik</w:t>
      </w:r>
      <w:r>
        <w:t>e SKUPINE B iznosi 455.034,14 kuna</w:t>
      </w:r>
      <w:r w:rsidRPr="00967A6E">
        <w:t xml:space="preserve"> koja bi se otplatila u 60 jednakih obroka u razdoblju od 5 godina (6 mjeseci počeka + 5 godine otplate). Skupni izračun otplate za svako pojedino otplatno razdoblje dan je u tablici u nastavku:</w:t>
      </w:r>
    </w:p>
    <w:p w:rsidRDefault="008A0660" w:rsidP="008A0660" w:rsidR="008A0660" w:rsidRPr="00967A6E">
      <w:pPr>
        <w:jc w:val="both"/>
      </w:pPr>
    </w:p>
    <w:p w:rsidRDefault="008A0660" w:rsidP="008A0660" w:rsidR="008A0660" w:rsidRPr="00967A6E">
      <w:pPr>
        <w:jc w:val="both"/>
      </w:pPr>
      <w:r w:rsidRPr="00967A6E">
        <w:t>Tablica namirenja vjerovnika SKUPINE B</w:t>
      </w:r>
    </w:p>
    <w:p w:rsidRDefault="008A0660" w:rsidP="008A0660" w:rsidR="008A0660" w:rsidRPr="00164D9D">
      <w:pPr>
        <w:jc w:val="both"/>
        <w:rPr>
          <w:rFonts w:cs="Calibri Light" w:hAnsi="Calibri Light" w:ascii="Calibri Light"/>
        </w:rPr>
      </w:pPr>
    </w:p>
    <w:tbl>
      <w:tblPr>
        <w:tblW w:type="pct" w:w="5000"/>
        <w:tblLayout w:type="fixed"/>
        <w:tblCellMar>
          <w:left w:type="dxa" w:w="57"/>
          <w:right w:type="dxa" w:w="57"/>
        </w:tblCellMar>
        <w:tblLook w:val="04A0" w:noVBand="1" w:noHBand="0" w:lastColumn="0" w:firstColumn="1" w:lastRow="0" w:firstRow="1"/>
      </w:tblPr>
      <w:tblGrid>
        <w:gridCol w:w="456"/>
        <w:gridCol w:w="2212"/>
        <w:gridCol w:w="1099"/>
        <w:gridCol w:w="1648"/>
        <w:gridCol w:w="1099"/>
        <w:gridCol w:w="963"/>
        <w:gridCol w:w="825"/>
        <w:gridCol w:w="884"/>
      </w:tblGrid>
      <w:tr w:rsidTr="008A0660" w:rsidR="008A0660" w:rsidRPr="00134C36">
        <w:tc>
          <w:tcPr>
            <w:tcW w:type="pct" w:w="24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967A6E">
            <w:pPr>
              <w:rPr>
                <w:bCs/>
                <w:color w:val="000000"/>
                <w:sz w:val="16"/>
                <w:szCs w:val="16"/>
              </w:rPr>
            </w:pPr>
            <w:r w:rsidRPr="00967A6E">
              <w:rPr>
                <w:bCs/>
                <w:color w:val="000000"/>
                <w:sz w:val="16"/>
                <w:szCs w:val="16"/>
              </w:rPr>
              <w:t>Red.br.</w:t>
            </w:r>
          </w:p>
        </w:tc>
        <w:tc>
          <w:tcPr>
            <w:tcW w:type="pct" w:w="1204"/>
            <w:tcBorders>
              <w:top w:space="0" w:sz="4" w:color="auto" w:val="single"/>
              <w:left w:val="nil"/>
              <w:bottom w:space="0" w:sz="4" w:color="auto" w:val="single"/>
              <w:right w:space="0" w:sz="4" w:color="auto" w:val="single"/>
            </w:tcBorders>
            <w:shd w:fill="auto" w:color="auto" w:val="clear"/>
            <w:noWrap/>
            <w:vAlign w:val="center"/>
            <w:hideMark/>
          </w:tcPr>
          <w:p w:rsidRDefault="008A0660" w:rsidP="008A0660" w:rsidR="008A0660" w:rsidRPr="00967A6E">
            <w:pPr>
              <w:rPr>
                <w:bCs/>
                <w:color w:val="000000"/>
                <w:sz w:val="16"/>
                <w:szCs w:val="16"/>
              </w:rPr>
            </w:pPr>
            <w:r w:rsidRPr="00967A6E">
              <w:rPr>
                <w:bCs/>
                <w:color w:val="000000"/>
                <w:sz w:val="16"/>
                <w:szCs w:val="16"/>
              </w:rPr>
              <w:t>Ime i prezime / naziv vjerovnika</w:t>
            </w:r>
          </w:p>
        </w:tc>
        <w:tc>
          <w:tcPr>
            <w:tcW w:type="pct" w:w="598"/>
            <w:tcBorders>
              <w:top w:space="0" w:sz="4" w:color="auto" w:val="single"/>
              <w:left w:val="nil"/>
              <w:bottom w:space="0" w:sz="4" w:color="auto" w:val="single"/>
              <w:right w:space="0" w:sz="4" w:color="auto" w:val="single"/>
            </w:tcBorders>
            <w:shd w:fill="auto" w:color="auto" w:val="clear"/>
            <w:noWrap/>
            <w:vAlign w:val="center"/>
            <w:hideMark/>
          </w:tcPr>
          <w:p w:rsidRDefault="008A0660" w:rsidP="008A0660" w:rsidR="008A0660" w:rsidRPr="00967A6E">
            <w:pPr>
              <w:rPr>
                <w:bCs/>
                <w:color w:val="000000"/>
                <w:sz w:val="16"/>
                <w:szCs w:val="16"/>
              </w:rPr>
            </w:pPr>
            <w:r w:rsidRPr="00967A6E">
              <w:rPr>
                <w:bCs/>
                <w:color w:val="000000"/>
                <w:sz w:val="16"/>
                <w:szCs w:val="16"/>
              </w:rPr>
              <w:t xml:space="preserve">OIB </w:t>
            </w:r>
          </w:p>
        </w:tc>
        <w:tc>
          <w:tcPr>
            <w:tcW w:type="pct" w:w="897"/>
            <w:tcBorders>
              <w:top w:space="0" w:sz="4" w:color="auto" w:val="single"/>
              <w:left w:val="nil"/>
              <w:bottom w:space="0" w:sz="4" w:color="auto" w:val="single"/>
              <w:right w:space="0" w:sz="4" w:color="auto" w:val="single"/>
            </w:tcBorders>
            <w:shd w:fill="auto" w:color="auto" w:val="clear"/>
            <w:noWrap/>
            <w:vAlign w:val="center"/>
            <w:hideMark/>
          </w:tcPr>
          <w:p w:rsidRDefault="008A0660" w:rsidP="008A0660" w:rsidR="008A0660" w:rsidRPr="00967A6E">
            <w:pPr>
              <w:rPr>
                <w:bCs/>
                <w:color w:val="000000"/>
                <w:sz w:val="16"/>
                <w:szCs w:val="16"/>
              </w:rPr>
            </w:pPr>
            <w:r w:rsidRPr="00967A6E">
              <w:rPr>
                <w:bCs/>
                <w:color w:val="000000"/>
                <w:sz w:val="16"/>
                <w:szCs w:val="16"/>
              </w:rPr>
              <w:t>Adresa / sjedište vjerovnika</w:t>
            </w:r>
          </w:p>
        </w:tc>
        <w:tc>
          <w:tcPr>
            <w:tcW w:type="pct" w:w="598"/>
            <w:tcBorders>
              <w:top w:space="0" w:sz="4" w:color="auto" w:val="single"/>
              <w:left w:val="nil"/>
              <w:bottom w:space="0" w:sz="4" w:color="auto" w:val="single"/>
              <w:right w:space="0" w:sz="4" w:color="auto" w:val="single"/>
            </w:tcBorders>
            <w:shd w:fill="auto" w:color="auto" w:val="clear"/>
            <w:noWrap/>
            <w:vAlign w:val="center"/>
            <w:hideMark/>
          </w:tcPr>
          <w:p w:rsidRDefault="008A0660" w:rsidP="008A0660" w:rsidR="008A0660" w:rsidRPr="00967A6E">
            <w:pPr>
              <w:rPr>
                <w:bCs/>
                <w:color w:val="000000"/>
                <w:sz w:val="16"/>
                <w:szCs w:val="16"/>
              </w:rPr>
            </w:pPr>
            <w:r w:rsidRPr="00967A6E">
              <w:rPr>
                <w:bCs/>
                <w:color w:val="000000"/>
                <w:sz w:val="16"/>
                <w:szCs w:val="16"/>
              </w:rPr>
              <w:t>Iznos utvrđene tražbine</w:t>
            </w:r>
          </w:p>
        </w:tc>
        <w:tc>
          <w:tcPr>
            <w:tcW w:type="pct" w:w="524"/>
            <w:tcBorders>
              <w:top w:space="0" w:sz="4" w:color="auto" w:val="single"/>
              <w:left w:val="nil"/>
              <w:bottom w:space="0" w:sz="4" w:color="auto" w:val="single"/>
              <w:right w:space="0" w:sz="4" w:color="auto" w:val="single"/>
            </w:tcBorders>
            <w:shd w:fill="auto" w:color="auto" w:val="clear"/>
            <w:vAlign w:val="center"/>
            <w:hideMark/>
          </w:tcPr>
          <w:p w:rsidRDefault="008A0660" w:rsidP="008A0660" w:rsidR="008A0660" w:rsidRPr="00967A6E">
            <w:pPr>
              <w:jc w:val="center"/>
              <w:rPr>
                <w:bCs/>
                <w:color w:val="000000"/>
                <w:sz w:val="16"/>
                <w:szCs w:val="16"/>
              </w:rPr>
            </w:pPr>
            <w:r w:rsidRPr="00967A6E">
              <w:rPr>
                <w:bCs/>
                <w:color w:val="000000"/>
                <w:sz w:val="16"/>
                <w:szCs w:val="16"/>
              </w:rPr>
              <w:t>Otpis tražbine (70%)</w:t>
            </w:r>
          </w:p>
        </w:tc>
        <w:tc>
          <w:tcPr>
            <w:tcW w:type="pct" w:w="449"/>
            <w:tcBorders>
              <w:top w:space="0" w:sz="4" w:color="auto" w:val="single"/>
              <w:left w:val="nil"/>
              <w:bottom w:space="0" w:sz="4" w:color="auto" w:val="single"/>
              <w:right w:space="0" w:sz="4" w:color="auto" w:val="single"/>
            </w:tcBorders>
            <w:shd w:fill="auto" w:color="auto" w:val="clear"/>
            <w:vAlign w:val="center"/>
            <w:hideMark/>
          </w:tcPr>
          <w:p w:rsidRDefault="008A0660" w:rsidP="008A0660" w:rsidR="008A0660" w:rsidRPr="00967A6E">
            <w:pPr>
              <w:jc w:val="center"/>
              <w:rPr>
                <w:bCs/>
                <w:color w:val="000000"/>
                <w:sz w:val="16"/>
                <w:szCs w:val="16"/>
              </w:rPr>
            </w:pPr>
            <w:r w:rsidRPr="00967A6E">
              <w:rPr>
                <w:bCs/>
                <w:color w:val="000000"/>
                <w:sz w:val="16"/>
                <w:szCs w:val="16"/>
              </w:rPr>
              <w:t>Preostala tražbina (30%)</w:t>
            </w:r>
          </w:p>
        </w:tc>
        <w:tc>
          <w:tcPr>
            <w:tcW w:type="pct" w:w="481"/>
            <w:tcBorders>
              <w:top w:space="0" w:sz="4" w:color="auto" w:val="single"/>
              <w:left w:val="nil"/>
              <w:bottom w:space="0" w:sz="4" w:color="auto" w:val="single"/>
              <w:right w:space="0" w:sz="4" w:color="auto" w:val="single"/>
            </w:tcBorders>
            <w:shd w:fill="auto" w:color="auto" w:val="clear"/>
            <w:vAlign w:val="center"/>
            <w:hideMark/>
          </w:tcPr>
          <w:p w:rsidRDefault="008A0660" w:rsidP="008A0660" w:rsidR="008A0660" w:rsidRPr="00967A6E">
            <w:pPr>
              <w:jc w:val="center"/>
              <w:rPr>
                <w:bCs/>
                <w:color w:val="000000"/>
                <w:sz w:val="16"/>
                <w:szCs w:val="16"/>
              </w:rPr>
            </w:pPr>
            <w:r w:rsidRPr="00967A6E">
              <w:rPr>
                <w:bCs/>
                <w:color w:val="000000"/>
                <w:sz w:val="16"/>
                <w:szCs w:val="16"/>
              </w:rPr>
              <w:t>Mjesečni anuitet za otplatu preostale tražbine (60 mj.)</w:t>
            </w:r>
          </w:p>
        </w:tc>
      </w:tr>
      <w:tr w:rsidTr="008A0660" w:rsidR="008A0660" w:rsidRPr="00134C36">
        <w:tc>
          <w:tcPr>
            <w:tcW w:type="pct" w:w="249"/>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1</w:t>
            </w:r>
          </w:p>
        </w:tc>
        <w:tc>
          <w:tcPr>
            <w:tcW w:type="pct" w:w="120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rPr>
                <w:color w:val="000000"/>
                <w:sz w:val="16"/>
                <w:szCs w:val="16"/>
              </w:rPr>
            </w:pPr>
            <w:r w:rsidRPr="00967A6E">
              <w:rPr>
                <w:color w:val="000000"/>
                <w:sz w:val="16"/>
                <w:szCs w:val="16"/>
              </w:rPr>
              <w:t xml:space="preserve">HRVATSKE ŠUME d.o.o. </w:t>
            </w:r>
          </w:p>
        </w:tc>
        <w:tc>
          <w:tcPr>
            <w:tcW w:type="pct" w:w="598"/>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69693144506</w:t>
            </w:r>
          </w:p>
        </w:tc>
        <w:tc>
          <w:tcPr>
            <w:tcW w:type="pct" w:w="897"/>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Ul.Ljudevita Farkaša Vukotinovića 2, Zagreb</w:t>
            </w:r>
          </w:p>
        </w:tc>
        <w:tc>
          <w:tcPr>
            <w:tcW w:type="pct" w:w="598"/>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24.752,67</w:t>
            </w:r>
          </w:p>
        </w:tc>
        <w:tc>
          <w:tcPr>
            <w:tcW w:type="pct" w:w="52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17.326,87</w:t>
            </w:r>
          </w:p>
        </w:tc>
        <w:tc>
          <w:tcPr>
            <w:tcW w:type="pct" w:w="449"/>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7.425,80</w:t>
            </w:r>
          </w:p>
        </w:tc>
        <w:tc>
          <w:tcPr>
            <w:tcW w:type="pct" w:w="481"/>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123,76</w:t>
            </w:r>
          </w:p>
        </w:tc>
      </w:tr>
      <w:tr w:rsidTr="008A0660" w:rsidR="008A0660" w:rsidRPr="00134C36">
        <w:tc>
          <w:tcPr>
            <w:tcW w:type="pct" w:w="249"/>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2</w:t>
            </w:r>
          </w:p>
        </w:tc>
        <w:tc>
          <w:tcPr>
            <w:tcW w:type="pct" w:w="120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rPr>
                <w:color w:val="000000"/>
                <w:sz w:val="16"/>
                <w:szCs w:val="16"/>
              </w:rPr>
            </w:pPr>
            <w:r w:rsidRPr="00967A6E">
              <w:rPr>
                <w:color w:val="000000"/>
                <w:sz w:val="16"/>
                <w:szCs w:val="16"/>
              </w:rPr>
              <w:t xml:space="preserve">HRVATSKI TELEKOM d.d. </w:t>
            </w:r>
          </w:p>
        </w:tc>
        <w:tc>
          <w:tcPr>
            <w:tcW w:type="pct" w:w="598"/>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81793146560</w:t>
            </w:r>
          </w:p>
        </w:tc>
        <w:tc>
          <w:tcPr>
            <w:tcW w:type="pct" w:w="897"/>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Roberta Frangeša Mihanovića 9, Zagreb</w:t>
            </w:r>
          </w:p>
        </w:tc>
        <w:tc>
          <w:tcPr>
            <w:tcW w:type="pct" w:w="598"/>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21.261,69</w:t>
            </w:r>
          </w:p>
        </w:tc>
        <w:tc>
          <w:tcPr>
            <w:tcW w:type="pct" w:w="52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14.883,18</w:t>
            </w:r>
          </w:p>
        </w:tc>
        <w:tc>
          <w:tcPr>
            <w:tcW w:type="pct" w:w="449"/>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6.378,51</w:t>
            </w:r>
          </w:p>
        </w:tc>
        <w:tc>
          <w:tcPr>
            <w:tcW w:type="pct" w:w="481"/>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106,31</w:t>
            </w:r>
          </w:p>
        </w:tc>
      </w:tr>
      <w:tr w:rsidTr="008A0660" w:rsidR="008A0660" w:rsidRPr="00134C36">
        <w:tc>
          <w:tcPr>
            <w:tcW w:type="pct" w:w="249"/>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3</w:t>
            </w:r>
          </w:p>
        </w:tc>
        <w:tc>
          <w:tcPr>
            <w:tcW w:type="pct" w:w="120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rPr>
                <w:color w:val="000000"/>
                <w:sz w:val="16"/>
                <w:szCs w:val="16"/>
              </w:rPr>
            </w:pPr>
            <w:r w:rsidRPr="00967A6E">
              <w:rPr>
                <w:color w:val="000000"/>
                <w:sz w:val="16"/>
                <w:szCs w:val="16"/>
              </w:rPr>
              <w:t xml:space="preserve">RH MINISTARSTVO FINANCIJA </w:t>
            </w:r>
          </w:p>
        </w:tc>
        <w:tc>
          <w:tcPr>
            <w:tcW w:type="pct" w:w="598"/>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18683136487</w:t>
            </w:r>
          </w:p>
        </w:tc>
        <w:tc>
          <w:tcPr>
            <w:tcW w:type="pct" w:w="897"/>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Katančićeva 5, Zagreb</w:t>
            </w:r>
          </w:p>
        </w:tc>
        <w:tc>
          <w:tcPr>
            <w:tcW w:type="pct" w:w="598"/>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131.156,52</w:t>
            </w:r>
          </w:p>
        </w:tc>
        <w:tc>
          <w:tcPr>
            <w:tcW w:type="pct" w:w="52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91.809,56</w:t>
            </w:r>
          </w:p>
        </w:tc>
        <w:tc>
          <w:tcPr>
            <w:tcW w:type="pct" w:w="449"/>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39.346,96</w:t>
            </w:r>
          </w:p>
        </w:tc>
        <w:tc>
          <w:tcPr>
            <w:tcW w:type="pct" w:w="481"/>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655,78</w:t>
            </w:r>
          </w:p>
        </w:tc>
      </w:tr>
      <w:tr w:rsidTr="008A0660" w:rsidR="008A0660" w:rsidRPr="00134C36">
        <w:tc>
          <w:tcPr>
            <w:tcW w:type="pct" w:w="249"/>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4</w:t>
            </w:r>
          </w:p>
        </w:tc>
        <w:tc>
          <w:tcPr>
            <w:tcW w:type="pct" w:w="120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rPr>
                <w:color w:val="000000"/>
                <w:sz w:val="16"/>
                <w:szCs w:val="16"/>
              </w:rPr>
            </w:pPr>
            <w:r w:rsidRPr="00967A6E">
              <w:rPr>
                <w:color w:val="000000"/>
                <w:sz w:val="16"/>
                <w:szCs w:val="16"/>
              </w:rPr>
              <w:t xml:space="preserve">HEP ELEKTRA d.o.o. </w:t>
            </w:r>
          </w:p>
        </w:tc>
        <w:tc>
          <w:tcPr>
            <w:tcW w:type="pct" w:w="598"/>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43965974818</w:t>
            </w:r>
          </w:p>
        </w:tc>
        <w:tc>
          <w:tcPr>
            <w:tcW w:type="pct" w:w="897"/>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Ulica grada Vukovara 37, Zagreb</w:t>
            </w:r>
          </w:p>
        </w:tc>
        <w:tc>
          <w:tcPr>
            <w:tcW w:type="pct" w:w="598"/>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46.909,34</w:t>
            </w:r>
          </w:p>
        </w:tc>
        <w:tc>
          <w:tcPr>
            <w:tcW w:type="pct" w:w="52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32.836,54</w:t>
            </w:r>
          </w:p>
        </w:tc>
        <w:tc>
          <w:tcPr>
            <w:tcW w:type="pct" w:w="449"/>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14.072,80</w:t>
            </w:r>
          </w:p>
        </w:tc>
        <w:tc>
          <w:tcPr>
            <w:tcW w:type="pct" w:w="481"/>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234,55</w:t>
            </w:r>
          </w:p>
        </w:tc>
      </w:tr>
      <w:tr w:rsidTr="008A0660" w:rsidR="008A0660" w:rsidRPr="00134C36">
        <w:tc>
          <w:tcPr>
            <w:tcW w:type="pct" w:w="249"/>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5</w:t>
            </w:r>
          </w:p>
        </w:tc>
        <w:tc>
          <w:tcPr>
            <w:tcW w:type="pct" w:w="120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rPr>
                <w:color w:val="000000"/>
                <w:sz w:val="16"/>
                <w:szCs w:val="16"/>
              </w:rPr>
            </w:pPr>
            <w:r w:rsidRPr="00967A6E">
              <w:rPr>
                <w:color w:val="000000"/>
                <w:sz w:val="16"/>
                <w:szCs w:val="16"/>
              </w:rPr>
              <w:t>HRVATSKA GOSPODARSKA KOMORA</w:t>
            </w:r>
          </w:p>
        </w:tc>
        <w:tc>
          <w:tcPr>
            <w:tcW w:type="pct" w:w="598"/>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85167032587</w:t>
            </w:r>
          </w:p>
        </w:tc>
        <w:tc>
          <w:tcPr>
            <w:tcW w:type="pct" w:w="897"/>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Rooseveltov trg 2, Zagreb</w:t>
            </w:r>
          </w:p>
        </w:tc>
        <w:tc>
          <w:tcPr>
            <w:tcW w:type="pct" w:w="598"/>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28.000,00</w:t>
            </w:r>
          </w:p>
        </w:tc>
        <w:tc>
          <w:tcPr>
            <w:tcW w:type="pct" w:w="52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19.600,00</w:t>
            </w:r>
          </w:p>
        </w:tc>
        <w:tc>
          <w:tcPr>
            <w:tcW w:type="pct" w:w="449"/>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8.400,00</w:t>
            </w:r>
          </w:p>
        </w:tc>
        <w:tc>
          <w:tcPr>
            <w:tcW w:type="pct" w:w="481"/>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140,00</w:t>
            </w:r>
          </w:p>
        </w:tc>
      </w:tr>
      <w:tr w:rsidTr="008A0660" w:rsidR="008A0660" w:rsidRPr="00134C36">
        <w:tc>
          <w:tcPr>
            <w:tcW w:type="pct" w:w="249"/>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6</w:t>
            </w:r>
          </w:p>
        </w:tc>
        <w:tc>
          <w:tcPr>
            <w:tcW w:type="pct" w:w="120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rPr>
                <w:color w:val="000000"/>
                <w:sz w:val="16"/>
                <w:szCs w:val="16"/>
              </w:rPr>
            </w:pPr>
            <w:r w:rsidRPr="00967A6E">
              <w:rPr>
                <w:color w:val="000000"/>
                <w:sz w:val="16"/>
                <w:szCs w:val="16"/>
              </w:rPr>
              <w:t>TRGOVAČKO - PRIJEVOZNIČKI OBRT, VITAMINKO, vl. Tihomir Vukušić</w:t>
            </w:r>
          </w:p>
        </w:tc>
        <w:tc>
          <w:tcPr>
            <w:tcW w:type="pct" w:w="598"/>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75697108553</w:t>
            </w:r>
          </w:p>
        </w:tc>
        <w:tc>
          <w:tcPr>
            <w:tcW w:type="pct" w:w="897"/>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Mostarska 33</w:t>
            </w:r>
          </w:p>
        </w:tc>
        <w:tc>
          <w:tcPr>
            <w:tcW w:type="pct" w:w="598"/>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1.189.250,88</w:t>
            </w:r>
          </w:p>
        </w:tc>
        <w:tc>
          <w:tcPr>
            <w:tcW w:type="pct" w:w="52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832.475,62</w:t>
            </w:r>
          </w:p>
        </w:tc>
        <w:tc>
          <w:tcPr>
            <w:tcW w:type="pct" w:w="449"/>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356.775,26</w:t>
            </w:r>
          </w:p>
        </w:tc>
        <w:tc>
          <w:tcPr>
            <w:tcW w:type="pct" w:w="481"/>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5.946,25</w:t>
            </w:r>
          </w:p>
        </w:tc>
      </w:tr>
      <w:tr w:rsidTr="008A0660" w:rsidR="008A0660" w:rsidRPr="00134C36">
        <w:tc>
          <w:tcPr>
            <w:tcW w:type="pct" w:w="249"/>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7</w:t>
            </w:r>
          </w:p>
        </w:tc>
        <w:tc>
          <w:tcPr>
            <w:tcW w:type="pct" w:w="120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rPr>
                <w:color w:val="000000"/>
                <w:sz w:val="16"/>
                <w:szCs w:val="16"/>
              </w:rPr>
            </w:pPr>
            <w:r w:rsidRPr="00967A6E">
              <w:rPr>
                <w:color w:val="000000"/>
                <w:sz w:val="16"/>
                <w:szCs w:val="16"/>
              </w:rPr>
              <w:t>HRVATSKO DRUŠTVO SKLADATELJA</w:t>
            </w:r>
          </w:p>
        </w:tc>
        <w:tc>
          <w:tcPr>
            <w:tcW w:type="pct" w:w="598"/>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56668956985</w:t>
            </w:r>
          </w:p>
        </w:tc>
        <w:tc>
          <w:tcPr>
            <w:tcW w:type="pct" w:w="897"/>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Berislavićeva 9, Zagreb</w:t>
            </w:r>
          </w:p>
        </w:tc>
        <w:tc>
          <w:tcPr>
            <w:tcW w:type="pct" w:w="598"/>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8.640,69</w:t>
            </w:r>
          </w:p>
        </w:tc>
        <w:tc>
          <w:tcPr>
            <w:tcW w:type="pct" w:w="52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6.048,48</w:t>
            </w:r>
          </w:p>
        </w:tc>
        <w:tc>
          <w:tcPr>
            <w:tcW w:type="pct" w:w="449"/>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2.592,21</w:t>
            </w:r>
          </w:p>
        </w:tc>
        <w:tc>
          <w:tcPr>
            <w:tcW w:type="pct" w:w="481"/>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43,20</w:t>
            </w:r>
          </w:p>
        </w:tc>
      </w:tr>
      <w:tr w:rsidTr="008A0660" w:rsidR="008A0660" w:rsidRPr="00134C36">
        <w:tc>
          <w:tcPr>
            <w:tcW w:type="pct" w:w="249"/>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8</w:t>
            </w:r>
          </w:p>
        </w:tc>
        <w:tc>
          <w:tcPr>
            <w:tcW w:type="pct" w:w="120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rPr>
                <w:color w:val="000000"/>
                <w:sz w:val="16"/>
                <w:szCs w:val="16"/>
              </w:rPr>
            </w:pPr>
            <w:r w:rsidRPr="00967A6E">
              <w:rPr>
                <w:color w:val="000000"/>
                <w:sz w:val="16"/>
                <w:szCs w:val="16"/>
              </w:rPr>
              <w:t>COCA-COLA HBC HRVATSKA d.o.o.</w:t>
            </w:r>
          </w:p>
        </w:tc>
        <w:tc>
          <w:tcPr>
            <w:tcW w:type="pct" w:w="598"/>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00228269289</w:t>
            </w:r>
          </w:p>
        </w:tc>
        <w:tc>
          <w:tcPr>
            <w:tcW w:type="pct" w:w="897"/>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Sachsova 1, Zagreb</w:t>
            </w:r>
          </w:p>
        </w:tc>
        <w:tc>
          <w:tcPr>
            <w:tcW w:type="pct" w:w="598"/>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16.408,67</w:t>
            </w:r>
          </w:p>
        </w:tc>
        <w:tc>
          <w:tcPr>
            <w:tcW w:type="pct" w:w="52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11.486,07</w:t>
            </w:r>
          </w:p>
        </w:tc>
        <w:tc>
          <w:tcPr>
            <w:tcW w:type="pct" w:w="449"/>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4.922,60</w:t>
            </w:r>
          </w:p>
        </w:tc>
        <w:tc>
          <w:tcPr>
            <w:tcW w:type="pct" w:w="481"/>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82,04</w:t>
            </w:r>
          </w:p>
        </w:tc>
      </w:tr>
      <w:tr w:rsidTr="008A0660" w:rsidR="008A0660" w:rsidRPr="00134C36">
        <w:tc>
          <w:tcPr>
            <w:tcW w:type="pct" w:w="249"/>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9</w:t>
            </w:r>
          </w:p>
        </w:tc>
        <w:tc>
          <w:tcPr>
            <w:tcW w:type="pct" w:w="120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rPr>
                <w:color w:val="000000"/>
                <w:sz w:val="16"/>
                <w:szCs w:val="16"/>
              </w:rPr>
            </w:pPr>
            <w:r w:rsidRPr="00967A6E">
              <w:rPr>
                <w:color w:val="000000"/>
                <w:sz w:val="16"/>
                <w:szCs w:val="16"/>
              </w:rPr>
              <w:t>RAČUNOVOĐA j.d.o.o.</w:t>
            </w:r>
          </w:p>
        </w:tc>
        <w:tc>
          <w:tcPr>
            <w:tcW w:type="pct" w:w="598"/>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78974056308</w:t>
            </w:r>
          </w:p>
        </w:tc>
        <w:tc>
          <w:tcPr>
            <w:tcW w:type="pct" w:w="897"/>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Glavina Donja 73, Glavna Donja</w:t>
            </w:r>
          </w:p>
        </w:tc>
        <w:tc>
          <w:tcPr>
            <w:tcW w:type="pct" w:w="598"/>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50.400,00</w:t>
            </w:r>
          </w:p>
        </w:tc>
        <w:tc>
          <w:tcPr>
            <w:tcW w:type="pct" w:w="52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35.280,00</w:t>
            </w:r>
          </w:p>
        </w:tc>
        <w:tc>
          <w:tcPr>
            <w:tcW w:type="pct" w:w="449"/>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15.120,00</w:t>
            </w:r>
          </w:p>
        </w:tc>
        <w:tc>
          <w:tcPr>
            <w:tcW w:type="pct" w:w="481"/>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252,00</w:t>
            </w:r>
          </w:p>
        </w:tc>
      </w:tr>
      <w:tr w:rsidTr="008A0660" w:rsidR="008A0660" w:rsidRPr="00134C36">
        <w:tc>
          <w:tcPr>
            <w:tcW w:type="pct" w:w="249"/>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10</w:t>
            </w:r>
          </w:p>
        </w:tc>
        <w:tc>
          <w:tcPr>
            <w:tcW w:type="pct" w:w="120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rPr>
                <w:color w:val="000000"/>
                <w:sz w:val="16"/>
                <w:szCs w:val="16"/>
              </w:rPr>
            </w:pPr>
            <w:r w:rsidRPr="00967A6E">
              <w:rPr>
                <w:color w:val="000000"/>
                <w:sz w:val="16"/>
                <w:szCs w:val="16"/>
              </w:rPr>
              <w:t xml:space="preserve">SUVAJA d.o.o. </w:t>
            </w:r>
          </w:p>
        </w:tc>
        <w:tc>
          <w:tcPr>
            <w:tcW w:type="pct" w:w="598"/>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30059210454</w:t>
            </w:r>
          </w:p>
        </w:tc>
        <w:tc>
          <w:tcPr>
            <w:tcW w:type="pct" w:w="897"/>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Proložac Donji</w:t>
            </w:r>
          </w:p>
        </w:tc>
        <w:tc>
          <w:tcPr>
            <w:tcW w:type="pct" w:w="598"/>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0,00</w:t>
            </w:r>
          </w:p>
        </w:tc>
        <w:tc>
          <w:tcPr>
            <w:tcW w:type="pct" w:w="52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0,00</w:t>
            </w:r>
          </w:p>
        </w:tc>
        <w:tc>
          <w:tcPr>
            <w:tcW w:type="pct" w:w="449"/>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0,00</w:t>
            </w:r>
          </w:p>
        </w:tc>
        <w:tc>
          <w:tcPr>
            <w:tcW w:type="pct" w:w="481"/>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0,00</w:t>
            </w:r>
          </w:p>
        </w:tc>
      </w:tr>
      <w:tr w:rsidTr="008A0660" w:rsidR="008A0660" w:rsidRPr="00134C36">
        <w:tc>
          <w:tcPr>
            <w:tcW w:type="pct" w:w="249"/>
            <w:tcBorders>
              <w:top w:val="nil"/>
              <w:left w:space="0" w:sz="4" w:color="auto" w:val="single"/>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 </w:t>
            </w:r>
          </w:p>
        </w:tc>
        <w:tc>
          <w:tcPr>
            <w:tcW w:type="pct" w:w="120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rPr>
                <w:bCs/>
                <w:color w:val="000000"/>
                <w:sz w:val="16"/>
                <w:szCs w:val="16"/>
              </w:rPr>
            </w:pPr>
            <w:r w:rsidRPr="00967A6E">
              <w:rPr>
                <w:bCs/>
                <w:color w:val="000000"/>
                <w:sz w:val="16"/>
                <w:szCs w:val="16"/>
              </w:rPr>
              <w:t>UKUPNO:</w:t>
            </w:r>
          </w:p>
        </w:tc>
        <w:tc>
          <w:tcPr>
            <w:tcW w:type="pct" w:w="598"/>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 </w:t>
            </w:r>
          </w:p>
        </w:tc>
        <w:tc>
          <w:tcPr>
            <w:tcW w:type="pct" w:w="897"/>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center"/>
              <w:rPr>
                <w:color w:val="000000"/>
                <w:sz w:val="16"/>
                <w:szCs w:val="16"/>
              </w:rPr>
            </w:pPr>
            <w:r w:rsidRPr="00967A6E">
              <w:rPr>
                <w:color w:val="000000"/>
                <w:sz w:val="16"/>
                <w:szCs w:val="16"/>
              </w:rPr>
              <w:t> </w:t>
            </w:r>
          </w:p>
        </w:tc>
        <w:tc>
          <w:tcPr>
            <w:tcW w:type="pct" w:w="598"/>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bCs/>
                <w:color w:val="000000"/>
                <w:sz w:val="16"/>
                <w:szCs w:val="16"/>
              </w:rPr>
            </w:pPr>
            <w:r w:rsidRPr="00967A6E">
              <w:rPr>
                <w:bCs/>
                <w:color w:val="000000"/>
                <w:sz w:val="16"/>
                <w:szCs w:val="16"/>
              </w:rPr>
              <w:t>1.516.780,46</w:t>
            </w:r>
          </w:p>
        </w:tc>
        <w:tc>
          <w:tcPr>
            <w:tcW w:type="pct" w:w="524"/>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bCs/>
                <w:color w:val="000000"/>
                <w:sz w:val="16"/>
                <w:szCs w:val="16"/>
              </w:rPr>
            </w:pPr>
            <w:r w:rsidRPr="00967A6E">
              <w:rPr>
                <w:bCs/>
                <w:color w:val="000000"/>
                <w:sz w:val="16"/>
                <w:szCs w:val="16"/>
              </w:rPr>
              <w:t>1.061.746,32</w:t>
            </w:r>
          </w:p>
        </w:tc>
        <w:tc>
          <w:tcPr>
            <w:tcW w:type="pct" w:w="449"/>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bCs/>
                <w:color w:val="000000"/>
                <w:sz w:val="16"/>
                <w:szCs w:val="16"/>
              </w:rPr>
            </w:pPr>
            <w:r w:rsidRPr="00967A6E">
              <w:rPr>
                <w:bCs/>
                <w:color w:val="000000"/>
                <w:sz w:val="16"/>
                <w:szCs w:val="16"/>
              </w:rPr>
              <w:t>455.034,14</w:t>
            </w:r>
          </w:p>
        </w:tc>
        <w:tc>
          <w:tcPr>
            <w:tcW w:type="pct" w:w="481"/>
            <w:tcBorders>
              <w:top w:val="nil"/>
              <w:left w:val="nil"/>
              <w:bottom w:space="0" w:sz="4" w:color="auto" w:val="single"/>
              <w:right w:space="0" w:sz="4"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7.583,90</w:t>
            </w:r>
          </w:p>
        </w:tc>
      </w:tr>
    </w:tbl>
    <w:p w:rsidRDefault="008A0660" w:rsidP="008A0660" w:rsidR="008A0660">
      <w:pPr>
        <w:jc w:val="both"/>
        <w:rPr>
          <w:rFonts w:cs="Calibri Light" w:hAnsi="Calibri Light" w:ascii="Calibri Light"/>
        </w:rPr>
      </w:pPr>
    </w:p>
    <w:p w:rsidRDefault="008A0660" w:rsidP="008A0660" w:rsidR="008A0660" w:rsidRPr="00967A6E">
      <w:pPr>
        <w:jc w:val="both"/>
      </w:pPr>
      <w:r w:rsidRPr="00967A6E">
        <w:t>Tablica ukupnog namirenja vjerovnika - otplata ostatka tražbine (SKUPINA A + SKUPINA B)</w:t>
      </w:r>
    </w:p>
    <w:p w:rsidRDefault="008A0660" w:rsidP="008A0660" w:rsidR="008A0660" w:rsidRPr="00967A6E">
      <w:pPr>
        <w:jc w:val="both"/>
      </w:pPr>
    </w:p>
    <w:tbl>
      <w:tblPr>
        <w:tblW w:type="pct" w:w="5000"/>
        <w:tblLook w:val="04A0" w:noVBand="1" w:noHBand="0" w:lastColumn="0" w:firstColumn="1" w:lastRow="0" w:firstRow="1"/>
      </w:tblPr>
      <w:tblGrid>
        <w:gridCol w:w="945"/>
        <w:gridCol w:w="1734"/>
        <w:gridCol w:w="1043"/>
        <w:gridCol w:w="1240"/>
        <w:gridCol w:w="1298"/>
        <w:gridCol w:w="1042"/>
        <w:gridCol w:w="944"/>
        <w:gridCol w:w="1042"/>
      </w:tblGrid>
      <w:tr w:rsidTr="008A0660" w:rsidR="008A0660" w:rsidRPr="00967A6E">
        <w:trPr>
          <w:trHeight w:val="315"/>
        </w:trPr>
        <w:tc>
          <w:tcPr>
            <w:tcW w:type="pct" w:w="508"/>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8A0660" w:rsidP="008A0660" w:rsidR="008A0660" w:rsidRPr="00967A6E">
            <w:pPr>
              <w:rPr>
                <w:bCs/>
                <w:color w:val="000000"/>
                <w:sz w:val="16"/>
                <w:szCs w:val="16"/>
              </w:rPr>
            </w:pPr>
            <w:r w:rsidRPr="00967A6E">
              <w:rPr>
                <w:bCs/>
                <w:color w:val="000000"/>
                <w:sz w:val="16"/>
                <w:szCs w:val="16"/>
              </w:rPr>
              <w:t>Opis</w:t>
            </w:r>
          </w:p>
        </w:tc>
        <w:tc>
          <w:tcPr>
            <w:tcW w:type="pct" w:w="932"/>
            <w:tcBorders>
              <w:top w:space="0" w:sz="8" w:color="auto" w:val="single"/>
              <w:left w:val="nil"/>
              <w:bottom w:space="0" w:sz="8" w:color="auto" w:val="single"/>
              <w:right w:space="0" w:sz="8" w:color="auto" w:val="single"/>
            </w:tcBorders>
            <w:shd w:fill="auto" w:color="auto" w:val="clear"/>
            <w:noWrap/>
            <w:vAlign w:val="center"/>
            <w:hideMark/>
          </w:tcPr>
          <w:p w:rsidRDefault="008A0660" w:rsidP="008A0660" w:rsidR="008A0660" w:rsidRPr="00967A6E">
            <w:pPr>
              <w:jc w:val="center"/>
              <w:rPr>
                <w:bCs/>
                <w:color w:val="000000"/>
                <w:sz w:val="16"/>
                <w:szCs w:val="16"/>
              </w:rPr>
            </w:pPr>
            <w:r w:rsidRPr="00967A6E">
              <w:rPr>
                <w:bCs/>
                <w:color w:val="000000"/>
                <w:sz w:val="16"/>
                <w:szCs w:val="16"/>
              </w:rPr>
              <w:t>2019</w:t>
            </w:r>
          </w:p>
        </w:tc>
        <w:tc>
          <w:tcPr>
            <w:tcW w:type="pct" w:w="561"/>
            <w:tcBorders>
              <w:top w:space="0" w:sz="8" w:color="auto" w:val="single"/>
              <w:left w:val="nil"/>
              <w:bottom w:space="0" w:sz="8" w:color="auto" w:val="single"/>
              <w:right w:space="0" w:sz="8" w:color="auto" w:val="single"/>
            </w:tcBorders>
            <w:shd w:fill="auto" w:color="auto" w:val="clear"/>
            <w:noWrap/>
            <w:vAlign w:val="center"/>
            <w:hideMark/>
          </w:tcPr>
          <w:p w:rsidRDefault="008A0660" w:rsidP="008A0660" w:rsidR="008A0660" w:rsidRPr="00967A6E">
            <w:pPr>
              <w:jc w:val="center"/>
              <w:rPr>
                <w:bCs/>
                <w:color w:val="000000"/>
                <w:sz w:val="16"/>
                <w:szCs w:val="16"/>
              </w:rPr>
            </w:pPr>
            <w:r w:rsidRPr="00967A6E">
              <w:rPr>
                <w:bCs/>
                <w:color w:val="000000"/>
                <w:sz w:val="16"/>
                <w:szCs w:val="16"/>
              </w:rPr>
              <w:t>2020</w:t>
            </w:r>
          </w:p>
        </w:tc>
        <w:tc>
          <w:tcPr>
            <w:tcW w:type="pct" w:w="667"/>
            <w:tcBorders>
              <w:top w:space="0" w:sz="8" w:color="auto" w:val="single"/>
              <w:left w:val="nil"/>
              <w:bottom w:space="0" w:sz="8" w:color="auto" w:val="single"/>
              <w:right w:space="0" w:sz="8" w:color="auto" w:val="single"/>
            </w:tcBorders>
            <w:shd w:fill="auto" w:color="auto" w:val="clear"/>
            <w:noWrap/>
            <w:vAlign w:val="center"/>
            <w:hideMark/>
          </w:tcPr>
          <w:p w:rsidRDefault="008A0660" w:rsidP="008A0660" w:rsidR="008A0660" w:rsidRPr="00967A6E">
            <w:pPr>
              <w:jc w:val="center"/>
              <w:rPr>
                <w:bCs/>
                <w:color w:val="000000"/>
                <w:sz w:val="16"/>
                <w:szCs w:val="16"/>
              </w:rPr>
            </w:pPr>
            <w:r w:rsidRPr="00967A6E">
              <w:rPr>
                <w:bCs/>
                <w:color w:val="000000"/>
                <w:sz w:val="16"/>
                <w:szCs w:val="16"/>
              </w:rPr>
              <w:t>2021</w:t>
            </w:r>
          </w:p>
        </w:tc>
        <w:tc>
          <w:tcPr>
            <w:tcW w:type="pct" w:w="699"/>
            <w:tcBorders>
              <w:top w:space="0" w:sz="8" w:color="auto" w:val="single"/>
              <w:left w:val="nil"/>
              <w:bottom w:space="0" w:sz="8" w:color="auto" w:val="single"/>
              <w:right w:space="0" w:sz="8" w:color="auto" w:val="single"/>
            </w:tcBorders>
            <w:shd w:fill="auto" w:color="auto" w:val="clear"/>
            <w:noWrap/>
            <w:vAlign w:val="center"/>
            <w:hideMark/>
          </w:tcPr>
          <w:p w:rsidRDefault="008A0660" w:rsidP="008A0660" w:rsidR="008A0660" w:rsidRPr="00967A6E">
            <w:pPr>
              <w:jc w:val="center"/>
              <w:rPr>
                <w:bCs/>
                <w:color w:val="000000"/>
                <w:sz w:val="16"/>
                <w:szCs w:val="16"/>
              </w:rPr>
            </w:pPr>
            <w:r w:rsidRPr="00967A6E">
              <w:rPr>
                <w:bCs/>
                <w:color w:val="000000"/>
                <w:sz w:val="16"/>
                <w:szCs w:val="16"/>
              </w:rPr>
              <w:t>2022</w:t>
            </w:r>
          </w:p>
        </w:tc>
        <w:tc>
          <w:tcPr>
            <w:tcW w:type="pct" w:w="561"/>
            <w:tcBorders>
              <w:top w:space="0" w:sz="8" w:color="auto" w:val="single"/>
              <w:left w:val="nil"/>
              <w:bottom w:space="0" w:sz="8" w:color="auto" w:val="single"/>
              <w:right w:space="0" w:sz="8" w:color="auto" w:val="single"/>
            </w:tcBorders>
            <w:shd w:fill="auto" w:color="auto" w:val="clear"/>
            <w:noWrap/>
            <w:vAlign w:val="center"/>
            <w:hideMark/>
          </w:tcPr>
          <w:p w:rsidRDefault="008A0660" w:rsidP="008A0660" w:rsidR="008A0660" w:rsidRPr="00967A6E">
            <w:pPr>
              <w:jc w:val="center"/>
              <w:rPr>
                <w:bCs/>
                <w:color w:val="000000"/>
                <w:sz w:val="16"/>
                <w:szCs w:val="16"/>
              </w:rPr>
            </w:pPr>
            <w:r w:rsidRPr="00967A6E">
              <w:rPr>
                <w:bCs/>
                <w:color w:val="000000"/>
                <w:sz w:val="16"/>
                <w:szCs w:val="16"/>
              </w:rPr>
              <w:t>2023</w:t>
            </w:r>
          </w:p>
        </w:tc>
        <w:tc>
          <w:tcPr>
            <w:tcW w:type="pct" w:w="508"/>
            <w:tcBorders>
              <w:top w:space="0" w:sz="8" w:color="auto" w:val="single"/>
              <w:left w:val="nil"/>
              <w:bottom w:space="0" w:sz="8" w:color="auto" w:val="single"/>
              <w:right w:space="0" w:sz="8" w:color="auto" w:val="single"/>
            </w:tcBorders>
            <w:shd w:fill="auto" w:color="auto" w:val="clear"/>
            <w:vAlign w:val="center"/>
            <w:hideMark/>
          </w:tcPr>
          <w:p w:rsidRDefault="008A0660" w:rsidP="008A0660" w:rsidR="008A0660" w:rsidRPr="00967A6E">
            <w:pPr>
              <w:jc w:val="center"/>
              <w:rPr>
                <w:bCs/>
                <w:color w:val="000000"/>
                <w:sz w:val="16"/>
                <w:szCs w:val="16"/>
              </w:rPr>
            </w:pPr>
            <w:r w:rsidRPr="00967A6E">
              <w:rPr>
                <w:bCs/>
                <w:color w:val="000000"/>
                <w:sz w:val="16"/>
                <w:szCs w:val="16"/>
              </w:rPr>
              <w:t>2024</w:t>
            </w:r>
          </w:p>
        </w:tc>
        <w:tc>
          <w:tcPr>
            <w:tcW w:type="pct" w:w="561"/>
            <w:tcBorders>
              <w:top w:space="0" w:sz="8" w:color="auto" w:val="single"/>
              <w:left w:val="nil"/>
              <w:bottom w:space="0" w:sz="8" w:color="auto" w:val="single"/>
              <w:right w:space="0" w:sz="8" w:color="auto" w:val="single"/>
            </w:tcBorders>
            <w:shd w:fill="auto" w:color="auto" w:val="clear"/>
            <w:noWrap/>
            <w:vAlign w:val="center"/>
            <w:hideMark/>
          </w:tcPr>
          <w:p w:rsidRDefault="008A0660" w:rsidP="008A0660" w:rsidR="008A0660" w:rsidRPr="00967A6E">
            <w:pPr>
              <w:jc w:val="center"/>
              <w:rPr>
                <w:bCs/>
                <w:color w:val="000000"/>
                <w:sz w:val="16"/>
                <w:szCs w:val="16"/>
              </w:rPr>
            </w:pPr>
            <w:r w:rsidRPr="00967A6E">
              <w:rPr>
                <w:bCs/>
                <w:color w:val="000000"/>
                <w:sz w:val="16"/>
                <w:szCs w:val="16"/>
              </w:rPr>
              <w:t>UKUPNO</w:t>
            </w:r>
          </w:p>
        </w:tc>
      </w:tr>
      <w:tr w:rsidTr="008A0660" w:rsidR="008A0660" w:rsidRPr="00967A6E">
        <w:trPr>
          <w:trHeight w:val="315"/>
        </w:trPr>
        <w:tc>
          <w:tcPr>
            <w:tcW w:type="pct" w:w="508"/>
            <w:tcBorders>
              <w:top w:val="nil"/>
              <w:left w:space="0" w:sz="8" w:color="auto" w:val="single"/>
              <w:bottom w:space="0" w:sz="8" w:color="auto" w:val="single"/>
              <w:right w:space="0" w:sz="8" w:color="auto" w:val="single"/>
            </w:tcBorders>
            <w:shd w:fill="auto" w:color="auto" w:val="clear"/>
            <w:noWrap/>
            <w:vAlign w:val="center"/>
            <w:hideMark/>
          </w:tcPr>
          <w:p w:rsidRDefault="008A0660" w:rsidP="008A0660" w:rsidR="008A0660" w:rsidRPr="00967A6E">
            <w:pPr>
              <w:rPr>
                <w:color w:val="000000"/>
                <w:sz w:val="16"/>
                <w:szCs w:val="16"/>
              </w:rPr>
            </w:pPr>
            <w:r w:rsidRPr="00967A6E">
              <w:rPr>
                <w:color w:val="000000"/>
                <w:sz w:val="16"/>
                <w:szCs w:val="16"/>
              </w:rPr>
              <w:t>Glavnica</w:t>
            </w:r>
          </w:p>
        </w:tc>
        <w:tc>
          <w:tcPr>
            <w:tcW w:type="pct" w:w="932"/>
            <w:tcBorders>
              <w:top w:val="nil"/>
              <w:left w:val="nil"/>
              <w:bottom w:space="0" w:sz="8" w:color="auto" w:val="single"/>
              <w:right w:space="0" w:sz="8"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55.044,65</w:t>
            </w:r>
          </w:p>
        </w:tc>
        <w:tc>
          <w:tcPr>
            <w:tcW w:type="pct" w:w="561"/>
            <w:tcBorders>
              <w:top w:val="nil"/>
              <w:left w:val="nil"/>
              <w:bottom w:space="0" w:sz="8" w:color="auto" w:val="single"/>
              <w:right w:space="0" w:sz="8"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132.107,16</w:t>
            </w:r>
          </w:p>
        </w:tc>
        <w:tc>
          <w:tcPr>
            <w:tcW w:type="pct" w:w="667"/>
            <w:tcBorders>
              <w:top w:val="nil"/>
              <w:left w:val="nil"/>
              <w:bottom w:space="0" w:sz="8" w:color="auto" w:val="single"/>
              <w:right w:space="0" w:sz="8"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132.107,16</w:t>
            </w:r>
          </w:p>
        </w:tc>
        <w:tc>
          <w:tcPr>
            <w:tcW w:type="pct" w:w="699"/>
            <w:tcBorders>
              <w:top w:val="nil"/>
              <w:left w:val="nil"/>
              <w:bottom w:space="0" w:sz="8" w:color="auto" w:val="single"/>
              <w:right w:space="0" w:sz="8"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132.107,16</w:t>
            </w:r>
          </w:p>
        </w:tc>
        <w:tc>
          <w:tcPr>
            <w:tcW w:type="pct" w:w="561"/>
            <w:tcBorders>
              <w:top w:val="nil"/>
              <w:left w:val="nil"/>
              <w:bottom w:space="0" w:sz="8" w:color="auto" w:val="single"/>
              <w:right w:space="0" w:sz="8" w:color="auto" w:val="single"/>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132.107,16</w:t>
            </w:r>
          </w:p>
        </w:tc>
        <w:tc>
          <w:tcPr>
            <w:tcW w:type="pct" w:w="508"/>
            <w:tcBorders>
              <w:top w:val="nil"/>
              <w:left w:val="nil"/>
              <w:bottom w:space="0" w:sz="8" w:color="auto" w:val="single"/>
              <w:right w:space="0" w:sz="8" w:color="auto" w:val="single"/>
            </w:tcBorders>
            <w:shd w:fill="auto" w:color="auto" w:val="clear"/>
            <w:vAlign w:val="center"/>
            <w:hideMark/>
          </w:tcPr>
          <w:p w:rsidRDefault="008A0660" w:rsidP="008A0660" w:rsidR="008A0660" w:rsidRPr="00967A6E">
            <w:pPr>
              <w:jc w:val="right"/>
              <w:rPr>
                <w:color w:val="000000"/>
                <w:sz w:val="16"/>
                <w:szCs w:val="16"/>
              </w:rPr>
            </w:pPr>
            <w:r w:rsidRPr="00967A6E">
              <w:rPr>
                <w:color w:val="000000"/>
                <w:sz w:val="16"/>
                <w:szCs w:val="16"/>
              </w:rPr>
              <w:t>77.062,64</w:t>
            </w:r>
          </w:p>
        </w:tc>
        <w:tc>
          <w:tcPr>
            <w:tcW w:type="pct" w:w="561"/>
            <w:tcBorders>
              <w:top w:val="nil"/>
              <w:left w:val="nil"/>
              <w:bottom w:space="0" w:sz="8" w:color="auto" w:val="single"/>
              <w:right w:space="0" w:sz="8" w:color="auto" w:val="single"/>
            </w:tcBorders>
            <w:shd w:fill="auto" w:color="auto" w:val="clear"/>
            <w:noWrap/>
            <w:vAlign w:val="center"/>
            <w:hideMark/>
          </w:tcPr>
          <w:p w:rsidRDefault="008A0660" w:rsidP="008A0660" w:rsidR="008A0660" w:rsidRPr="00967A6E">
            <w:pPr>
              <w:jc w:val="right"/>
              <w:rPr>
                <w:bCs/>
                <w:color w:val="000000"/>
                <w:sz w:val="16"/>
                <w:szCs w:val="16"/>
              </w:rPr>
            </w:pPr>
            <w:r w:rsidRPr="00967A6E">
              <w:rPr>
                <w:bCs/>
                <w:color w:val="000000"/>
                <w:sz w:val="16"/>
                <w:szCs w:val="16"/>
              </w:rPr>
              <w:t>660.535,93</w:t>
            </w:r>
          </w:p>
        </w:tc>
      </w:tr>
      <w:tr w:rsidTr="008A0660" w:rsidR="008A0660" w:rsidRPr="00967A6E">
        <w:trPr>
          <w:trHeight w:val="315"/>
        </w:trPr>
        <w:tc>
          <w:tcPr>
            <w:tcW w:type="pct" w:w="508"/>
            <w:tcBorders>
              <w:top w:val="nil"/>
              <w:left w:space="0" w:sz="8" w:color="auto" w:val="single"/>
              <w:bottom w:space="0" w:sz="8" w:color="auto" w:val="single"/>
              <w:right w:space="0" w:sz="8" w:color="auto" w:val="single"/>
            </w:tcBorders>
            <w:shd w:fill="auto" w:color="auto" w:val="clear"/>
            <w:noWrap/>
            <w:vAlign w:val="center"/>
            <w:hideMark/>
          </w:tcPr>
          <w:p w:rsidRDefault="008A0660" w:rsidP="008A0660" w:rsidR="008A0660" w:rsidRPr="00967A6E">
            <w:pPr>
              <w:rPr>
                <w:bCs/>
                <w:color w:val="000000"/>
                <w:sz w:val="16"/>
                <w:szCs w:val="16"/>
              </w:rPr>
            </w:pPr>
            <w:r w:rsidRPr="00967A6E">
              <w:rPr>
                <w:bCs/>
                <w:color w:val="000000"/>
                <w:sz w:val="16"/>
                <w:szCs w:val="16"/>
              </w:rPr>
              <w:t>Anuitet</w:t>
            </w:r>
          </w:p>
        </w:tc>
        <w:tc>
          <w:tcPr>
            <w:tcW w:type="pct" w:w="932"/>
            <w:tcBorders>
              <w:top w:val="nil"/>
              <w:left w:val="nil"/>
              <w:bottom w:space="0" w:sz="8" w:color="auto" w:val="single"/>
              <w:right w:space="0" w:sz="8" w:color="auto" w:val="single"/>
            </w:tcBorders>
            <w:shd w:fill="auto" w:color="auto" w:val="clear"/>
            <w:noWrap/>
            <w:vAlign w:val="center"/>
            <w:hideMark/>
          </w:tcPr>
          <w:p w:rsidRDefault="008A0660" w:rsidP="008A0660" w:rsidR="008A0660" w:rsidRPr="00967A6E">
            <w:pPr>
              <w:jc w:val="right"/>
              <w:rPr>
                <w:bCs/>
                <w:color w:val="000000"/>
                <w:sz w:val="16"/>
                <w:szCs w:val="16"/>
              </w:rPr>
            </w:pPr>
            <w:r w:rsidRPr="00967A6E">
              <w:rPr>
                <w:bCs/>
                <w:color w:val="000000"/>
                <w:sz w:val="16"/>
                <w:szCs w:val="16"/>
              </w:rPr>
              <w:t>55.044,65</w:t>
            </w:r>
          </w:p>
        </w:tc>
        <w:tc>
          <w:tcPr>
            <w:tcW w:type="pct" w:w="561"/>
            <w:tcBorders>
              <w:top w:val="nil"/>
              <w:left w:val="nil"/>
              <w:bottom w:space="0" w:sz="8" w:color="auto" w:val="single"/>
              <w:right w:space="0" w:sz="8" w:color="auto" w:val="single"/>
            </w:tcBorders>
            <w:shd w:fill="auto" w:color="auto" w:val="clear"/>
            <w:noWrap/>
            <w:vAlign w:val="center"/>
            <w:hideMark/>
          </w:tcPr>
          <w:p w:rsidRDefault="008A0660" w:rsidP="008A0660" w:rsidR="008A0660" w:rsidRPr="00967A6E">
            <w:pPr>
              <w:jc w:val="right"/>
              <w:rPr>
                <w:bCs/>
                <w:color w:val="000000"/>
                <w:sz w:val="16"/>
                <w:szCs w:val="16"/>
              </w:rPr>
            </w:pPr>
            <w:r w:rsidRPr="00967A6E">
              <w:rPr>
                <w:bCs/>
                <w:color w:val="000000"/>
                <w:sz w:val="16"/>
                <w:szCs w:val="16"/>
              </w:rPr>
              <w:t>132.107,16</w:t>
            </w:r>
          </w:p>
        </w:tc>
        <w:tc>
          <w:tcPr>
            <w:tcW w:type="pct" w:w="667"/>
            <w:tcBorders>
              <w:top w:val="nil"/>
              <w:left w:val="nil"/>
              <w:bottom w:space="0" w:sz="8" w:color="auto" w:val="single"/>
              <w:right w:space="0" w:sz="8" w:color="auto" w:val="single"/>
            </w:tcBorders>
            <w:shd w:fill="auto" w:color="auto" w:val="clear"/>
            <w:noWrap/>
            <w:vAlign w:val="center"/>
            <w:hideMark/>
          </w:tcPr>
          <w:p w:rsidRDefault="008A0660" w:rsidP="008A0660" w:rsidR="008A0660" w:rsidRPr="00967A6E">
            <w:pPr>
              <w:jc w:val="right"/>
              <w:rPr>
                <w:bCs/>
                <w:color w:val="000000"/>
                <w:sz w:val="16"/>
                <w:szCs w:val="16"/>
              </w:rPr>
            </w:pPr>
            <w:r w:rsidRPr="00967A6E">
              <w:rPr>
                <w:bCs/>
                <w:color w:val="000000"/>
                <w:sz w:val="16"/>
                <w:szCs w:val="16"/>
              </w:rPr>
              <w:t>132.107,16</w:t>
            </w:r>
          </w:p>
        </w:tc>
        <w:tc>
          <w:tcPr>
            <w:tcW w:type="pct" w:w="699"/>
            <w:tcBorders>
              <w:top w:val="nil"/>
              <w:left w:val="nil"/>
              <w:bottom w:space="0" w:sz="8" w:color="auto" w:val="single"/>
              <w:right w:space="0" w:sz="8" w:color="auto" w:val="single"/>
            </w:tcBorders>
            <w:shd w:fill="auto" w:color="auto" w:val="clear"/>
            <w:noWrap/>
            <w:vAlign w:val="center"/>
            <w:hideMark/>
          </w:tcPr>
          <w:p w:rsidRDefault="008A0660" w:rsidP="008A0660" w:rsidR="008A0660" w:rsidRPr="00967A6E">
            <w:pPr>
              <w:jc w:val="right"/>
              <w:rPr>
                <w:bCs/>
                <w:color w:val="000000"/>
                <w:sz w:val="16"/>
                <w:szCs w:val="16"/>
              </w:rPr>
            </w:pPr>
            <w:r w:rsidRPr="00967A6E">
              <w:rPr>
                <w:bCs/>
                <w:color w:val="000000"/>
                <w:sz w:val="16"/>
                <w:szCs w:val="16"/>
              </w:rPr>
              <w:t>132.107,16</w:t>
            </w:r>
          </w:p>
        </w:tc>
        <w:tc>
          <w:tcPr>
            <w:tcW w:type="pct" w:w="561"/>
            <w:tcBorders>
              <w:top w:val="nil"/>
              <w:left w:val="nil"/>
              <w:bottom w:space="0" w:sz="8" w:color="auto" w:val="single"/>
              <w:right w:space="0" w:sz="8" w:color="auto" w:val="single"/>
            </w:tcBorders>
            <w:shd w:fill="auto" w:color="auto" w:val="clear"/>
            <w:noWrap/>
            <w:vAlign w:val="center"/>
            <w:hideMark/>
          </w:tcPr>
          <w:p w:rsidRDefault="008A0660" w:rsidP="008A0660" w:rsidR="008A0660" w:rsidRPr="00967A6E">
            <w:pPr>
              <w:jc w:val="right"/>
              <w:rPr>
                <w:bCs/>
                <w:color w:val="000000"/>
                <w:sz w:val="16"/>
                <w:szCs w:val="16"/>
              </w:rPr>
            </w:pPr>
            <w:r w:rsidRPr="00967A6E">
              <w:rPr>
                <w:bCs/>
                <w:color w:val="000000"/>
                <w:sz w:val="16"/>
                <w:szCs w:val="16"/>
              </w:rPr>
              <w:t>132.107,16</w:t>
            </w:r>
          </w:p>
        </w:tc>
        <w:tc>
          <w:tcPr>
            <w:tcW w:type="pct" w:w="508"/>
            <w:tcBorders>
              <w:top w:val="nil"/>
              <w:left w:val="nil"/>
              <w:bottom w:space="0" w:sz="8" w:color="auto" w:val="single"/>
              <w:right w:space="0" w:sz="8" w:color="auto" w:val="single"/>
            </w:tcBorders>
            <w:shd w:fill="auto" w:color="auto" w:val="clear"/>
            <w:vAlign w:val="center"/>
            <w:hideMark/>
          </w:tcPr>
          <w:p w:rsidRDefault="008A0660" w:rsidP="008A0660" w:rsidR="008A0660" w:rsidRPr="00967A6E">
            <w:pPr>
              <w:jc w:val="right"/>
              <w:rPr>
                <w:bCs/>
                <w:color w:val="000000"/>
                <w:sz w:val="16"/>
                <w:szCs w:val="16"/>
              </w:rPr>
            </w:pPr>
            <w:r w:rsidRPr="00967A6E">
              <w:rPr>
                <w:bCs/>
                <w:color w:val="000000"/>
                <w:sz w:val="16"/>
                <w:szCs w:val="16"/>
              </w:rPr>
              <w:t>77.062,64</w:t>
            </w:r>
          </w:p>
        </w:tc>
        <w:tc>
          <w:tcPr>
            <w:tcW w:type="pct" w:w="561"/>
            <w:tcBorders>
              <w:top w:val="nil"/>
              <w:left w:val="nil"/>
              <w:bottom w:space="0" w:sz="8" w:color="auto" w:val="single"/>
              <w:right w:space="0" w:sz="8" w:color="auto" w:val="single"/>
            </w:tcBorders>
            <w:shd w:fill="auto" w:color="auto" w:val="clear"/>
            <w:noWrap/>
            <w:vAlign w:val="center"/>
            <w:hideMark/>
          </w:tcPr>
          <w:p w:rsidRDefault="008A0660" w:rsidP="008A0660" w:rsidR="008A0660" w:rsidRPr="00967A6E">
            <w:pPr>
              <w:jc w:val="right"/>
              <w:rPr>
                <w:bCs/>
                <w:color w:val="000000"/>
                <w:sz w:val="16"/>
                <w:szCs w:val="16"/>
              </w:rPr>
            </w:pPr>
            <w:r w:rsidRPr="00967A6E">
              <w:rPr>
                <w:bCs/>
                <w:color w:val="000000"/>
                <w:sz w:val="16"/>
                <w:szCs w:val="16"/>
              </w:rPr>
              <w:t>660.535,93</w:t>
            </w:r>
          </w:p>
        </w:tc>
      </w:tr>
    </w:tbl>
    <w:p w:rsidRDefault="008A0660" w:rsidP="008A0660" w:rsidR="008A0660">
      <w:pPr>
        <w:jc w:val="both"/>
        <w:rPr>
          <w:rFonts w:cs="Calibri Light" w:hAnsi="Calibri Light" w:ascii="Calibri Light"/>
        </w:rPr>
      </w:pPr>
    </w:p>
    <w:p w:rsidRDefault="008A0660" w:rsidP="008A0660" w:rsidR="008A0660" w:rsidRPr="00967A6E">
      <w:pPr>
        <w:pStyle w:val="Naslov3"/>
        <w:rPr>
          <w:rFonts w:cs="Times New Roman" w:eastAsia="Times New Roman" w:hAnsi="Times New Roman" w:ascii="Times New Roman"/>
          <w:b w:val="false"/>
          <w:bCs w:val="false"/>
          <w:color w:val="auto"/>
          <w:lang w:val="hr-HR"/>
        </w:rPr>
      </w:pPr>
      <w:bookmarkStart w:name="_Toc525298012" w:id="5"/>
      <w:r w:rsidRPr="00967A6E">
        <w:rPr>
          <w:rFonts w:cs="Times New Roman" w:eastAsia="Times New Roman" w:hAnsi="Times New Roman" w:ascii="Times New Roman"/>
          <w:b w:val="false"/>
          <w:bCs w:val="false"/>
          <w:color w:val="auto"/>
          <w:lang w:val="hr-HR"/>
        </w:rPr>
        <w:t>2.2.</w:t>
      </w:r>
      <w:r>
        <w:rPr>
          <w:rFonts w:cs="Times New Roman" w:eastAsia="Times New Roman" w:hAnsi="Times New Roman" w:ascii="Times New Roman"/>
          <w:b w:val="false"/>
          <w:bCs w:val="false"/>
          <w:color w:val="auto"/>
          <w:lang w:val="hr-HR"/>
        </w:rPr>
        <w:t xml:space="preserve"> </w:t>
      </w:r>
      <w:r w:rsidRPr="00967A6E">
        <w:rPr>
          <w:rFonts w:cs="Times New Roman" w:eastAsia="Times New Roman" w:hAnsi="Times New Roman" w:ascii="Times New Roman"/>
          <w:b w:val="false"/>
          <w:bCs w:val="false"/>
          <w:color w:val="auto"/>
          <w:lang w:val="hr-HR"/>
        </w:rPr>
        <w:t>Namirenje vjerovnika nižih isplatnih redova</w:t>
      </w:r>
      <w:bookmarkEnd w:id="5"/>
    </w:p>
    <w:p w:rsidRDefault="008A0660" w:rsidP="008A0660" w:rsidR="008A0660" w:rsidRPr="00164D9D">
      <w:pPr>
        <w:jc w:val="both"/>
        <w:rPr>
          <w:rFonts w:cs="Calibri Light" w:hAnsi="Calibri Light" w:ascii="Calibri Light"/>
        </w:rPr>
      </w:pPr>
    </w:p>
    <w:p w:rsidRDefault="008A0660" w:rsidP="008A0660" w:rsidR="008A0660" w:rsidRPr="00967A6E">
      <w:pPr>
        <w:jc w:val="both"/>
      </w:pPr>
      <w:r w:rsidRPr="00967A6E">
        <w:t xml:space="preserve">Prihvaćanjem ovog plana prestaju tražbine stečajnih vjerovnika nižih isplatnih redova i uvjetne tražbine. </w:t>
      </w:r>
    </w:p>
    <w:p w:rsidRDefault="008A0660" w:rsidP="008A0660" w:rsidR="008A0660" w:rsidRPr="00967A6E">
      <w:pPr>
        <w:pStyle w:val="Naslov3"/>
        <w:rPr>
          <w:rFonts w:cs="Times New Roman" w:eastAsia="Times New Roman" w:hAnsi="Times New Roman" w:ascii="Times New Roman"/>
          <w:b w:val="false"/>
          <w:bCs w:val="false"/>
          <w:color w:val="auto"/>
          <w:lang w:val="hr-HR"/>
        </w:rPr>
      </w:pPr>
      <w:bookmarkStart w:name="_Toc525298013" w:id="6"/>
      <w:r w:rsidRPr="00967A6E">
        <w:rPr>
          <w:rFonts w:cs="Times New Roman" w:eastAsia="Times New Roman" w:hAnsi="Times New Roman" w:ascii="Times New Roman"/>
          <w:b w:val="false"/>
          <w:bCs w:val="false"/>
          <w:color w:val="auto"/>
          <w:lang w:val="hr-HR"/>
        </w:rPr>
        <w:t>2.3.</w:t>
      </w:r>
      <w:r>
        <w:rPr>
          <w:rFonts w:cs="Times New Roman" w:eastAsia="Times New Roman" w:hAnsi="Times New Roman" w:ascii="Times New Roman"/>
          <w:b w:val="false"/>
          <w:bCs w:val="false"/>
          <w:color w:val="auto"/>
          <w:lang w:val="hr-HR"/>
        </w:rPr>
        <w:t xml:space="preserve"> </w:t>
      </w:r>
      <w:r w:rsidRPr="00967A6E">
        <w:rPr>
          <w:rFonts w:cs="Times New Roman" w:eastAsia="Times New Roman" w:hAnsi="Times New Roman" w:ascii="Times New Roman"/>
          <w:b w:val="false"/>
          <w:bCs w:val="false"/>
          <w:color w:val="auto"/>
          <w:lang w:val="hr-HR"/>
        </w:rPr>
        <w:t>Osporena tražbina</w:t>
      </w:r>
      <w:bookmarkEnd w:id="6"/>
    </w:p>
    <w:p w:rsidRDefault="008A0660" w:rsidP="008A0660" w:rsidR="008A0660" w:rsidRPr="00967A6E">
      <w:pPr>
        <w:jc w:val="both"/>
      </w:pPr>
      <w:r w:rsidRPr="00967A6E">
        <w:t xml:space="preserve">Ukoliko se tražbina vjerovnika Hrvatsko društvo skladatelja u iznosu od </w:t>
      </w:r>
      <w:r>
        <w:t>8.026,05 kuna</w:t>
      </w:r>
      <w:r w:rsidRPr="00967A6E">
        <w:t xml:space="preserve"> pravomoćnom presudom utvrdi kao tražbina II. Višeg isplatnog reda, na takvu tražbinu će stečajni plan imati jednaki utjecaj, odnosno smatrat će se otpisanim 70% iznosa utvrđene tražbine dok će se 30% iznosa od utvrđene tražbine otplaćivati u mjesečnim anuitetima. U slučaju utvrđenja tražbine, imaju se smatrati dospjelim svi anuiteti počevši od 6 mjeseci po </w:t>
      </w:r>
      <w:r w:rsidRPr="00967A6E">
        <w:lastRenderedPageBreak/>
        <w:t>pravomoćnosti Rješenja o potvrdi stečajnog plana do donošenja presude te se dužnik Dujmex d.o.o. obvezuje isplatiti iste jednokratni kao I podmiriti nastale troškove parničnog postupka.</w:t>
      </w:r>
    </w:p>
    <w:p w:rsidRDefault="008A0660" w:rsidP="008A0660" w:rsidR="008A0660" w:rsidRPr="00967A6E"/>
    <w:p w:rsidRDefault="008A0660" w:rsidP="008A0660" w:rsidR="008A0660" w:rsidRPr="0079207C">
      <w:pPr>
        <w:pStyle w:val="Naslov2"/>
        <w:rPr>
          <w:rFonts w:cs="Times New Roman" w:eastAsia="Times New Roman" w:hAnsi="Times New Roman" w:ascii="Times New Roman"/>
          <w:b w:val="false"/>
          <w:bCs w:val="false"/>
          <w:color w:val="auto"/>
          <w:sz w:val="24"/>
          <w:szCs w:val="24"/>
          <w:lang w:val="hr-HR"/>
        </w:rPr>
      </w:pPr>
      <w:bookmarkStart w:name="_Toc525298014" w:id="7"/>
      <w:r>
        <w:rPr>
          <w:rFonts w:cs="Times New Roman" w:eastAsia="Times New Roman" w:hAnsi="Times New Roman" w:ascii="Times New Roman"/>
          <w:b w:val="false"/>
          <w:bCs w:val="false"/>
          <w:color w:val="auto"/>
          <w:sz w:val="24"/>
          <w:szCs w:val="24"/>
          <w:lang w:val="hr-HR"/>
        </w:rPr>
        <w:t xml:space="preserve">3. </w:t>
      </w:r>
      <w:r w:rsidRPr="00967A6E">
        <w:rPr>
          <w:rFonts w:cs="Times New Roman" w:eastAsia="Times New Roman" w:hAnsi="Times New Roman" w:ascii="Times New Roman"/>
          <w:b w:val="false"/>
          <w:bCs w:val="false"/>
          <w:color w:val="auto"/>
          <w:sz w:val="24"/>
          <w:szCs w:val="24"/>
          <w:lang w:val="hr-HR"/>
        </w:rPr>
        <w:t>Ključne pretpostavke i projekcija poslovanja stečajnog dužnika tijekom razdoblja provedbe stečajnog plana</w:t>
      </w:r>
      <w:bookmarkEnd w:id="7"/>
    </w:p>
    <w:p w:rsidRDefault="008A0660" w:rsidP="008A0660" w:rsidR="008A0660" w:rsidRPr="00967A6E">
      <w:pPr>
        <w:pStyle w:val="Naslov3"/>
        <w:rPr>
          <w:rFonts w:cs="Times New Roman" w:eastAsia="Times New Roman" w:hAnsi="Times New Roman" w:ascii="Times New Roman"/>
          <w:b w:val="false"/>
          <w:bCs w:val="false"/>
          <w:color w:val="auto"/>
          <w:lang w:val="hr-HR"/>
        </w:rPr>
      </w:pPr>
      <w:bookmarkStart w:name="_Toc525298015" w:id="8"/>
      <w:r w:rsidRPr="00967A6E">
        <w:rPr>
          <w:rFonts w:cs="Times New Roman" w:eastAsia="Times New Roman" w:hAnsi="Times New Roman" w:ascii="Times New Roman"/>
          <w:b w:val="false"/>
          <w:bCs w:val="false"/>
          <w:color w:val="auto"/>
          <w:lang w:val="hr-HR"/>
        </w:rPr>
        <w:t>3.1.</w:t>
      </w:r>
      <w:r>
        <w:rPr>
          <w:rFonts w:cs="Times New Roman" w:eastAsia="Times New Roman" w:hAnsi="Times New Roman" w:ascii="Times New Roman"/>
          <w:b w:val="false"/>
          <w:bCs w:val="false"/>
          <w:color w:val="auto"/>
          <w:lang w:val="hr-HR"/>
        </w:rPr>
        <w:t xml:space="preserve"> </w:t>
      </w:r>
      <w:r w:rsidRPr="00967A6E">
        <w:rPr>
          <w:rFonts w:cs="Times New Roman" w:eastAsia="Times New Roman" w:hAnsi="Times New Roman" w:ascii="Times New Roman"/>
          <w:b w:val="false"/>
          <w:bCs w:val="false"/>
          <w:color w:val="auto"/>
          <w:lang w:val="hr-HR"/>
        </w:rPr>
        <w:t>PLAN POSLOVANJA ZA RAZDOBLJE 2019. - 2023. GODINE</w:t>
      </w:r>
      <w:bookmarkEnd w:id="8"/>
    </w:p>
    <w:p w:rsidRDefault="008A0660" w:rsidP="008A0660" w:rsidR="008A0660" w:rsidRPr="00164D9D">
      <w:pPr>
        <w:jc w:val="both"/>
        <w:rPr>
          <w:rFonts w:cs="Calibri Light" w:hAnsi="Calibri Light" w:ascii="Calibri Light"/>
        </w:rPr>
      </w:pPr>
    </w:p>
    <w:p w:rsidRDefault="008A0660" w:rsidP="008A0660" w:rsidR="008A0660" w:rsidRPr="00967A6E">
      <w:pPr>
        <w:jc w:val="both"/>
      </w:pPr>
      <w:r w:rsidRPr="00967A6E">
        <w:t>Osnovni scenarij plana poslovanja predviđa postupan rast poslovnih prihoda, posebice s osnove prihoda od proizvodnje i prodaje pekarskih proizvoda. Plan poslovanja temelji se na pretpostavci da će društvo Dujmex d.o.o. izvršiti ulaganje u osnaživanje postojećeg proizvodnog procesa i osposobljavanje dodatne linije za proizvodnju s ciljem poboljšanja kvalitete proizvoda i postupnog rasta prihoda. Društvo će kroz postojeće poslovanje i planirani rast prihoda namiriti stečajne vjerovnike sukladno ovom stečajnom planu i to u iznosu od 30% utvrđenih tražbina (plan namirenja vjerovnika) uz rok otplate od 5 godina te otpisom ostatka njihovih potraživanja (70%).</w:t>
      </w:r>
    </w:p>
    <w:p w:rsidRDefault="008A0660" w:rsidP="008A0660" w:rsidR="008A0660" w:rsidRPr="00164D9D">
      <w:pPr>
        <w:jc w:val="both"/>
        <w:rPr>
          <w:rFonts w:cs="Calibri Light" w:hAnsi="Calibri Light" w:ascii="Calibri Light"/>
        </w:rPr>
      </w:pPr>
    </w:p>
    <w:p w:rsidRDefault="008A0660" w:rsidP="008A0660" w:rsidR="008A0660" w:rsidRPr="00967A6E">
      <w:pPr>
        <w:jc w:val="both"/>
      </w:pPr>
      <w:r w:rsidRPr="00967A6E">
        <w:t>Uvažavajući parametre ranijeg poslovanja stečajnog dužnika i investicijske aktivnosti koje planira poduzeti društvo u nastavku su dane projekcije očekivanih prihoda i rashoda, očekivani novčani tijek i projekcija bilance za razdoblje od 2019. do. 2023. godine. Projekcija je izrađena za petogodišnje razdoblje u kojem će se namirivati tražbine stečajnih vjerovnika.</w:t>
      </w:r>
    </w:p>
    <w:p w:rsidRDefault="008A0660" w:rsidP="008A0660" w:rsidR="008A0660" w:rsidRPr="00967A6E">
      <w:pPr>
        <w:jc w:val="both"/>
      </w:pPr>
    </w:p>
    <w:p w:rsidRDefault="008A0660" w:rsidP="008A0660" w:rsidR="008A0660" w:rsidRPr="00967A6E">
      <w:pPr>
        <w:jc w:val="both"/>
      </w:pPr>
      <w:r w:rsidRPr="00967A6E">
        <w:t>Zapošljavanje</w:t>
      </w:r>
    </w:p>
    <w:p w:rsidRDefault="008A0660" w:rsidP="008A0660" w:rsidR="008A0660" w:rsidRPr="00967A6E">
      <w:pPr>
        <w:jc w:val="both"/>
      </w:pPr>
    </w:p>
    <w:p w:rsidRDefault="008A0660" w:rsidP="008A0660" w:rsidR="008A0660" w:rsidRPr="00967A6E">
      <w:pPr>
        <w:jc w:val="both"/>
      </w:pPr>
      <w:r w:rsidRPr="00967A6E">
        <w:t>Očekivana dinamika zapošljavanja i kvalifikacijska struktura zaposlenika:</w:t>
      </w:r>
    </w:p>
    <w:p w:rsidRDefault="008A0660" w:rsidP="008A0660" w:rsidR="008A0660" w:rsidRPr="00967A6E">
      <w:pPr>
        <w:jc w:val="both"/>
      </w:pPr>
    </w:p>
    <w:tbl>
      <w:tblPr>
        <w:tblW w:type="pct" w:w="5000"/>
        <w:tblLook w:val="04A0" w:noVBand="1" w:noHBand="0" w:lastColumn="0" w:firstColumn="1" w:lastRow="0" w:firstRow="1"/>
      </w:tblPr>
      <w:tblGrid>
        <w:gridCol w:w="696"/>
        <w:gridCol w:w="2756"/>
        <w:gridCol w:w="1167"/>
        <w:gridCol w:w="1168"/>
        <w:gridCol w:w="1168"/>
        <w:gridCol w:w="1168"/>
        <w:gridCol w:w="1165"/>
      </w:tblGrid>
      <w:tr w:rsidTr="008A0660" w:rsidR="008A0660" w:rsidRPr="00967A6E">
        <w:trPr>
          <w:trHeight w:val="300"/>
        </w:trPr>
        <w:tc>
          <w:tcPr>
            <w:tcW w:type="pct" w:w="374"/>
            <w:tcBorders>
              <w:top w:space="0" w:sz="4" w:color="auto" w:val="single"/>
              <w:left w:val="nil"/>
              <w:bottom w:space="0" w:sz="4" w:color="auto" w:val="single"/>
              <w:right w:val="nil"/>
            </w:tcBorders>
            <w:shd w:fill="auto" w:color="auto" w:val="clear"/>
            <w:noWrap/>
            <w:vAlign w:val="center"/>
            <w:hideMark/>
          </w:tcPr>
          <w:p w:rsidRDefault="008A0660" w:rsidP="008A0660" w:rsidR="008A0660" w:rsidRPr="00967A6E">
            <w:pPr>
              <w:rPr>
                <w:bCs/>
                <w:color w:val="000000"/>
                <w:sz w:val="16"/>
                <w:szCs w:val="16"/>
              </w:rPr>
            </w:pPr>
            <w:r w:rsidRPr="00967A6E">
              <w:rPr>
                <w:bCs/>
                <w:color w:val="000000"/>
                <w:sz w:val="16"/>
                <w:szCs w:val="16"/>
              </w:rPr>
              <w:t>R.BR.</w:t>
            </w:r>
          </w:p>
        </w:tc>
        <w:tc>
          <w:tcPr>
            <w:tcW w:type="pct" w:w="1483"/>
            <w:tcBorders>
              <w:top w:space="0" w:sz="4" w:color="auto" w:val="single"/>
              <w:left w:val="nil"/>
              <w:bottom w:space="0" w:sz="4" w:color="auto" w:val="single"/>
              <w:right w:val="nil"/>
            </w:tcBorders>
            <w:shd w:fill="auto" w:color="auto" w:val="clear"/>
            <w:noWrap/>
            <w:vAlign w:val="center"/>
            <w:hideMark/>
          </w:tcPr>
          <w:p w:rsidRDefault="008A0660" w:rsidP="008A0660" w:rsidR="008A0660" w:rsidRPr="00967A6E">
            <w:pPr>
              <w:rPr>
                <w:bCs/>
                <w:color w:val="000000"/>
                <w:sz w:val="16"/>
                <w:szCs w:val="16"/>
              </w:rPr>
            </w:pPr>
            <w:r w:rsidRPr="00967A6E">
              <w:rPr>
                <w:bCs/>
                <w:color w:val="000000"/>
                <w:sz w:val="16"/>
                <w:szCs w:val="16"/>
              </w:rPr>
              <w:t>KVALIFIKACIJSKA STRUKTURA</w:t>
            </w:r>
          </w:p>
        </w:tc>
        <w:tc>
          <w:tcPr>
            <w:tcW w:type="pct" w:w="628"/>
            <w:tcBorders>
              <w:top w:space="0" w:sz="4" w:color="auto" w:val="single"/>
              <w:left w:val="nil"/>
              <w:bottom w:space="0" w:sz="4" w:color="auto" w:val="single"/>
              <w:right w:val="nil"/>
            </w:tcBorders>
            <w:shd w:fill="auto" w:color="auto" w:val="clear"/>
            <w:noWrap/>
            <w:vAlign w:val="center"/>
            <w:hideMark/>
          </w:tcPr>
          <w:p w:rsidRDefault="008A0660" w:rsidP="008A0660" w:rsidR="008A0660" w:rsidRPr="00967A6E">
            <w:pPr>
              <w:rPr>
                <w:bCs/>
                <w:color w:val="000000"/>
                <w:sz w:val="16"/>
                <w:szCs w:val="16"/>
              </w:rPr>
            </w:pPr>
            <w:r w:rsidRPr="00967A6E">
              <w:rPr>
                <w:bCs/>
                <w:color w:val="000000"/>
                <w:sz w:val="16"/>
                <w:szCs w:val="16"/>
              </w:rPr>
              <w:t>2019</w:t>
            </w:r>
          </w:p>
        </w:tc>
        <w:tc>
          <w:tcPr>
            <w:tcW w:type="pct" w:w="629"/>
            <w:tcBorders>
              <w:top w:space="0" w:sz="4" w:color="auto" w:val="single"/>
              <w:left w:val="nil"/>
              <w:bottom w:space="0" w:sz="4" w:color="auto" w:val="single"/>
              <w:right w:val="nil"/>
            </w:tcBorders>
            <w:shd w:fill="auto" w:color="auto" w:val="clear"/>
            <w:noWrap/>
            <w:vAlign w:val="center"/>
            <w:hideMark/>
          </w:tcPr>
          <w:p w:rsidRDefault="008A0660" w:rsidP="008A0660" w:rsidR="008A0660" w:rsidRPr="00967A6E">
            <w:pPr>
              <w:rPr>
                <w:bCs/>
                <w:color w:val="000000"/>
                <w:sz w:val="16"/>
                <w:szCs w:val="16"/>
              </w:rPr>
            </w:pPr>
            <w:r w:rsidRPr="00967A6E">
              <w:rPr>
                <w:bCs/>
                <w:color w:val="000000"/>
                <w:sz w:val="16"/>
                <w:szCs w:val="16"/>
              </w:rPr>
              <w:t>2020</w:t>
            </w:r>
          </w:p>
        </w:tc>
        <w:tc>
          <w:tcPr>
            <w:tcW w:type="pct" w:w="629"/>
            <w:tcBorders>
              <w:top w:space="0" w:sz="4" w:color="auto" w:val="single"/>
              <w:left w:val="nil"/>
              <w:bottom w:space="0" w:sz="4" w:color="auto" w:val="single"/>
              <w:right w:val="nil"/>
            </w:tcBorders>
            <w:shd w:fill="auto" w:color="auto" w:val="clear"/>
            <w:noWrap/>
            <w:vAlign w:val="center"/>
            <w:hideMark/>
          </w:tcPr>
          <w:p w:rsidRDefault="008A0660" w:rsidP="008A0660" w:rsidR="008A0660" w:rsidRPr="00967A6E">
            <w:pPr>
              <w:rPr>
                <w:bCs/>
                <w:color w:val="000000"/>
                <w:sz w:val="16"/>
                <w:szCs w:val="16"/>
              </w:rPr>
            </w:pPr>
            <w:r w:rsidRPr="00967A6E">
              <w:rPr>
                <w:bCs/>
                <w:color w:val="000000"/>
                <w:sz w:val="16"/>
                <w:szCs w:val="16"/>
              </w:rPr>
              <w:t>2021</w:t>
            </w:r>
          </w:p>
        </w:tc>
        <w:tc>
          <w:tcPr>
            <w:tcW w:type="pct" w:w="629"/>
            <w:tcBorders>
              <w:top w:space="0" w:sz="4" w:color="auto" w:val="single"/>
              <w:left w:val="nil"/>
              <w:bottom w:space="0" w:sz="4" w:color="auto" w:val="single"/>
              <w:right w:val="nil"/>
            </w:tcBorders>
            <w:shd w:fill="auto" w:color="auto" w:val="clear"/>
            <w:noWrap/>
            <w:vAlign w:val="center"/>
            <w:hideMark/>
          </w:tcPr>
          <w:p w:rsidRDefault="008A0660" w:rsidP="008A0660" w:rsidR="008A0660" w:rsidRPr="00967A6E">
            <w:pPr>
              <w:rPr>
                <w:bCs/>
                <w:color w:val="000000"/>
                <w:sz w:val="16"/>
                <w:szCs w:val="16"/>
              </w:rPr>
            </w:pPr>
            <w:r w:rsidRPr="00967A6E">
              <w:rPr>
                <w:bCs/>
                <w:color w:val="000000"/>
                <w:sz w:val="16"/>
                <w:szCs w:val="16"/>
              </w:rPr>
              <w:t>2022</w:t>
            </w:r>
          </w:p>
        </w:tc>
        <w:tc>
          <w:tcPr>
            <w:tcW w:type="pct" w:w="627"/>
            <w:tcBorders>
              <w:top w:space="0" w:sz="4" w:color="auto" w:val="single"/>
              <w:left w:val="nil"/>
              <w:bottom w:space="0" w:sz="4" w:color="auto" w:val="single"/>
              <w:right w:val="nil"/>
            </w:tcBorders>
            <w:shd w:fill="auto" w:color="auto" w:val="clear"/>
            <w:noWrap/>
            <w:vAlign w:val="center"/>
            <w:hideMark/>
          </w:tcPr>
          <w:p w:rsidRDefault="008A0660" w:rsidP="008A0660" w:rsidR="008A0660" w:rsidRPr="00967A6E">
            <w:pPr>
              <w:rPr>
                <w:bCs/>
                <w:color w:val="000000"/>
                <w:sz w:val="16"/>
                <w:szCs w:val="16"/>
              </w:rPr>
            </w:pPr>
            <w:r w:rsidRPr="00967A6E">
              <w:rPr>
                <w:bCs/>
                <w:color w:val="000000"/>
                <w:sz w:val="16"/>
                <w:szCs w:val="16"/>
              </w:rPr>
              <w:t>2023</w:t>
            </w:r>
          </w:p>
        </w:tc>
      </w:tr>
      <w:tr w:rsidTr="008A0660" w:rsidR="008A0660" w:rsidRPr="00967A6E">
        <w:trPr>
          <w:trHeight w:val="300"/>
        </w:trPr>
        <w:tc>
          <w:tcPr>
            <w:tcW w:type="pct" w:w="374"/>
            <w:tcBorders>
              <w:top w:val="nil"/>
              <w:left w:val="nil"/>
              <w:bottom w:val="nil"/>
              <w:right w:val="nil"/>
            </w:tcBorders>
            <w:shd w:fill="auto" w:color="auto" w:val="clear"/>
            <w:noWrap/>
            <w:vAlign w:val="center"/>
            <w:hideMark/>
          </w:tcPr>
          <w:p w:rsidRDefault="008A0660" w:rsidP="008A0660" w:rsidR="008A0660" w:rsidRPr="00967A6E">
            <w:pPr>
              <w:rPr>
                <w:color w:val="000000"/>
                <w:sz w:val="16"/>
                <w:szCs w:val="16"/>
              </w:rPr>
            </w:pPr>
            <w:r w:rsidRPr="00967A6E">
              <w:rPr>
                <w:color w:val="000000"/>
                <w:sz w:val="16"/>
                <w:szCs w:val="16"/>
              </w:rPr>
              <w:t>1.</w:t>
            </w:r>
          </w:p>
        </w:tc>
        <w:tc>
          <w:tcPr>
            <w:tcW w:type="pct" w:w="1483"/>
            <w:tcBorders>
              <w:top w:val="nil"/>
              <w:left w:val="nil"/>
              <w:bottom w:val="nil"/>
              <w:right w:val="nil"/>
            </w:tcBorders>
            <w:shd w:fill="auto" w:color="auto" w:val="clear"/>
            <w:noWrap/>
            <w:vAlign w:val="center"/>
            <w:hideMark/>
          </w:tcPr>
          <w:p w:rsidRDefault="008A0660" w:rsidP="008A0660" w:rsidR="008A0660" w:rsidRPr="00967A6E">
            <w:pPr>
              <w:rPr>
                <w:color w:val="000000"/>
                <w:sz w:val="16"/>
                <w:szCs w:val="16"/>
              </w:rPr>
            </w:pPr>
            <w:r w:rsidRPr="00967A6E">
              <w:rPr>
                <w:color w:val="000000"/>
                <w:sz w:val="16"/>
                <w:szCs w:val="16"/>
              </w:rPr>
              <w:t>VSS</w:t>
            </w:r>
          </w:p>
        </w:tc>
        <w:tc>
          <w:tcPr>
            <w:tcW w:type="pct" w:w="628"/>
            <w:tcBorders>
              <w:top w:val="nil"/>
              <w:left w:val="nil"/>
              <w:bottom w:val="nil"/>
              <w:right w:val="nil"/>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0</w:t>
            </w:r>
          </w:p>
        </w:tc>
        <w:tc>
          <w:tcPr>
            <w:tcW w:type="pct" w:w="629"/>
            <w:tcBorders>
              <w:top w:val="nil"/>
              <w:left w:val="nil"/>
              <w:bottom w:val="nil"/>
              <w:right w:val="nil"/>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w:t>
            </w:r>
          </w:p>
        </w:tc>
        <w:tc>
          <w:tcPr>
            <w:tcW w:type="pct" w:w="629"/>
            <w:tcBorders>
              <w:top w:val="nil"/>
              <w:left w:val="nil"/>
              <w:bottom w:val="nil"/>
              <w:right w:val="nil"/>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w:t>
            </w:r>
          </w:p>
        </w:tc>
        <w:tc>
          <w:tcPr>
            <w:tcW w:type="pct" w:w="629"/>
            <w:tcBorders>
              <w:top w:val="nil"/>
              <w:left w:val="nil"/>
              <w:bottom w:val="nil"/>
              <w:right w:val="nil"/>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w:t>
            </w:r>
          </w:p>
        </w:tc>
        <w:tc>
          <w:tcPr>
            <w:tcW w:type="pct" w:w="627"/>
            <w:tcBorders>
              <w:top w:val="nil"/>
              <w:left w:val="nil"/>
              <w:bottom w:val="nil"/>
              <w:right w:val="nil"/>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w:t>
            </w:r>
          </w:p>
        </w:tc>
      </w:tr>
      <w:tr w:rsidTr="008A0660" w:rsidR="008A0660" w:rsidRPr="00967A6E">
        <w:trPr>
          <w:trHeight w:val="300"/>
        </w:trPr>
        <w:tc>
          <w:tcPr>
            <w:tcW w:type="pct" w:w="374"/>
            <w:tcBorders>
              <w:top w:val="nil"/>
              <w:left w:val="nil"/>
              <w:bottom w:val="nil"/>
              <w:right w:val="nil"/>
            </w:tcBorders>
            <w:shd w:fill="auto" w:color="auto" w:val="clear"/>
            <w:noWrap/>
            <w:vAlign w:val="center"/>
            <w:hideMark/>
          </w:tcPr>
          <w:p w:rsidRDefault="008A0660" w:rsidP="008A0660" w:rsidR="008A0660" w:rsidRPr="00967A6E">
            <w:pPr>
              <w:rPr>
                <w:color w:val="000000"/>
                <w:sz w:val="16"/>
                <w:szCs w:val="16"/>
              </w:rPr>
            </w:pPr>
            <w:r w:rsidRPr="00967A6E">
              <w:rPr>
                <w:color w:val="000000"/>
                <w:sz w:val="16"/>
                <w:szCs w:val="16"/>
              </w:rPr>
              <w:t>2.</w:t>
            </w:r>
          </w:p>
        </w:tc>
        <w:tc>
          <w:tcPr>
            <w:tcW w:type="pct" w:w="1483"/>
            <w:tcBorders>
              <w:top w:val="nil"/>
              <w:left w:val="nil"/>
              <w:bottom w:val="nil"/>
              <w:right w:val="nil"/>
            </w:tcBorders>
            <w:shd w:fill="auto" w:color="auto" w:val="clear"/>
            <w:noWrap/>
            <w:vAlign w:val="center"/>
            <w:hideMark/>
          </w:tcPr>
          <w:p w:rsidRDefault="008A0660" w:rsidP="008A0660" w:rsidR="008A0660" w:rsidRPr="00967A6E">
            <w:pPr>
              <w:rPr>
                <w:color w:val="000000"/>
                <w:sz w:val="16"/>
                <w:szCs w:val="16"/>
              </w:rPr>
            </w:pPr>
            <w:r w:rsidRPr="00967A6E">
              <w:rPr>
                <w:color w:val="000000"/>
                <w:sz w:val="16"/>
                <w:szCs w:val="16"/>
              </w:rPr>
              <w:t>SSS/KV</w:t>
            </w:r>
          </w:p>
        </w:tc>
        <w:tc>
          <w:tcPr>
            <w:tcW w:type="pct" w:w="628"/>
            <w:tcBorders>
              <w:top w:val="nil"/>
              <w:left w:val="nil"/>
              <w:bottom w:val="nil"/>
              <w:right w:val="nil"/>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2</w:t>
            </w:r>
          </w:p>
        </w:tc>
        <w:tc>
          <w:tcPr>
            <w:tcW w:type="pct" w:w="629"/>
            <w:tcBorders>
              <w:top w:val="nil"/>
              <w:left w:val="nil"/>
              <w:bottom w:val="nil"/>
              <w:right w:val="nil"/>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2</w:t>
            </w:r>
          </w:p>
        </w:tc>
        <w:tc>
          <w:tcPr>
            <w:tcW w:type="pct" w:w="629"/>
            <w:tcBorders>
              <w:top w:val="nil"/>
              <w:left w:val="nil"/>
              <w:bottom w:val="nil"/>
              <w:right w:val="nil"/>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2</w:t>
            </w:r>
          </w:p>
        </w:tc>
        <w:tc>
          <w:tcPr>
            <w:tcW w:type="pct" w:w="629"/>
            <w:tcBorders>
              <w:top w:val="nil"/>
              <w:left w:val="nil"/>
              <w:bottom w:val="nil"/>
              <w:right w:val="nil"/>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4</w:t>
            </w:r>
          </w:p>
        </w:tc>
        <w:tc>
          <w:tcPr>
            <w:tcW w:type="pct" w:w="627"/>
            <w:tcBorders>
              <w:top w:val="nil"/>
              <w:left w:val="nil"/>
              <w:bottom w:val="nil"/>
              <w:right w:val="nil"/>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5</w:t>
            </w:r>
          </w:p>
        </w:tc>
      </w:tr>
      <w:tr w:rsidTr="008A0660" w:rsidR="008A0660" w:rsidRPr="00967A6E">
        <w:trPr>
          <w:trHeight w:val="300"/>
        </w:trPr>
        <w:tc>
          <w:tcPr>
            <w:tcW w:type="pct" w:w="374"/>
            <w:tcBorders>
              <w:top w:val="nil"/>
              <w:left w:val="nil"/>
              <w:bottom w:val="nil"/>
              <w:right w:val="nil"/>
            </w:tcBorders>
            <w:shd w:fill="auto" w:color="auto" w:val="clear"/>
            <w:noWrap/>
            <w:vAlign w:val="center"/>
            <w:hideMark/>
          </w:tcPr>
          <w:p w:rsidRDefault="008A0660" w:rsidP="008A0660" w:rsidR="008A0660" w:rsidRPr="00967A6E">
            <w:pPr>
              <w:rPr>
                <w:color w:val="000000"/>
                <w:sz w:val="16"/>
                <w:szCs w:val="16"/>
              </w:rPr>
            </w:pPr>
            <w:r w:rsidRPr="00967A6E">
              <w:rPr>
                <w:color w:val="000000"/>
                <w:sz w:val="16"/>
                <w:szCs w:val="16"/>
              </w:rPr>
              <w:t>3.</w:t>
            </w:r>
          </w:p>
        </w:tc>
        <w:tc>
          <w:tcPr>
            <w:tcW w:type="pct" w:w="1483"/>
            <w:tcBorders>
              <w:top w:val="nil"/>
              <w:left w:val="nil"/>
              <w:bottom w:val="nil"/>
              <w:right w:val="nil"/>
            </w:tcBorders>
            <w:shd w:fill="auto" w:color="auto" w:val="clear"/>
            <w:noWrap/>
            <w:vAlign w:val="center"/>
            <w:hideMark/>
          </w:tcPr>
          <w:p w:rsidRDefault="008A0660" w:rsidP="008A0660" w:rsidR="008A0660" w:rsidRPr="00967A6E">
            <w:pPr>
              <w:rPr>
                <w:color w:val="000000"/>
                <w:sz w:val="16"/>
                <w:szCs w:val="16"/>
              </w:rPr>
            </w:pPr>
            <w:r w:rsidRPr="00967A6E">
              <w:rPr>
                <w:color w:val="000000"/>
                <w:sz w:val="16"/>
                <w:szCs w:val="16"/>
              </w:rPr>
              <w:t>NKV</w:t>
            </w:r>
          </w:p>
        </w:tc>
        <w:tc>
          <w:tcPr>
            <w:tcW w:type="pct" w:w="628"/>
            <w:tcBorders>
              <w:top w:val="nil"/>
              <w:left w:val="nil"/>
              <w:bottom w:val="nil"/>
              <w:right w:val="nil"/>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2</w:t>
            </w:r>
          </w:p>
        </w:tc>
        <w:tc>
          <w:tcPr>
            <w:tcW w:type="pct" w:w="629"/>
            <w:tcBorders>
              <w:top w:val="nil"/>
              <w:left w:val="nil"/>
              <w:bottom w:val="nil"/>
              <w:right w:val="nil"/>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2</w:t>
            </w:r>
          </w:p>
        </w:tc>
        <w:tc>
          <w:tcPr>
            <w:tcW w:type="pct" w:w="629"/>
            <w:tcBorders>
              <w:top w:val="nil"/>
              <w:left w:val="nil"/>
              <w:bottom w:val="nil"/>
              <w:right w:val="nil"/>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3</w:t>
            </w:r>
          </w:p>
        </w:tc>
        <w:tc>
          <w:tcPr>
            <w:tcW w:type="pct" w:w="629"/>
            <w:tcBorders>
              <w:top w:val="nil"/>
              <w:left w:val="nil"/>
              <w:bottom w:val="nil"/>
              <w:right w:val="nil"/>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4</w:t>
            </w:r>
          </w:p>
        </w:tc>
        <w:tc>
          <w:tcPr>
            <w:tcW w:type="pct" w:w="627"/>
            <w:tcBorders>
              <w:top w:val="nil"/>
              <w:left w:val="nil"/>
              <w:bottom w:val="nil"/>
              <w:right w:val="nil"/>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4</w:t>
            </w:r>
          </w:p>
        </w:tc>
      </w:tr>
      <w:tr w:rsidTr="008A0660" w:rsidR="008A0660" w:rsidRPr="00967A6E">
        <w:trPr>
          <w:trHeight w:val="300"/>
        </w:trPr>
        <w:tc>
          <w:tcPr>
            <w:tcW w:type="pct" w:w="374"/>
            <w:tcBorders>
              <w:top w:space="0" w:sz="4" w:color="auto" w:val="single"/>
              <w:left w:val="nil"/>
              <w:bottom w:space="0" w:sz="4" w:color="auto" w:val="single"/>
              <w:right w:val="nil"/>
            </w:tcBorders>
            <w:shd w:fill="auto" w:color="auto" w:val="clear"/>
            <w:noWrap/>
            <w:vAlign w:val="center"/>
            <w:hideMark/>
          </w:tcPr>
          <w:p w:rsidRDefault="008A0660" w:rsidP="008A0660" w:rsidR="008A0660" w:rsidRPr="00967A6E">
            <w:pPr>
              <w:rPr>
                <w:color w:val="000000"/>
                <w:sz w:val="16"/>
                <w:szCs w:val="16"/>
              </w:rPr>
            </w:pPr>
            <w:r w:rsidRPr="00967A6E">
              <w:rPr>
                <w:color w:val="000000"/>
                <w:sz w:val="16"/>
                <w:szCs w:val="16"/>
              </w:rPr>
              <w:t> </w:t>
            </w:r>
          </w:p>
        </w:tc>
        <w:tc>
          <w:tcPr>
            <w:tcW w:type="pct" w:w="1483"/>
            <w:tcBorders>
              <w:top w:space="0" w:sz="4" w:color="auto" w:val="single"/>
              <w:left w:val="nil"/>
              <w:bottom w:space="0" w:sz="4" w:color="auto" w:val="single"/>
              <w:right w:val="nil"/>
            </w:tcBorders>
            <w:shd w:fill="auto" w:color="auto" w:val="clear"/>
            <w:noWrap/>
            <w:vAlign w:val="center"/>
            <w:hideMark/>
          </w:tcPr>
          <w:p w:rsidRDefault="008A0660" w:rsidP="008A0660" w:rsidR="008A0660" w:rsidRPr="00967A6E">
            <w:pPr>
              <w:rPr>
                <w:bCs/>
                <w:color w:val="000000"/>
                <w:sz w:val="16"/>
                <w:szCs w:val="16"/>
              </w:rPr>
            </w:pPr>
            <w:r w:rsidRPr="00967A6E">
              <w:rPr>
                <w:bCs/>
                <w:color w:val="000000"/>
                <w:sz w:val="16"/>
                <w:szCs w:val="16"/>
              </w:rPr>
              <w:t>UKUPNO</w:t>
            </w:r>
          </w:p>
        </w:tc>
        <w:tc>
          <w:tcPr>
            <w:tcW w:type="pct" w:w="628"/>
            <w:tcBorders>
              <w:top w:space="0" w:sz="4" w:color="auto" w:val="single"/>
              <w:left w:val="nil"/>
              <w:bottom w:space="0" w:sz="4" w:color="auto" w:val="single"/>
              <w:right w:val="nil"/>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4</w:t>
            </w:r>
          </w:p>
        </w:tc>
        <w:tc>
          <w:tcPr>
            <w:tcW w:type="pct" w:w="629"/>
            <w:tcBorders>
              <w:top w:space="0" w:sz="4" w:color="auto" w:val="single"/>
              <w:left w:val="nil"/>
              <w:bottom w:space="0" w:sz="4" w:color="auto" w:val="single"/>
              <w:right w:val="nil"/>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5</w:t>
            </w:r>
          </w:p>
        </w:tc>
        <w:tc>
          <w:tcPr>
            <w:tcW w:type="pct" w:w="629"/>
            <w:tcBorders>
              <w:top w:space="0" w:sz="4" w:color="auto" w:val="single"/>
              <w:left w:val="nil"/>
              <w:bottom w:space="0" w:sz="4" w:color="auto" w:val="single"/>
              <w:right w:val="nil"/>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6</w:t>
            </w:r>
          </w:p>
        </w:tc>
        <w:tc>
          <w:tcPr>
            <w:tcW w:type="pct" w:w="629"/>
            <w:tcBorders>
              <w:top w:space="0" w:sz="4" w:color="auto" w:val="single"/>
              <w:left w:val="nil"/>
              <w:bottom w:space="0" w:sz="4" w:color="auto" w:val="single"/>
              <w:right w:val="nil"/>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9</w:t>
            </w:r>
          </w:p>
        </w:tc>
        <w:tc>
          <w:tcPr>
            <w:tcW w:type="pct" w:w="627"/>
            <w:tcBorders>
              <w:top w:space="0" w:sz="4" w:color="auto" w:val="single"/>
              <w:left w:val="nil"/>
              <w:bottom w:space="0" w:sz="4" w:color="auto" w:val="single"/>
              <w:right w:val="nil"/>
            </w:tcBorders>
            <w:shd w:fill="auto" w:color="auto" w:val="clear"/>
            <w:noWrap/>
            <w:vAlign w:val="center"/>
            <w:hideMark/>
          </w:tcPr>
          <w:p w:rsidRDefault="008A0660" w:rsidP="008A0660" w:rsidR="008A0660" w:rsidRPr="00967A6E">
            <w:pPr>
              <w:jc w:val="right"/>
              <w:rPr>
                <w:color w:val="000000"/>
                <w:sz w:val="16"/>
                <w:szCs w:val="16"/>
              </w:rPr>
            </w:pPr>
            <w:r w:rsidRPr="00967A6E">
              <w:rPr>
                <w:color w:val="000000"/>
                <w:sz w:val="16"/>
                <w:szCs w:val="16"/>
              </w:rPr>
              <w:t>10</w:t>
            </w:r>
          </w:p>
        </w:tc>
      </w:tr>
    </w:tbl>
    <w:p w:rsidRDefault="008A0660" w:rsidP="008A0660" w:rsidR="008A0660" w:rsidRPr="00967A6E">
      <w:pPr>
        <w:jc w:val="both"/>
        <w:rPr>
          <w:sz w:val="16"/>
          <w:szCs w:val="16"/>
        </w:rPr>
      </w:pPr>
    </w:p>
    <w:p w:rsidRDefault="008A0660" w:rsidP="008A0660" w:rsidR="008A0660" w:rsidRPr="00967A6E">
      <w:pPr>
        <w:jc w:val="both"/>
        <w:rPr>
          <w:sz w:val="16"/>
          <w:szCs w:val="16"/>
        </w:rPr>
      </w:pPr>
    </w:p>
    <w:p w:rsidRDefault="008A0660" w:rsidP="008A0660" w:rsidR="008A0660" w:rsidRPr="00967A6E">
      <w:pPr>
        <w:jc w:val="both"/>
        <w:rPr>
          <w:sz w:val="16"/>
          <w:szCs w:val="16"/>
        </w:rPr>
      </w:pPr>
      <w:r w:rsidRPr="00967A6E">
        <w:rPr>
          <w:sz w:val="16"/>
          <w:szCs w:val="16"/>
        </w:rPr>
        <w:t>Očekivani izdatci za plaću za razdoblje od 2019. do 2023. godine</w:t>
      </w:r>
    </w:p>
    <w:p w:rsidRDefault="008A0660" w:rsidP="008A0660" w:rsidR="008A0660" w:rsidRPr="00967A6E">
      <w:pPr>
        <w:jc w:val="both"/>
        <w:rPr>
          <w:sz w:val="16"/>
          <w:szCs w:val="16"/>
        </w:rPr>
      </w:pPr>
    </w:p>
    <w:tbl>
      <w:tblPr>
        <w:tblW w:type="dxa" w:w="9720"/>
        <w:tblInd w:type="dxa" w:w="108"/>
        <w:tblLook w:val="04A0" w:noVBand="1" w:noHBand="0" w:lastColumn="0" w:firstColumn="1" w:lastRow="0" w:firstRow="1"/>
      </w:tblPr>
      <w:tblGrid>
        <w:gridCol w:w="617"/>
        <w:gridCol w:w="2920"/>
        <w:gridCol w:w="1240"/>
        <w:gridCol w:w="1240"/>
        <w:gridCol w:w="1240"/>
        <w:gridCol w:w="1240"/>
        <w:gridCol w:w="1240"/>
      </w:tblGrid>
      <w:tr w:rsidTr="008A0660" w:rsidR="008A0660" w:rsidRPr="00967A6E">
        <w:trPr>
          <w:trHeight w:val="300"/>
        </w:trPr>
        <w:tc>
          <w:tcPr>
            <w:tcW w:type="dxa" w:w="600"/>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R.BR.</w:t>
            </w:r>
          </w:p>
        </w:tc>
        <w:tc>
          <w:tcPr>
            <w:tcW w:type="dxa" w:w="2920"/>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OPIS</w:t>
            </w:r>
          </w:p>
        </w:tc>
        <w:tc>
          <w:tcPr>
            <w:tcW w:type="dxa" w:w="1240"/>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2019</w:t>
            </w:r>
          </w:p>
        </w:tc>
        <w:tc>
          <w:tcPr>
            <w:tcW w:type="dxa" w:w="1240"/>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2020</w:t>
            </w:r>
          </w:p>
        </w:tc>
        <w:tc>
          <w:tcPr>
            <w:tcW w:type="dxa" w:w="1240"/>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2021</w:t>
            </w:r>
          </w:p>
        </w:tc>
        <w:tc>
          <w:tcPr>
            <w:tcW w:type="dxa" w:w="1240"/>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2022</w:t>
            </w:r>
          </w:p>
        </w:tc>
        <w:tc>
          <w:tcPr>
            <w:tcW w:type="dxa" w:w="1240"/>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2023</w:t>
            </w:r>
          </w:p>
        </w:tc>
      </w:tr>
      <w:tr w:rsidTr="008A0660" w:rsidR="008A0660" w:rsidRPr="00967A6E">
        <w:trPr>
          <w:trHeight w:val="300"/>
        </w:trPr>
        <w:tc>
          <w:tcPr>
            <w:tcW w:type="dxa" w:w="600"/>
            <w:tcBorders>
              <w:top w:val="nil"/>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I.</w:t>
            </w:r>
          </w:p>
        </w:tc>
        <w:tc>
          <w:tcPr>
            <w:tcW w:type="dxa" w:w="2920"/>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Bruto plaća</w:t>
            </w:r>
          </w:p>
        </w:tc>
        <w:tc>
          <w:tcPr>
            <w:tcW w:type="dxa" w:w="1240"/>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196.800</w:t>
            </w:r>
          </w:p>
        </w:tc>
        <w:tc>
          <w:tcPr>
            <w:tcW w:type="dxa" w:w="1240"/>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280.800</w:t>
            </w:r>
          </w:p>
        </w:tc>
        <w:tc>
          <w:tcPr>
            <w:tcW w:type="dxa" w:w="1240"/>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326.400</w:t>
            </w:r>
          </w:p>
        </w:tc>
        <w:tc>
          <w:tcPr>
            <w:tcW w:type="dxa" w:w="1240"/>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477.600</w:t>
            </w:r>
          </w:p>
        </w:tc>
        <w:tc>
          <w:tcPr>
            <w:tcW w:type="dxa" w:w="1240"/>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530.400</w:t>
            </w:r>
          </w:p>
        </w:tc>
      </w:tr>
      <w:tr w:rsidTr="008A0660" w:rsidR="008A0660" w:rsidRPr="00967A6E">
        <w:trPr>
          <w:trHeight w:val="300"/>
        </w:trPr>
        <w:tc>
          <w:tcPr>
            <w:tcW w:type="dxa" w:w="600"/>
            <w:tcBorders>
              <w:top w:val="nil"/>
              <w:left w:val="nil"/>
              <w:bottom w:val="nil"/>
              <w:right w:val="nil"/>
            </w:tcBorders>
            <w:shd w:fill="auto" w:color="auto" w:val="clear"/>
            <w:noWrap/>
            <w:vAlign w:val="bottom"/>
            <w:hideMark/>
          </w:tcPr>
          <w:p w:rsidRDefault="008A0660" w:rsidP="008A0660" w:rsidR="008A0660" w:rsidRPr="00967A6E">
            <w:pPr>
              <w:jc w:val="center"/>
              <w:rPr>
                <w:color w:val="000000"/>
                <w:sz w:val="16"/>
                <w:szCs w:val="16"/>
              </w:rPr>
            </w:pPr>
            <w:r w:rsidRPr="00967A6E">
              <w:rPr>
                <w:color w:val="000000"/>
                <w:sz w:val="16"/>
                <w:szCs w:val="16"/>
              </w:rPr>
              <w:t>1.</w:t>
            </w:r>
          </w:p>
        </w:tc>
        <w:tc>
          <w:tcPr>
            <w:tcW w:type="dxa" w:w="2920"/>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Neto plaća</w:t>
            </w:r>
          </w:p>
        </w:tc>
        <w:tc>
          <w:tcPr>
            <w:tcW w:type="dxa" w:w="1240"/>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157.440</w:t>
            </w:r>
          </w:p>
        </w:tc>
        <w:tc>
          <w:tcPr>
            <w:tcW w:type="dxa" w:w="1240"/>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218.834</w:t>
            </w:r>
          </w:p>
        </w:tc>
        <w:tc>
          <w:tcPr>
            <w:tcW w:type="dxa" w:w="1240"/>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255.314</w:t>
            </w:r>
          </w:p>
        </w:tc>
        <w:tc>
          <w:tcPr>
            <w:tcW w:type="dxa" w:w="1240"/>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376.274</w:t>
            </w:r>
          </w:p>
        </w:tc>
        <w:tc>
          <w:tcPr>
            <w:tcW w:type="dxa" w:w="1240"/>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418.514</w:t>
            </w:r>
          </w:p>
        </w:tc>
      </w:tr>
      <w:tr w:rsidTr="008A0660" w:rsidR="008A0660" w:rsidRPr="00967A6E">
        <w:trPr>
          <w:trHeight w:val="300"/>
        </w:trPr>
        <w:tc>
          <w:tcPr>
            <w:tcW w:type="dxa" w:w="600"/>
            <w:tcBorders>
              <w:top w:val="nil"/>
              <w:left w:val="nil"/>
              <w:bottom w:val="nil"/>
              <w:right w:val="nil"/>
            </w:tcBorders>
            <w:shd w:fill="auto" w:color="auto" w:val="clear"/>
            <w:noWrap/>
            <w:vAlign w:val="bottom"/>
            <w:hideMark/>
          </w:tcPr>
          <w:p w:rsidRDefault="008A0660" w:rsidP="008A0660" w:rsidR="008A0660" w:rsidRPr="00967A6E">
            <w:pPr>
              <w:jc w:val="center"/>
              <w:rPr>
                <w:color w:val="000000"/>
                <w:sz w:val="16"/>
                <w:szCs w:val="16"/>
              </w:rPr>
            </w:pPr>
            <w:r w:rsidRPr="00967A6E">
              <w:rPr>
                <w:color w:val="000000"/>
                <w:sz w:val="16"/>
                <w:szCs w:val="16"/>
              </w:rPr>
              <w:t>2.</w:t>
            </w:r>
          </w:p>
        </w:tc>
        <w:tc>
          <w:tcPr>
            <w:tcW w:type="dxa" w:w="2920"/>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Doprinosi iz plaće</w:t>
            </w:r>
          </w:p>
        </w:tc>
        <w:tc>
          <w:tcPr>
            <w:tcW w:type="dxa" w:w="1240"/>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39.360</w:t>
            </w:r>
          </w:p>
        </w:tc>
        <w:tc>
          <w:tcPr>
            <w:tcW w:type="dxa" w:w="1240"/>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56.160</w:t>
            </w:r>
          </w:p>
        </w:tc>
        <w:tc>
          <w:tcPr>
            <w:tcW w:type="dxa" w:w="1240"/>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65.280</w:t>
            </w:r>
          </w:p>
        </w:tc>
        <w:tc>
          <w:tcPr>
            <w:tcW w:type="dxa" w:w="1240"/>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95.520</w:t>
            </w:r>
          </w:p>
        </w:tc>
        <w:tc>
          <w:tcPr>
            <w:tcW w:type="dxa" w:w="1240"/>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106.080</w:t>
            </w:r>
          </w:p>
        </w:tc>
      </w:tr>
      <w:tr w:rsidTr="008A0660" w:rsidR="008A0660" w:rsidRPr="00967A6E">
        <w:trPr>
          <w:trHeight w:val="300"/>
        </w:trPr>
        <w:tc>
          <w:tcPr>
            <w:tcW w:type="dxa" w:w="600"/>
            <w:tcBorders>
              <w:top w:val="nil"/>
              <w:left w:val="nil"/>
              <w:bottom w:val="nil"/>
              <w:right w:val="nil"/>
            </w:tcBorders>
            <w:shd w:fill="auto" w:color="auto" w:val="clear"/>
            <w:noWrap/>
            <w:vAlign w:val="bottom"/>
            <w:hideMark/>
          </w:tcPr>
          <w:p w:rsidRDefault="008A0660" w:rsidP="008A0660" w:rsidR="008A0660" w:rsidRPr="00967A6E">
            <w:pPr>
              <w:jc w:val="center"/>
              <w:rPr>
                <w:color w:val="000000"/>
                <w:sz w:val="16"/>
                <w:szCs w:val="16"/>
              </w:rPr>
            </w:pPr>
            <w:r w:rsidRPr="00967A6E">
              <w:rPr>
                <w:color w:val="000000"/>
                <w:sz w:val="16"/>
                <w:szCs w:val="16"/>
              </w:rPr>
              <w:t>3.</w:t>
            </w:r>
          </w:p>
        </w:tc>
        <w:tc>
          <w:tcPr>
            <w:tcW w:type="dxa" w:w="2920"/>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Porezi i prirezi</w:t>
            </w:r>
          </w:p>
        </w:tc>
        <w:tc>
          <w:tcPr>
            <w:tcW w:type="dxa" w:w="1240"/>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0</w:t>
            </w:r>
          </w:p>
        </w:tc>
        <w:tc>
          <w:tcPr>
            <w:tcW w:type="dxa" w:w="1240"/>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5.806</w:t>
            </w:r>
          </w:p>
        </w:tc>
        <w:tc>
          <w:tcPr>
            <w:tcW w:type="dxa" w:w="1240"/>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5.806</w:t>
            </w:r>
          </w:p>
        </w:tc>
        <w:tc>
          <w:tcPr>
            <w:tcW w:type="dxa" w:w="1240"/>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5.806</w:t>
            </w:r>
          </w:p>
        </w:tc>
        <w:tc>
          <w:tcPr>
            <w:tcW w:type="dxa" w:w="1240"/>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5.806</w:t>
            </w:r>
          </w:p>
        </w:tc>
      </w:tr>
      <w:tr w:rsidTr="008A0660" w:rsidR="008A0660" w:rsidRPr="00967A6E">
        <w:trPr>
          <w:trHeight w:val="300"/>
        </w:trPr>
        <w:tc>
          <w:tcPr>
            <w:tcW w:type="dxa" w:w="600"/>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II.</w:t>
            </w:r>
          </w:p>
        </w:tc>
        <w:tc>
          <w:tcPr>
            <w:tcW w:type="dxa" w:w="2920"/>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Doprinosi na plaću</w:t>
            </w:r>
          </w:p>
        </w:tc>
        <w:tc>
          <w:tcPr>
            <w:tcW w:type="dxa" w:w="1240"/>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33.850</w:t>
            </w:r>
          </w:p>
        </w:tc>
        <w:tc>
          <w:tcPr>
            <w:tcW w:type="dxa" w:w="1240"/>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48.298</w:t>
            </w:r>
          </w:p>
        </w:tc>
        <w:tc>
          <w:tcPr>
            <w:tcW w:type="dxa" w:w="1240"/>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56.141</w:t>
            </w:r>
          </w:p>
        </w:tc>
        <w:tc>
          <w:tcPr>
            <w:tcW w:type="dxa" w:w="1240"/>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82.147</w:t>
            </w:r>
          </w:p>
        </w:tc>
        <w:tc>
          <w:tcPr>
            <w:tcW w:type="dxa" w:w="1240"/>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91.229</w:t>
            </w:r>
          </w:p>
        </w:tc>
      </w:tr>
      <w:tr w:rsidTr="008A0660" w:rsidR="008A0660" w:rsidRPr="00967A6E">
        <w:trPr>
          <w:trHeight w:val="300"/>
        </w:trPr>
        <w:tc>
          <w:tcPr>
            <w:tcW w:type="dxa" w:w="600"/>
            <w:tcBorders>
              <w:top w:val="nil"/>
              <w:left w:val="nil"/>
              <w:bottom w:val="nil"/>
              <w:right w:val="nil"/>
            </w:tcBorders>
            <w:shd w:fill="auto" w:color="auto" w:val="clear"/>
            <w:noWrap/>
            <w:vAlign w:val="bottom"/>
            <w:hideMark/>
          </w:tcPr>
          <w:p w:rsidRDefault="008A0660" w:rsidP="008A0660" w:rsidR="008A0660" w:rsidRPr="00967A6E">
            <w:pPr>
              <w:jc w:val="right"/>
              <w:rPr>
                <w:bCs/>
                <w:color w:val="000000"/>
                <w:sz w:val="16"/>
                <w:szCs w:val="16"/>
              </w:rPr>
            </w:pPr>
          </w:p>
        </w:tc>
        <w:tc>
          <w:tcPr>
            <w:tcW w:type="dxa" w:w="2920"/>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dxa" w:w="1240"/>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dxa" w:w="1240"/>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dxa" w:w="1240"/>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dxa" w:w="1240"/>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dxa" w:w="1240"/>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r>
      <w:tr w:rsidTr="008A0660" w:rsidR="008A0660" w:rsidRPr="00967A6E">
        <w:trPr>
          <w:trHeight w:val="300"/>
        </w:trPr>
        <w:tc>
          <w:tcPr>
            <w:tcW w:type="dxa" w:w="600"/>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dxa" w:w="2920"/>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Ukupni izdatak za plaću</w:t>
            </w:r>
          </w:p>
        </w:tc>
        <w:tc>
          <w:tcPr>
            <w:tcW w:type="dxa" w:w="1240"/>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230.650</w:t>
            </w:r>
          </w:p>
        </w:tc>
        <w:tc>
          <w:tcPr>
            <w:tcW w:type="dxa" w:w="1240"/>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329.098</w:t>
            </w:r>
          </w:p>
        </w:tc>
        <w:tc>
          <w:tcPr>
            <w:tcW w:type="dxa" w:w="1240"/>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382.541</w:t>
            </w:r>
          </w:p>
        </w:tc>
        <w:tc>
          <w:tcPr>
            <w:tcW w:type="dxa" w:w="1240"/>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559.747</w:t>
            </w:r>
          </w:p>
        </w:tc>
        <w:tc>
          <w:tcPr>
            <w:tcW w:type="dxa" w:w="1240"/>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621.629</w:t>
            </w:r>
          </w:p>
        </w:tc>
      </w:tr>
    </w:tbl>
    <w:p w:rsidRDefault="008A0660" w:rsidP="008A0660" w:rsidR="008A0660" w:rsidRPr="00967A6E">
      <w:pPr>
        <w:jc w:val="both"/>
        <w:rPr>
          <w:sz w:val="16"/>
          <w:szCs w:val="16"/>
        </w:rPr>
      </w:pPr>
    </w:p>
    <w:p w:rsidRDefault="008A0660" w:rsidP="008A0660" w:rsidR="008A0660" w:rsidRPr="00967A6E">
      <w:pPr>
        <w:jc w:val="both"/>
      </w:pPr>
      <w:r w:rsidRPr="00967A6E">
        <w:t>Očekivani poslovni rezultat za period od 2019. do 2023. godine</w:t>
      </w:r>
    </w:p>
    <w:p w:rsidRDefault="008A0660" w:rsidP="008A0660" w:rsidR="008A0660" w:rsidRPr="00164D9D">
      <w:pPr>
        <w:jc w:val="both"/>
        <w:rPr>
          <w:rFonts w:cs="Calibri Light" w:hAnsi="Calibri Light" w:ascii="Calibri Light"/>
        </w:rPr>
      </w:pPr>
    </w:p>
    <w:tbl>
      <w:tblPr>
        <w:tblW w:type="pct" w:w="5000"/>
        <w:tblLook w:val="04A0" w:noVBand="1" w:noHBand="0" w:lastColumn="0" w:firstColumn="1" w:lastRow="0" w:firstRow="1"/>
      </w:tblPr>
      <w:tblGrid>
        <w:gridCol w:w="713"/>
        <w:gridCol w:w="2305"/>
        <w:gridCol w:w="1254"/>
        <w:gridCol w:w="1254"/>
        <w:gridCol w:w="1254"/>
        <w:gridCol w:w="1254"/>
        <w:gridCol w:w="1254"/>
      </w:tblGrid>
      <w:tr w:rsidTr="008A0660" w:rsidR="008A0660" w:rsidRPr="00164D9D">
        <w:trPr>
          <w:trHeight w:val="227"/>
        </w:trPr>
        <w:tc>
          <w:tcPr>
            <w:tcW w:type="pct" w:w="384"/>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8"/>
                <w:szCs w:val="18"/>
              </w:rPr>
            </w:pPr>
            <w:r w:rsidRPr="00967A6E">
              <w:rPr>
                <w:bCs/>
                <w:color w:val="000000"/>
                <w:sz w:val="18"/>
                <w:szCs w:val="18"/>
              </w:rPr>
              <w:t>R.BR.</w:t>
            </w:r>
          </w:p>
        </w:tc>
        <w:tc>
          <w:tcPr>
            <w:tcW w:type="pct" w:w="124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8"/>
                <w:szCs w:val="18"/>
              </w:rPr>
            </w:pPr>
            <w:r w:rsidRPr="00967A6E">
              <w:rPr>
                <w:bCs/>
                <w:color w:val="000000"/>
                <w:sz w:val="18"/>
                <w:szCs w:val="18"/>
              </w:rPr>
              <w:t>OPIS</w:t>
            </w:r>
          </w:p>
        </w:tc>
        <w:tc>
          <w:tcPr>
            <w:tcW w:type="pct" w:w="675"/>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8"/>
                <w:szCs w:val="18"/>
              </w:rPr>
            </w:pPr>
            <w:r w:rsidRPr="00967A6E">
              <w:rPr>
                <w:bCs/>
                <w:color w:val="000000"/>
                <w:sz w:val="18"/>
                <w:szCs w:val="18"/>
              </w:rPr>
              <w:t>2019</w:t>
            </w:r>
          </w:p>
        </w:tc>
        <w:tc>
          <w:tcPr>
            <w:tcW w:type="pct" w:w="675"/>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8"/>
                <w:szCs w:val="18"/>
              </w:rPr>
            </w:pPr>
            <w:r w:rsidRPr="00967A6E">
              <w:rPr>
                <w:bCs/>
                <w:color w:val="000000"/>
                <w:sz w:val="18"/>
                <w:szCs w:val="18"/>
              </w:rPr>
              <w:t>2020</w:t>
            </w:r>
          </w:p>
        </w:tc>
        <w:tc>
          <w:tcPr>
            <w:tcW w:type="pct" w:w="675"/>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8"/>
                <w:szCs w:val="18"/>
              </w:rPr>
            </w:pPr>
            <w:r w:rsidRPr="00967A6E">
              <w:rPr>
                <w:bCs/>
                <w:color w:val="000000"/>
                <w:sz w:val="18"/>
                <w:szCs w:val="18"/>
              </w:rPr>
              <w:t>2021</w:t>
            </w:r>
          </w:p>
        </w:tc>
        <w:tc>
          <w:tcPr>
            <w:tcW w:type="pct" w:w="675"/>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8"/>
                <w:szCs w:val="18"/>
              </w:rPr>
            </w:pPr>
            <w:r w:rsidRPr="00967A6E">
              <w:rPr>
                <w:bCs/>
                <w:color w:val="000000"/>
                <w:sz w:val="18"/>
                <w:szCs w:val="18"/>
              </w:rPr>
              <w:t>2022</w:t>
            </w:r>
          </w:p>
        </w:tc>
        <w:tc>
          <w:tcPr>
            <w:tcW w:type="pct" w:w="675"/>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8"/>
                <w:szCs w:val="18"/>
              </w:rPr>
            </w:pPr>
            <w:r w:rsidRPr="00967A6E">
              <w:rPr>
                <w:bCs/>
                <w:color w:val="000000"/>
                <w:sz w:val="18"/>
                <w:szCs w:val="18"/>
              </w:rPr>
              <w:t>2023</w:t>
            </w:r>
          </w:p>
        </w:tc>
      </w:tr>
      <w:tr w:rsidTr="008A0660" w:rsidR="008A0660" w:rsidRPr="00164D9D">
        <w:trPr>
          <w:trHeight w:val="227"/>
        </w:trPr>
        <w:tc>
          <w:tcPr>
            <w:tcW w:type="pct" w:w="384"/>
            <w:tcBorders>
              <w:top w:val="nil"/>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8"/>
                <w:szCs w:val="18"/>
              </w:rPr>
            </w:pPr>
            <w:r w:rsidRPr="00967A6E">
              <w:rPr>
                <w:bCs/>
                <w:color w:val="000000"/>
                <w:sz w:val="18"/>
                <w:szCs w:val="18"/>
              </w:rPr>
              <w:t>I.</w:t>
            </w:r>
          </w:p>
        </w:tc>
        <w:tc>
          <w:tcPr>
            <w:tcW w:type="pct" w:w="1241"/>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8"/>
                <w:szCs w:val="18"/>
              </w:rPr>
            </w:pPr>
            <w:r w:rsidRPr="00967A6E">
              <w:rPr>
                <w:bCs/>
                <w:color w:val="000000"/>
                <w:sz w:val="18"/>
                <w:szCs w:val="18"/>
              </w:rPr>
              <w:t>UKUPNI PRIHOD</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885.000</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908.750</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933.157</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1.132.904</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1.163.498</w:t>
            </w:r>
          </w:p>
        </w:tc>
      </w:tr>
      <w:tr w:rsidTr="008A0660" w:rsidR="008A0660" w:rsidRPr="00164D9D">
        <w:trPr>
          <w:trHeight w:val="227"/>
        </w:trPr>
        <w:tc>
          <w:tcPr>
            <w:tcW w:type="pct" w:w="384"/>
            <w:tcBorders>
              <w:top w:val="nil"/>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8"/>
                <w:szCs w:val="18"/>
              </w:rPr>
            </w:pPr>
            <w:r w:rsidRPr="00967A6E">
              <w:rPr>
                <w:bCs/>
                <w:color w:val="000000"/>
                <w:sz w:val="18"/>
                <w:szCs w:val="18"/>
              </w:rPr>
              <w:t>II.</w:t>
            </w:r>
          </w:p>
        </w:tc>
        <w:tc>
          <w:tcPr>
            <w:tcW w:type="pct" w:w="1241"/>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8"/>
                <w:szCs w:val="18"/>
              </w:rPr>
            </w:pPr>
            <w:r w:rsidRPr="00967A6E">
              <w:rPr>
                <w:bCs/>
                <w:color w:val="000000"/>
                <w:sz w:val="18"/>
                <w:szCs w:val="18"/>
              </w:rPr>
              <w:t>UKUPNI RASHOD</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762.034</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862.905</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925.417</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1.126.733</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1.160.264</w:t>
            </w:r>
          </w:p>
        </w:tc>
      </w:tr>
      <w:tr w:rsidTr="008A0660" w:rsidR="008A0660" w:rsidRPr="00164D9D">
        <w:trPr>
          <w:trHeight w:val="227"/>
        </w:trPr>
        <w:tc>
          <w:tcPr>
            <w:tcW w:type="pct" w:w="384"/>
            <w:tcBorders>
              <w:top w:val="nil"/>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8"/>
                <w:szCs w:val="18"/>
              </w:rPr>
            </w:pPr>
            <w:r w:rsidRPr="00967A6E">
              <w:rPr>
                <w:bCs/>
                <w:color w:val="000000"/>
                <w:sz w:val="18"/>
                <w:szCs w:val="18"/>
              </w:rPr>
              <w:t>1</w:t>
            </w:r>
          </w:p>
        </w:tc>
        <w:tc>
          <w:tcPr>
            <w:tcW w:type="pct" w:w="1241"/>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8"/>
                <w:szCs w:val="18"/>
              </w:rPr>
            </w:pPr>
            <w:r w:rsidRPr="00967A6E">
              <w:rPr>
                <w:bCs/>
                <w:color w:val="000000"/>
                <w:sz w:val="18"/>
                <w:szCs w:val="18"/>
              </w:rPr>
              <w:t>Poslovni rashodi</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750.950</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855.280</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919.773</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1.123.203</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1.158.988</w:t>
            </w:r>
          </w:p>
        </w:tc>
      </w:tr>
      <w:tr w:rsidTr="008A0660" w:rsidR="008A0660" w:rsidRPr="00164D9D">
        <w:trPr>
          <w:trHeight w:val="227"/>
        </w:trPr>
        <w:tc>
          <w:tcPr>
            <w:tcW w:type="pct" w:w="384"/>
            <w:tcBorders>
              <w:top w:val="nil"/>
              <w:left w:val="nil"/>
              <w:bottom w:val="nil"/>
              <w:right w:val="nil"/>
            </w:tcBorders>
            <w:shd w:fill="auto" w:color="auto" w:val="clear"/>
            <w:noWrap/>
            <w:vAlign w:val="bottom"/>
            <w:hideMark/>
          </w:tcPr>
          <w:p w:rsidRDefault="008A0660" w:rsidP="008A0660" w:rsidR="008A0660" w:rsidRPr="00967A6E">
            <w:pPr>
              <w:jc w:val="center"/>
              <w:rPr>
                <w:color w:val="000000"/>
                <w:sz w:val="18"/>
                <w:szCs w:val="18"/>
              </w:rPr>
            </w:pPr>
            <w:r w:rsidRPr="00967A6E">
              <w:rPr>
                <w:color w:val="000000"/>
                <w:sz w:val="18"/>
                <w:szCs w:val="18"/>
              </w:rPr>
              <w:lastRenderedPageBreak/>
              <w:t>1.1.</w:t>
            </w:r>
          </w:p>
        </w:tc>
        <w:tc>
          <w:tcPr>
            <w:tcW w:type="pct" w:w="1241"/>
            <w:tcBorders>
              <w:top w:val="nil"/>
              <w:left w:val="nil"/>
              <w:bottom w:val="nil"/>
              <w:right w:val="nil"/>
            </w:tcBorders>
            <w:shd w:fill="auto" w:color="auto" w:val="clear"/>
            <w:noWrap/>
            <w:vAlign w:val="bottom"/>
            <w:hideMark/>
          </w:tcPr>
          <w:p w:rsidRDefault="008A0660" w:rsidP="008A0660" w:rsidR="008A0660" w:rsidRPr="00967A6E">
            <w:pPr>
              <w:rPr>
                <w:color w:val="000000"/>
                <w:sz w:val="18"/>
                <w:szCs w:val="18"/>
              </w:rPr>
            </w:pPr>
            <w:r w:rsidRPr="00967A6E">
              <w:rPr>
                <w:color w:val="000000"/>
                <w:sz w:val="18"/>
                <w:szCs w:val="18"/>
              </w:rPr>
              <w:t>materijalni troškovi</w:t>
            </w:r>
          </w:p>
        </w:tc>
        <w:tc>
          <w:tcPr>
            <w:tcW w:type="pct" w:w="675"/>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8"/>
                <w:szCs w:val="18"/>
              </w:rPr>
            </w:pPr>
            <w:r w:rsidRPr="00967A6E">
              <w:rPr>
                <w:color w:val="000000"/>
                <w:sz w:val="18"/>
                <w:szCs w:val="18"/>
              </w:rPr>
              <w:t>447.800</w:t>
            </w:r>
          </w:p>
        </w:tc>
        <w:tc>
          <w:tcPr>
            <w:tcW w:type="pct" w:w="675"/>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8"/>
                <w:szCs w:val="18"/>
              </w:rPr>
            </w:pPr>
            <w:r w:rsidRPr="00967A6E">
              <w:rPr>
                <w:color w:val="000000"/>
                <w:sz w:val="18"/>
                <w:szCs w:val="18"/>
              </w:rPr>
              <w:t>453.682</w:t>
            </w:r>
          </w:p>
        </w:tc>
        <w:tc>
          <w:tcPr>
            <w:tcW w:type="pct" w:w="675"/>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8"/>
                <w:szCs w:val="18"/>
              </w:rPr>
            </w:pPr>
            <w:r w:rsidRPr="00967A6E">
              <w:rPr>
                <w:color w:val="000000"/>
                <w:sz w:val="18"/>
                <w:szCs w:val="18"/>
              </w:rPr>
              <w:t>469.733</w:t>
            </w:r>
          </w:p>
        </w:tc>
        <w:tc>
          <w:tcPr>
            <w:tcW w:type="pct" w:w="675"/>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8"/>
                <w:szCs w:val="18"/>
              </w:rPr>
            </w:pPr>
            <w:r w:rsidRPr="00967A6E">
              <w:rPr>
                <w:color w:val="000000"/>
                <w:sz w:val="18"/>
                <w:szCs w:val="18"/>
              </w:rPr>
              <w:t>495.956</w:t>
            </w:r>
          </w:p>
        </w:tc>
        <w:tc>
          <w:tcPr>
            <w:tcW w:type="pct" w:w="675"/>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8"/>
                <w:szCs w:val="18"/>
              </w:rPr>
            </w:pPr>
            <w:r w:rsidRPr="00967A6E">
              <w:rPr>
                <w:color w:val="000000"/>
                <w:sz w:val="18"/>
                <w:szCs w:val="18"/>
              </w:rPr>
              <w:t>537.359</w:t>
            </w:r>
          </w:p>
        </w:tc>
      </w:tr>
      <w:tr w:rsidTr="008A0660" w:rsidR="008A0660" w:rsidRPr="00164D9D">
        <w:trPr>
          <w:trHeight w:val="227"/>
        </w:trPr>
        <w:tc>
          <w:tcPr>
            <w:tcW w:type="pct" w:w="384"/>
            <w:tcBorders>
              <w:top w:val="nil"/>
              <w:left w:val="nil"/>
              <w:bottom w:val="nil"/>
              <w:right w:val="nil"/>
            </w:tcBorders>
            <w:shd w:fill="auto" w:color="auto" w:val="clear"/>
            <w:noWrap/>
            <w:vAlign w:val="bottom"/>
            <w:hideMark/>
          </w:tcPr>
          <w:p w:rsidRDefault="008A0660" w:rsidP="008A0660" w:rsidR="008A0660" w:rsidRPr="00967A6E">
            <w:pPr>
              <w:jc w:val="center"/>
              <w:rPr>
                <w:color w:val="000000"/>
                <w:sz w:val="18"/>
                <w:szCs w:val="18"/>
              </w:rPr>
            </w:pPr>
            <w:r w:rsidRPr="00967A6E">
              <w:rPr>
                <w:color w:val="000000"/>
                <w:sz w:val="18"/>
                <w:szCs w:val="18"/>
              </w:rPr>
              <w:t>1.2.</w:t>
            </w:r>
          </w:p>
        </w:tc>
        <w:tc>
          <w:tcPr>
            <w:tcW w:type="pct" w:w="1241"/>
            <w:tcBorders>
              <w:top w:val="nil"/>
              <w:left w:val="nil"/>
              <w:bottom w:val="nil"/>
              <w:right w:val="nil"/>
            </w:tcBorders>
            <w:shd w:fill="auto" w:color="auto" w:val="clear"/>
            <w:noWrap/>
            <w:vAlign w:val="bottom"/>
            <w:hideMark/>
          </w:tcPr>
          <w:p w:rsidRDefault="008A0660" w:rsidP="008A0660" w:rsidR="008A0660" w:rsidRPr="00967A6E">
            <w:pPr>
              <w:rPr>
                <w:color w:val="000000"/>
                <w:sz w:val="18"/>
                <w:szCs w:val="18"/>
              </w:rPr>
            </w:pPr>
            <w:r w:rsidRPr="00967A6E">
              <w:rPr>
                <w:color w:val="000000"/>
                <w:sz w:val="18"/>
                <w:szCs w:val="18"/>
              </w:rPr>
              <w:t>amortizacija</w:t>
            </w:r>
          </w:p>
        </w:tc>
        <w:tc>
          <w:tcPr>
            <w:tcW w:type="pct" w:w="675"/>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8"/>
                <w:szCs w:val="18"/>
              </w:rPr>
            </w:pPr>
            <w:r w:rsidRPr="00967A6E">
              <w:rPr>
                <w:color w:val="000000"/>
                <w:sz w:val="18"/>
                <w:szCs w:val="18"/>
              </w:rPr>
              <w:t>72.500</w:t>
            </w:r>
          </w:p>
        </w:tc>
        <w:tc>
          <w:tcPr>
            <w:tcW w:type="pct" w:w="675"/>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8"/>
                <w:szCs w:val="18"/>
              </w:rPr>
            </w:pPr>
            <w:r w:rsidRPr="00967A6E">
              <w:rPr>
                <w:color w:val="000000"/>
                <w:sz w:val="18"/>
                <w:szCs w:val="18"/>
              </w:rPr>
              <w:t>72.500</w:t>
            </w:r>
          </w:p>
        </w:tc>
        <w:tc>
          <w:tcPr>
            <w:tcW w:type="pct" w:w="675"/>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8"/>
                <w:szCs w:val="18"/>
              </w:rPr>
            </w:pPr>
            <w:r w:rsidRPr="00967A6E">
              <w:rPr>
                <w:color w:val="000000"/>
                <w:sz w:val="18"/>
                <w:szCs w:val="18"/>
              </w:rPr>
              <w:t>67.500</w:t>
            </w:r>
          </w:p>
        </w:tc>
        <w:tc>
          <w:tcPr>
            <w:tcW w:type="pct" w:w="675"/>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8"/>
                <w:szCs w:val="18"/>
              </w:rPr>
            </w:pPr>
            <w:r w:rsidRPr="00967A6E">
              <w:rPr>
                <w:color w:val="000000"/>
                <w:sz w:val="18"/>
                <w:szCs w:val="18"/>
              </w:rPr>
              <w:t>67.500</w:t>
            </w:r>
          </w:p>
        </w:tc>
        <w:tc>
          <w:tcPr>
            <w:tcW w:type="pct" w:w="675"/>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8"/>
                <w:szCs w:val="18"/>
              </w:rPr>
            </w:pPr>
            <w:r w:rsidRPr="00967A6E">
              <w:rPr>
                <w:color w:val="000000"/>
                <w:sz w:val="18"/>
                <w:szCs w:val="18"/>
              </w:rPr>
              <w:t>0</w:t>
            </w:r>
          </w:p>
        </w:tc>
      </w:tr>
      <w:tr w:rsidTr="008A0660" w:rsidR="008A0660" w:rsidRPr="00164D9D">
        <w:trPr>
          <w:trHeight w:val="227"/>
        </w:trPr>
        <w:tc>
          <w:tcPr>
            <w:tcW w:type="pct" w:w="384"/>
            <w:tcBorders>
              <w:top w:val="nil"/>
              <w:left w:val="nil"/>
              <w:bottom w:val="nil"/>
              <w:right w:val="nil"/>
            </w:tcBorders>
            <w:shd w:fill="auto" w:color="auto" w:val="clear"/>
            <w:noWrap/>
            <w:vAlign w:val="bottom"/>
            <w:hideMark/>
          </w:tcPr>
          <w:p w:rsidRDefault="008A0660" w:rsidP="008A0660" w:rsidR="008A0660" w:rsidRPr="00967A6E">
            <w:pPr>
              <w:jc w:val="center"/>
              <w:rPr>
                <w:color w:val="000000"/>
                <w:sz w:val="18"/>
                <w:szCs w:val="18"/>
              </w:rPr>
            </w:pPr>
            <w:r w:rsidRPr="00967A6E">
              <w:rPr>
                <w:color w:val="000000"/>
                <w:sz w:val="18"/>
                <w:szCs w:val="18"/>
              </w:rPr>
              <w:t>1.3.</w:t>
            </w:r>
          </w:p>
        </w:tc>
        <w:tc>
          <w:tcPr>
            <w:tcW w:type="pct" w:w="1241"/>
            <w:tcBorders>
              <w:top w:val="nil"/>
              <w:left w:val="nil"/>
              <w:bottom w:val="nil"/>
              <w:right w:val="nil"/>
            </w:tcBorders>
            <w:shd w:fill="auto" w:color="auto" w:val="clear"/>
            <w:noWrap/>
            <w:vAlign w:val="bottom"/>
            <w:hideMark/>
          </w:tcPr>
          <w:p w:rsidRDefault="008A0660" w:rsidP="008A0660" w:rsidR="008A0660" w:rsidRPr="00967A6E">
            <w:pPr>
              <w:rPr>
                <w:color w:val="000000"/>
                <w:sz w:val="18"/>
                <w:szCs w:val="18"/>
              </w:rPr>
            </w:pPr>
            <w:r w:rsidRPr="00967A6E">
              <w:rPr>
                <w:color w:val="000000"/>
                <w:sz w:val="18"/>
                <w:szCs w:val="18"/>
              </w:rPr>
              <w:t>troškovi osoblja</w:t>
            </w:r>
          </w:p>
        </w:tc>
        <w:tc>
          <w:tcPr>
            <w:tcW w:type="pct" w:w="675"/>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8"/>
                <w:szCs w:val="18"/>
              </w:rPr>
            </w:pPr>
            <w:r w:rsidRPr="00967A6E">
              <w:rPr>
                <w:color w:val="000000"/>
                <w:sz w:val="18"/>
                <w:szCs w:val="18"/>
              </w:rPr>
              <w:t>230.650</w:t>
            </w:r>
          </w:p>
        </w:tc>
        <w:tc>
          <w:tcPr>
            <w:tcW w:type="pct" w:w="675"/>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8"/>
                <w:szCs w:val="18"/>
              </w:rPr>
            </w:pPr>
            <w:r w:rsidRPr="00967A6E">
              <w:rPr>
                <w:color w:val="000000"/>
                <w:sz w:val="18"/>
                <w:szCs w:val="18"/>
              </w:rPr>
              <w:t>329.098</w:t>
            </w:r>
          </w:p>
        </w:tc>
        <w:tc>
          <w:tcPr>
            <w:tcW w:type="pct" w:w="675"/>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8"/>
                <w:szCs w:val="18"/>
              </w:rPr>
            </w:pPr>
            <w:r w:rsidRPr="00967A6E">
              <w:rPr>
                <w:color w:val="000000"/>
                <w:sz w:val="18"/>
                <w:szCs w:val="18"/>
              </w:rPr>
              <w:t>382.541</w:t>
            </w:r>
          </w:p>
        </w:tc>
        <w:tc>
          <w:tcPr>
            <w:tcW w:type="pct" w:w="675"/>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8"/>
                <w:szCs w:val="18"/>
              </w:rPr>
            </w:pPr>
            <w:r w:rsidRPr="00967A6E">
              <w:rPr>
                <w:color w:val="000000"/>
                <w:sz w:val="18"/>
                <w:szCs w:val="18"/>
              </w:rPr>
              <w:t>559.747</w:t>
            </w:r>
          </w:p>
        </w:tc>
        <w:tc>
          <w:tcPr>
            <w:tcW w:type="pct" w:w="675"/>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8"/>
                <w:szCs w:val="18"/>
              </w:rPr>
            </w:pPr>
            <w:r w:rsidRPr="00967A6E">
              <w:rPr>
                <w:color w:val="000000"/>
                <w:sz w:val="18"/>
                <w:szCs w:val="18"/>
              </w:rPr>
              <w:t>621.629</w:t>
            </w:r>
          </w:p>
        </w:tc>
      </w:tr>
      <w:tr w:rsidTr="008A0660" w:rsidR="008A0660" w:rsidRPr="00164D9D">
        <w:trPr>
          <w:trHeight w:val="227"/>
        </w:trPr>
        <w:tc>
          <w:tcPr>
            <w:tcW w:type="pct" w:w="384"/>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8"/>
                <w:szCs w:val="18"/>
              </w:rPr>
            </w:pPr>
            <w:r w:rsidRPr="00967A6E">
              <w:rPr>
                <w:bCs/>
                <w:color w:val="000000"/>
                <w:sz w:val="18"/>
                <w:szCs w:val="18"/>
              </w:rPr>
              <w:t>2.</w:t>
            </w:r>
          </w:p>
        </w:tc>
        <w:tc>
          <w:tcPr>
            <w:tcW w:type="pct" w:w="124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8"/>
                <w:szCs w:val="18"/>
              </w:rPr>
            </w:pPr>
            <w:r w:rsidRPr="00967A6E">
              <w:rPr>
                <w:bCs/>
                <w:color w:val="000000"/>
                <w:sz w:val="18"/>
                <w:szCs w:val="18"/>
              </w:rPr>
              <w:t>Financijski rashodi</w:t>
            </w:r>
          </w:p>
        </w:tc>
        <w:tc>
          <w:tcPr>
            <w:tcW w:type="pct" w:w="675"/>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11.084</w:t>
            </w:r>
          </w:p>
        </w:tc>
        <w:tc>
          <w:tcPr>
            <w:tcW w:type="pct" w:w="675"/>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7.625</w:t>
            </w:r>
          </w:p>
        </w:tc>
        <w:tc>
          <w:tcPr>
            <w:tcW w:type="pct" w:w="675"/>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5.643</w:t>
            </w:r>
          </w:p>
        </w:tc>
        <w:tc>
          <w:tcPr>
            <w:tcW w:type="pct" w:w="675"/>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3.530</w:t>
            </w:r>
          </w:p>
        </w:tc>
        <w:tc>
          <w:tcPr>
            <w:tcW w:type="pct" w:w="675"/>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1.276</w:t>
            </w:r>
          </w:p>
        </w:tc>
      </w:tr>
      <w:tr w:rsidTr="008A0660" w:rsidR="008A0660" w:rsidRPr="00164D9D">
        <w:trPr>
          <w:trHeight w:val="227"/>
        </w:trPr>
        <w:tc>
          <w:tcPr>
            <w:tcW w:type="pct" w:w="384"/>
            <w:tcBorders>
              <w:top w:val="nil"/>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8"/>
                <w:szCs w:val="18"/>
              </w:rPr>
            </w:pPr>
            <w:r w:rsidRPr="00967A6E">
              <w:rPr>
                <w:bCs/>
                <w:color w:val="000000"/>
                <w:sz w:val="18"/>
                <w:szCs w:val="18"/>
              </w:rPr>
              <w:t>III.</w:t>
            </w:r>
          </w:p>
        </w:tc>
        <w:tc>
          <w:tcPr>
            <w:tcW w:type="pct" w:w="1241"/>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8"/>
                <w:szCs w:val="18"/>
              </w:rPr>
            </w:pPr>
            <w:r w:rsidRPr="00967A6E">
              <w:rPr>
                <w:bCs/>
                <w:color w:val="000000"/>
                <w:sz w:val="18"/>
                <w:szCs w:val="18"/>
              </w:rPr>
              <w:t>Bruto dobit</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122.966</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45.845</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7.740</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6.171</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3.234</w:t>
            </w:r>
          </w:p>
        </w:tc>
      </w:tr>
      <w:tr w:rsidTr="008A0660" w:rsidR="008A0660" w:rsidRPr="00164D9D">
        <w:trPr>
          <w:trHeight w:val="227"/>
        </w:trPr>
        <w:tc>
          <w:tcPr>
            <w:tcW w:type="pct" w:w="384"/>
            <w:tcBorders>
              <w:top w:val="nil"/>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8"/>
                <w:szCs w:val="18"/>
              </w:rPr>
            </w:pPr>
            <w:r w:rsidRPr="00967A6E">
              <w:rPr>
                <w:bCs/>
                <w:color w:val="000000"/>
                <w:sz w:val="18"/>
                <w:szCs w:val="18"/>
              </w:rPr>
              <w:t>IV.</w:t>
            </w:r>
          </w:p>
        </w:tc>
        <w:tc>
          <w:tcPr>
            <w:tcW w:type="pct" w:w="1241"/>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8"/>
                <w:szCs w:val="18"/>
              </w:rPr>
            </w:pPr>
            <w:r w:rsidRPr="00967A6E">
              <w:rPr>
                <w:bCs/>
                <w:color w:val="000000"/>
                <w:sz w:val="18"/>
                <w:szCs w:val="18"/>
              </w:rPr>
              <w:t>Porez na dobit</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24.593</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9.169</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1.548</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1.234</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647</w:t>
            </w:r>
          </w:p>
        </w:tc>
      </w:tr>
      <w:tr w:rsidTr="008A0660" w:rsidR="008A0660" w:rsidRPr="00164D9D">
        <w:trPr>
          <w:trHeight w:val="227"/>
        </w:trPr>
        <w:tc>
          <w:tcPr>
            <w:tcW w:type="pct" w:w="384"/>
            <w:tcBorders>
              <w:top w:val="nil"/>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8"/>
                <w:szCs w:val="18"/>
              </w:rPr>
            </w:pPr>
            <w:r w:rsidRPr="00967A6E">
              <w:rPr>
                <w:bCs/>
                <w:color w:val="000000"/>
                <w:sz w:val="18"/>
                <w:szCs w:val="18"/>
              </w:rPr>
              <w:t>V.</w:t>
            </w:r>
          </w:p>
        </w:tc>
        <w:tc>
          <w:tcPr>
            <w:tcW w:type="pct" w:w="1241"/>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8"/>
                <w:szCs w:val="18"/>
              </w:rPr>
            </w:pPr>
            <w:r w:rsidRPr="00967A6E">
              <w:rPr>
                <w:bCs/>
                <w:color w:val="000000"/>
                <w:sz w:val="18"/>
                <w:szCs w:val="18"/>
              </w:rPr>
              <w:t>Neto dobit</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98.373</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36.676</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6.192</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4.937</w:t>
            </w:r>
          </w:p>
        </w:tc>
        <w:tc>
          <w:tcPr>
            <w:tcW w:type="pct" w:w="675"/>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8"/>
                <w:szCs w:val="18"/>
              </w:rPr>
            </w:pPr>
            <w:r w:rsidRPr="00967A6E">
              <w:rPr>
                <w:bCs/>
                <w:color w:val="000000"/>
                <w:sz w:val="18"/>
                <w:szCs w:val="18"/>
              </w:rPr>
              <w:t>2.587</w:t>
            </w:r>
          </w:p>
        </w:tc>
      </w:tr>
    </w:tbl>
    <w:p w:rsidRDefault="008A0660" w:rsidP="008A0660" w:rsidR="008A0660" w:rsidRPr="00164D9D">
      <w:pPr>
        <w:jc w:val="both"/>
        <w:rPr>
          <w:rFonts w:cs="Calibri Light" w:hAnsi="Calibri Light" w:ascii="Calibri Light"/>
        </w:rPr>
      </w:pPr>
    </w:p>
    <w:p w:rsidRDefault="008A0660" w:rsidP="008A0660" w:rsidR="008A0660" w:rsidRPr="003D44CE">
      <w:pPr>
        <w:jc w:val="both"/>
      </w:pPr>
      <w:r w:rsidRPr="003D44CE">
        <w:t>Očekivani novčani tijek za razdoblje od 2019. do 2023. godine</w:t>
      </w:r>
    </w:p>
    <w:p w:rsidRDefault="008A0660" w:rsidP="008A0660" w:rsidR="008A0660" w:rsidRPr="00967A6E">
      <w:pPr>
        <w:jc w:val="both"/>
        <w:rPr>
          <w:sz w:val="16"/>
          <w:szCs w:val="16"/>
        </w:rPr>
      </w:pPr>
    </w:p>
    <w:tbl>
      <w:tblPr>
        <w:tblW w:type="pct" w:w="5000"/>
        <w:tblLook w:val="04A0" w:noVBand="1" w:noHBand="0" w:lastColumn="0" w:firstColumn="1" w:lastRow="0" w:firstRow="1"/>
      </w:tblPr>
      <w:tblGrid>
        <w:gridCol w:w="647"/>
        <w:gridCol w:w="2956"/>
        <w:gridCol w:w="1137"/>
        <w:gridCol w:w="1137"/>
        <w:gridCol w:w="1137"/>
        <w:gridCol w:w="1137"/>
        <w:gridCol w:w="1137"/>
      </w:tblGrid>
      <w:tr w:rsidTr="008A0660" w:rsidR="008A0660" w:rsidRPr="00967A6E">
        <w:trPr>
          <w:trHeight w:val="227"/>
        </w:trPr>
        <w:tc>
          <w:tcPr>
            <w:tcW w:type="pct" w:w="348"/>
            <w:tcBorders>
              <w:top w:space="0" w:sz="4" w:color="auto" w:val="single"/>
              <w:left w:val="nil"/>
              <w:bottom w:space="0" w:sz="4" w:color="auto" w:val="single"/>
              <w:right w:val="nil"/>
            </w:tcBorders>
            <w:shd w:fill="auto" w:color="auto" w:val="clear"/>
            <w:noWrap/>
            <w:vAlign w:val="center"/>
            <w:hideMark/>
          </w:tcPr>
          <w:p w:rsidRDefault="008A0660" w:rsidP="008A0660" w:rsidR="008A0660" w:rsidRPr="00967A6E">
            <w:pPr>
              <w:rPr>
                <w:bCs/>
                <w:color w:val="000000"/>
                <w:sz w:val="16"/>
                <w:szCs w:val="16"/>
              </w:rPr>
            </w:pPr>
            <w:r w:rsidRPr="00967A6E">
              <w:rPr>
                <w:bCs/>
                <w:color w:val="000000"/>
                <w:sz w:val="16"/>
                <w:szCs w:val="16"/>
              </w:rPr>
              <w:t>R.BR.</w:t>
            </w:r>
          </w:p>
        </w:tc>
        <w:tc>
          <w:tcPr>
            <w:tcW w:type="pct" w:w="1591"/>
            <w:tcBorders>
              <w:top w:space="0" w:sz="4" w:color="auto" w:val="single"/>
              <w:left w:val="nil"/>
              <w:bottom w:space="0" w:sz="4" w:color="auto" w:val="single"/>
              <w:right w:val="nil"/>
            </w:tcBorders>
            <w:shd w:fill="auto" w:color="auto" w:val="clear"/>
            <w:noWrap/>
            <w:vAlign w:val="center"/>
            <w:hideMark/>
          </w:tcPr>
          <w:p w:rsidRDefault="008A0660" w:rsidP="008A0660" w:rsidR="008A0660" w:rsidRPr="00967A6E">
            <w:pPr>
              <w:rPr>
                <w:bCs/>
                <w:color w:val="000000"/>
                <w:sz w:val="16"/>
                <w:szCs w:val="16"/>
              </w:rPr>
            </w:pPr>
            <w:r w:rsidRPr="00967A6E">
              <w:rPr>
                <w:bCs/>
                <w:color w:val="000000"/>
                <w:sz w:val="16"/>
                <w:szCs w:val="16"/>
              </w:rPr>
              <w:t>OPIS</w:t>
            </w:r>
          </w:p>
        </w:tc>
        <w:tc>
          <w:tcPr>
            <w:tcW w:type="pct" w:w="612"/>
            <w:tcBorders>
              <w:top w:space="0" w:sz="4" w:color="auto" w:val="single"/>
              <w:left w:val="nil"/>
              <w:bottom w:space="0" w:sz="4" w:color="auto" w:val="single"/>
              <w:right w:val="nil"/>
            </w:tcBorders>
            <w:shd w:fill="auto" w:color="auto" w:val="clear"/>
            <w:noWrap/>
            <w:vAlign w:val="center"/>
            <w:hideMark/>
          </w:tcPr>
          <w:p w:rsidRDefault="008A0660" w:rsidP="008A0660" w:rsidR="008A0660" w:rsidRPr="00967A6E">
            <w:pPr>
              <w:jc w:val="center"/>
              <w:rPr>
                <w:bCs/>
                <w:color w:val="000000"/>
                <w:sz w:val="16"/>
                <w:szCs w:val="16"/>
              </w:rPr>
            </w:pPr>
            <w:r w:rsidRPr="00967A6E">
              <w:rPr>
                <w:bCs/>
                <w:color w:val="000000"/>
                <w:sz w:val="16"/>
                <w:szCs w:val="16"/>
              </w:rPr>
              <w:t>2019</w:t>
            </w:r>
          </w:p>
        </w:tc>
        <w:tc>
          <w:tcPr>
            <w:tcW w:type="pct" w:w="612"/>
            <w:tcBorders>
              <w:top w:space="0" w:sz="4" w:color="auto" w:val="single"/>
              <w:left w:val="nil"/>
              <w:bottom w:space="0" w:sz="4" w:color="auto" w:val="single"/>
              <w:right w:val="nil"/>
            </w:tcBorders>
            <w:shd w:fill="auto" w:color="auto" w:val="clear"/>
            <w:noWrap/>
            <w:vAlign w:val="center"/>
            <w:hideMark/>
          </w:tcPr>
          <w:p w:rsidRDefault="008A0660" w:rsidP="008A0660" w:rsidR="008A0660" w:rsidRPr="00967A6E">
            <w:pPr>
              <w:jc w:val="center"/>
              <w:rPr>
                <w:bCs/>
                <w:color w:val="000000"/>
                <w:sz w:val="16"/>
                <w:szCs w:val="16"/>
              </w:rPr>
            </w:pPr>
            <w:r w:rsidRPr="00967A6E">
              <w:rPr>
                <w:bCs/>
                <w:color w:val="000000"/>
                <w:sz w:val="16"/>
                <w:szCs w:val="16"/>
              </w:rPr>
              <w:t>2020</w:t>
            </w:r>
          </w:p>
        </w:tc>
        <w:tc>
          <w:tcPr>
            <w:tcW w:type="pct" w:w="612"/>
            <w:tcBorders>
              <w:top w:space="0" w:sz="4" w:color="auto" w:val="single"/>
              <w:left w:val="nil"/>
              <w:bottom w:space="0" w:sz="4" w:color="auto" w:val="single"/>
              <w:right w:val="nil"/>
            </w:tcBorders>
            <w:shd w:fill="auto" w:color="auto" w:val="clear"/>
            <w:noWrap/>
            <w:vAlign w:val="center"/>
            <w:hideMark/>
          </w:tcPr>
          <w:p w:rsidRDefault="008A0660" w:rsidP="008A0660" w:rsidR="008A0660" w:rsidRPr="00967A6E">
            <w:pPr>
              <w:jc w:val="center"/>
              <w:rPr>
                <w:bCs/>
                <w:color w:val="000000"/>
                <w:sz w:val="16"/>
                <w:szCs w:val="16"/>
              </w:rPr>
            </w:pPr>
            <w:r w:rsidRPr="00967A6E">
              <w:rPr>
                <w:bCs/>
                <w:color w:val="000000"/>
                <w:sz w:val="16"/>
                <w:szCs w:val="16"/>
              </w:rPr>
              <w:t>2021</w:t>
            </w:r>
          </w:p>
        </w:tc>
        <w:tc>
          <w:tcPr>
            <w:tcW w:type="pct" w:w="612"/>
            <w:tcBorders>
              <w:top w:space="0" w:sz="4" w:color="auto" w:val="single"/>
              <w:left w:val="nil"/>
              <w:bottom w:space="0" w:sz="4" w:color="auto" w:val="single"/>
              <w:right w:val="nil"/>
            </w:tcBorders>
            <w:shd w:fill="auto" w:color="auto" w:val="clear"/>
            <w:noWrap/>
            <w:vAlign w:val="center"/>
            <w:hideMark/>
          </w:tcPr>
          <w:p w:rsidRDefault="008A0660" w:rsidP="008A0660" w:rsidR="008A0660" w:rsidRPr="00967A6E">
            <w:pPr>
              <w:jc w:val="center"/>
              <w:rPr>
                <w:bCs/>
                <w:color w:val="000000"/>
                <w:sz w:val="16"/>
                <w:szCs w:val="16"/>
              </w:rPr>
            </w:pPr>
            <w:r w:rsidRPr="00967A6E">
              <w:rPr>
                <w:bCs/>
                <w:color w:val="000000"/>
                <w:sz w:val="16"/>
                <w:szCs w:val="16"/>
              </w:rPr>
              <w:t>2022</w:t>
            </w:r>
          </w:p>
        </w:tc>
        <w:tc>
          <w:tcPr>
            <w:tcW w:type="pct" w:w="612"/>
            <w:tcBorders>
              <w:top w:space="0" w:sz="4" w:color="auto" w:val="single"/>
              <w:left w:val="nil"/>
              <w:bottom w:space="0" w:sz="4" w:color="auto" w:val="single"/>
              <w:right w:val="nil"/>
            </w:tcBorders>
            <w:shd w:fill="auto" w:color="auto" w:val="clear"/>
            <w:noWrap/>
            <w:vAlign w:val="center"/>
            <w:hideMark/>
          </w:tcPr>
          <w:p w:rsidRDefault="008A0660" w:rsidP="008A0660" w:rsidR="008A0660" w:rsidRPr="00967A6E">
            <w:pPr>
              <w:jc w:val="center"/>
              <w:rPr>
                <w:bCs/>
                <w:color w:val="000000"/>
                <w:sz w:val="16"/>
                <w:szCs w:val="16"/>
              </w:rPr>
            </w:pPr>
            <w:r w:rsidRPr="00967A6E">
              <w:rPr>
                <w:bCs/>
                <w:color w:val="000000"/>
                <w:sz w:val="16"/>
                <w:szCs w:val="16"/>
              </w:rPr>
              <w:t>2023</w:t>
            </w:r>
          </w:p>
        </w:tc>
      </w:tr>
      <w:tr w:rsidTr="008A0660" w:rsidR="008A0660" w:rsidRPr="00967A6E">
        <w:trPr>
          <w:trHeight w:val="227"/>
        </w:trPr>
        <w:tc>
          <w:tcPr>
            <w:tcW w:type="pct" w:w="348"/>
            <w:tcBorders>
              <w:top w:val="nil"/>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I.</w:t>
            </w:r>
          </w:p>
        </w:tc>
        <w:tc>
          <w:tcPr>
            <w:tcW w:type="pct" w:w="1591"/>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PRIMITCI</w:t>
            </w:r>
          </w:p>
        </w:tc>
        <w:tc>
          <w:tcPr>
            <w:tcW w:type="pct" w:w="612"/>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1.065.000</w:t>
            </w:r>
          </w:p>
        </w:tc>
        <w:tc>
          <w:tcPr>
            <w:tcW w:type="pct" w:w="612"/>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908.750</w:t>
            </w:r>
          </w:p>
        </w:tc>
        <w:tc>
          <w:tcPr>
            <w:tcW w:type="pct" w:w="612"/>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933.157</w:t>
            </w:r>
          </w:p>
        </w:tc>
        <w:tc>
          <w:tcPr>
            <w:tcW w:type="pct" w:w="612"/>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1.132.904</w:t>
            </w:r>
          </w:p>
        </w:tc>
        <w:tc>
          <w:tcPr>
            <w:tcW w:type="pct" w:w="612"/>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1.231.795</w:t>
            </w:r>
          </w:p>
        </w:tc>
      </w:tr>
      <w:tr w:rsidTr="008A0660" w:rsidR="008A0660" w:rsidRPr="00967A6E">
        <w:trPr>
          <w:trHeight w:val="227"/>
        </w:trPr>
        <w:tc>
          <w:tcPr>
            <w:tcW w:type="pct" w:w="348"/>
            <w:tcBorders>
              <w:top w:val="nil"/>
              <w:left w:val="nil"/>
              <w:bottom w:space="0" w:sz="4" w:color="auto" w:val="single"/>
              <w:right w:val="nil"/>
            </w:tcBorders>
            <w:shd w:fill="auto" w:color="auto" w:val="clear"/>
            <w:noWrap/>
            <w:vAlign w:val="bottom"/>
            <w:hideMark/>
          </w:tcPr>
          <w:p w:rsidRDefault="008A0660" w:rsidP="008A0660" w:rsidR="008A0660" w:rsidRPr="00967A6E">
            <w:pPr>
              <w:jc w:val="center"/>
              <w:rPr>
                <w:color w:val="000000"/>
                <w:sz w:val="16"/>
                <w:szCs w:val="16"/>
              </w:rPr>
            </w:pPr>
            <w:r w:rsidRPr="00967A6E">
              <w:rPr>
                <w:color w:val="000000"/>
                <w:sz w:val="16"/>
                <w:szCs w:val="16"/>
              </w:rPr>
              <w:t>1.</w:t>
            </w:r>
          </w:p>
        </w:tc>
        <w:tc>
          <w:tcPr>
            <w:tcW w:type="pct" w:w="1591"/>
            <w:tcBorders>
              <w:top w:val="nil"/>
              <w:left w:val="nil"/>
              <w:bottom w:space="0" w:sz="4" w:color="auto" w:val="single"/>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Ukupni prihod</w:t>
            </w:r>
          </w:p>
        </w:tc>
        <w:tc>
          <w:tcPr>
            <w:tcW w:type="pct" w:w="612"/>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885.000</w:t>
            </w:r>
          </w:p>
        </w:tc>
        <w:tc>
          <w:tcPr>
            <w:tcW w:type="pct" w:w="612"/>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908.750</w:t>
            </w:r>
          </w:p>
        </w:tc>
        <w:tc>
          <w:tcPr>
            <w:tcW w:type="pct" w:w="612"/>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933.157</w:t>
            </w:r>
          </w:p>
        </w:tc>
        <w:tc>
          <w:tcPr>
            <w:tcW w:type="pct" w:w="612"/>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1.132.904</w:t>
            </w:r>
          </w:p>
        </w:tc>
        <w:tc>
          <w:tcPr>
            <w:tcW w:type="pct" w:w="612"/>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1.163.498</w:t>
            </w:r>
          </w:p>
        </w:tc>
      </w:tr>
      <w:tr w:rsidTr="008A0660" w:rsidR="008A0660" w:rsidRPr="00967A6E">
        <w:trPr>
          <w:trHeight w:val="227"/>
        </w:trPr>
        <w:tc>
          <w:tcPr>
            <w:tcW w:type="pct" w:w="348"/>
            <w:tcBorders>
              <w:top w:val="nil"/>
              <w:left w:val="nil"/>
              <w:bottom w:space="0" w:sz="4" w:color="auto" w:val="single"/>
              <w:right w:val="nil"/>
            </w:tcBorders>
            <w:shd w:fill="auto" w:color="auto" w:val="clear"/>
            <w:noWrap/>
            <w:vAlign w:val="bottom"/>
            <w:hideMark/>
          </w:tcPr>
          <w:p w:rsidRDefault="008A0660" w:rsidP="008A0660" w:rsidR="008A0660" w:rsidRPr="00967A6E">
            <w:pPr>
              <w:jc w:val="center"/>
              <w:rPr>
                <w:color w:val="000000"/>
                <w:sz w:val="16"/>
                <w:szCs w:val="16"/>
              </w:rPr>
            </w:pPr>
            <w:r w:rsidRPr="00967A6E">
              <w:rPr>
                <w:color w:val="000000"/>
                <w:sz w:val="16"/>
                <w:szCs w:val="16"/>
              </w:rPr>
              <w:t>2.</w:t>
            </w:r>
          </w:p>
        </w:tc>
        <w:tc>
          <w:tcPr>
            <w:tcW w:type="pct" w:w="1591"/>
            <w:tcBorders>
              <w:top w:val="nil"/>
              <w:left w:val="nil"/>
              <w:bottom w:space="0" w:sz="4" w:color="auto" w:val="single"/>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Izvori financiranja</w:t>
            </w:r>
          </w:p>
        </w:tc>
        <w:tc>
          <w:tcPr>
            <w:tcW w:type="pct" w:w="612"/>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180.000</w:t>
            </w:r>
          </w:p>
        </w:tc>
        <w:tc>
          <w:tcPr>
            <w:tcW w:type="pct" w:w="612"/>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0</w:t>
            </w:r>
          </w:p>
        </w:tc>
        <w:tc>
          <w:tcPr>
            <w:tcW w:type="pct" w:w="612"/>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0</w:t>
            </w:r>
          </w:p>
        </w:tc>
        <w:tc>
          <w:tcPr>
            <w:tcW w:type="pct" w:w="612"/>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0</w:t>
            </w:r>
          </w:p>
        </w:tc>
        <w:tc>
          <w:tcPr>
            <w:tcW w:type="pct" w:w="612"/>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0</w:t>
            </w:r>
          </w:p>
        </w:tc>
      </w:tr>
      <w:tr w:rsidTr="008A0660" w:rsidR="008A0660" w:rsidRPr="00967A6E">
        <w:trPr>
          <w:trHeight w:val="227"/>
        </w:trPr>
        <w:tc>
          <w:tcPr>
            <w:tcW w:type="pct" w:w="348"/>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center"/>
              <w:rPr>
                <w:color w:val="000000"/>
                <w:sz w:val="16"/>
                <w:szCs w:val="16"/>
              </w:rPr>
            </w:pPr>
            <w:r w:rsidRPr="00967A6E">
              <w:rPr>
                <w:color w:val="000000"/>
                <w:sz w:val="16"/>
                <w:szCs w:val="16"/>
              </w:rPr>
              <w:t>3.</w:t>
            </w:r>
          </w:p>
        </w:tc>
        <w:tc>
          <w:tcPr>
            <w:tcW w:type="pct" w:w="159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Ostatak vrijednosti projekta</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0</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0</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0</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0</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68.297</w:t>
            </w:r>
          </w:p>
        </w:tc>
      </w:tr>
      <w:tr w:rsidTr="008A0660" w:rsidR="008A0660" w:rsidRPr="00967A6E">
        <w:trPr>
          <w:trHeight w:val="227"/>
        </w:trPr>
        <w:tc>
          <w:tcPr>
            <w:tcW w:type="pct" w:w="348"/>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II.</w:t>
            </w:r>
          </w:p>
        </w:tc>
        <w:tc>
          <w:tcPr>
            <w:tcW w:type="pct" w:w="159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IZDATCI</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1.063.127</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836.390</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895.464</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1.106.052</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1.201.807</w:t>
            </w:r>
          </w:p>
        </w:tc>
      </w:tr>
      <w:tr w:rsidTr="008A0660" w:rsidR="008A0660" w:rsidRPr="00967A6E">
        <w:trPr>
          <w:trHeight w:val="227"/>
        </w:trPr>
        <w:tc>
          <w:tcPr>
            <w:tcW w:type="pct" w:w="348"/>
            <w:tcBorders>
              <w:top w:val="nil"/>
              <w:left w:val="nil"/>
              <w:bottom w:val="nil"/>
              <w:right w:val="nil"/>
            </w:tcBorders>
            <w:shd w:fill="auto" w:color="auto" w:val="clear"/>
            <w:noWrap/>
            <w:vAlign w:val="bottom"/>
            <w:hideMark/>
          </w:tcPr>
          <w:p w:rsidRDefault="008A0660" w:rsidP="008A0660" w:rsidR="008A0660" w:rsidRPr="00967A6E">
            <w:pPr>
              <w:jc w:val="center"/>
              <w:rPr>
                <w:color w:val="000000"/>
                <w:sz w:val="16"/>
                <w:szCs w:val="16"/>
              </w:rPr>
            </w:pPr>
            <w:r w:rsidRPr="00967A6E">
              <w:rPr>
                <w:color w:val="000000"/>
                <w:sz w:val="16"/>
                <w:szCs w:val="16"/>
              </w:rPr>
              <w:t>4.</w:t>
            </w:r>
          </w:p>
        </w:tc>
        <w:tc>
          <w:tcPr>
            <w:tcW w:type="pct" w:w="1591"/>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Investicije - OSA</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280.000</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0</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0</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0</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0</w:t>
            </w:r>
          </w:p>
        </w:tc>
      </w:tr>
      <w:tr w:rsidTr="008A0660" w:rsidR="008A0660" w:rsidRPr="00967A6E">
        <w:trPr>
          <w:trHeight w:val="227"/>
        </w:trPr>
        <w:tc>
          <w:tcPr>
            <w:tcW w:type="pct" w:w="348"/>
            <w:tcBorders>
              <w:top w:val="nil"/>
              <w:left w:val="nil"/>
              <w:bottom w:val="nil"/>
              <w:right w:val="nil"/>
            </w:tcBorders>
            <w:shd w:fill="auto" w:color="auto" w:val="clear"/>
            <w:noWrap/>
            <w:vAlign w:val="bottom"/>
            <w:hideMark/>
          </w:tcPr>
          <w:p w:rsidRDefault="008A0660" w:rsidP="008A0660" w:rsidR="008A0660" w:rsidRPr="00967A6E">
            <w:pPr>
              <w:jc w:val="center"/>
              <w:rPr>
                <w:color w:val="000000"/>
                <w:sz w:val="16"/>
                <w:szCs w:val="16"/>
              </w:rPr>
            </w:pPr>
            <w:r w:rsidRPr="00967A6E">
              <w:rPr>
                <w:color w:val="000000"/>
                <w:sz w:val="16"/>
                <w:szCs w:val="16"/>
              </w:rPr>
              <w:t>5.</w:t>
            </w:r>
          </w:p>
        </w:tc>
        <w:tc>
          <w:tcPr>
            <w:tcW w:type="pct" w:w="1591"/>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Investicije - OBA</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40.973</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6.930</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4.131</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11.603</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4.661</w:t>
            </w:r>
          </w:p>
        </w:tc>
      </w:tr>
      <w:tr w:rsidTr="008A0660" w:rsidR="008A0660" w:rsidRPr="00967A6E">
        <w:trPr>
          <w:trHeight w:val="227"/>
        </w:trPr>
        <w:tc>
          <w:tcPr>
            <w:tcW w:type="pct" w:w="348"/>
            <w:tcBorders>
              <w:top w:val="nil"/>
              <w:left w:val="nil"/>
              <w:bottom w:val="nil"/>
              <w:right w:val="nil"/>
            </w:tcBorders>
            <w:shd w:fill="auto" w:color="auto" w:val="clear"/>
            <w:noWrap/>
            <w:vAlign w:val="bottom"/>
            <w:hideMark/>
          </w:tcPr>
          <w:p w:rsidRDefault="008A0660" w:rsidP="008A0660" w:rsidR="008A0660" w:rsidRPr="00967A6E">
            <w:pPr>
              <w:jc w:val="center"/>
              <w:rPr>
                <w:color w:val="000000"/>
                <w:sz w:val="16"/>
                <w:szCs w:val="16"/>
              </w:rPr>
            </w:pPr>
            <w:r w:rsidRPr="00967A6E">
              <w:rPr>
                <w:color w:val="000000"/>
                <w:sz w:val="16"/>
                <w:szCs w:val="16"/>
              </w:rPr>
              <w:t>6.</w:t>
            </w:r>
          </w:p>
        </w:tc>
        <w:tc>
          <w:tcPr>
            <w:tcW w:type="pct" w:w="1591"/>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Materijalni troškovi</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447.800</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453.682</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469.733</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495.956</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537.359</w:t>
            </w:r>
          </w:p>
        </w:tc>
      </w:tr>
      <w:tr w:rsidTr="008A0660" w:rsidR="008A0660" w:rsidRPr="00967A6E">
        <w:trPr>
          <w:trHeight w:val="227"/>
        </w:trPr>
        <w:tc>
          <w:tcPr>
            <w:tcW w:type="pct" w:w="348"/>
            <w:tcBorders>
              <w:top w:val="nil"/>
              <w:left w:val="nil"/>
              <w:bottom w:val="nil"/>
              <w:right w:val="nil"/>
            </w:tcBorders>
            <w:shd w:fill="auto" w:color="auto" w:val="clear"/>
            <w:noWrap/>
            <w:vAlign w:val="bottom"/>
            <w:hideMark/>
          </w:tcPr>
          <w:p w:rsidRDefault="008A0660" w:rsidP="008A0660" w:rsidR="008A0660" w:rsidRPr="00967A6E">
            <w:pPr>
              <w:jc w:val="center"/>
              <w:rPr>
                <w:color w:val="000000"/>
                <w:sz w:val="16"/>
                <w:szCs w:val="16"/>
              </w:rPr>
            </w:pPr>
            <w:r w:rsidRPr="00967A6E">
              <w:rPr>
                <w:color w:val="000000"/>
                <w:sz w:val="16"/>
                <w:szCs w:val="16"/>
              </w:rPr>
              <w:t>7.</w:t>
            </w:r>
          </w:p>
        </w:tc>
        <w:tc>
          <w:tcPr>
            <w:tcW w:type="pct" w:w="1591"/>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Troškovi osoblja</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230.650</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329.098</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382.541</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559.747</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621.629</w:t>
            </w:r>
          </w:p>
        </w:tc>
      </w:tr>
      <w:tr w:rsidTr="008A0660" w:rsidR="008A0660" w:rsidRPr="00967A6E">
        <w:trPr>
          <w:trHeight w:val="227"/>
        </w:trPr>
        <w:tc>
          <w:tcPr>
            <w:tcW w:type="pct" w:w="348"/>
            <w:tcBorders>
              <w:top w:val="nil"/>
              <w:left w:val="nil"/>
              <w:bottom w:val="nil"/>
              <w:right w:val="nil"/>
            </w:tcBorders>
            <w:shd w:fill="auto" w:color="auto" w:val="clear"/>
            <w:noWrap/>
            <w:vAlign w:val="bottom"/>
            <w:hideMark/>
          </w:tcPr>
          <w:p w:rsidRDefault="008A0660" w:rsidP="008A0660" w:rsidR="008A0660" w:rsidRPr="00967A6E">
            <w:pPr>
              <w:jc w:val="center"/>
              <w:rPr>
                <w:color w:val="000000"/>
                <w:sz w:val="16"/>
                <w:szCs w:val="16"/>
              </w:rPr>
            </w:pPr>
            <w:r w:rsidRPr="00967A6E">
              <w:rPr>
                <w:color w:val="000000"/>
                <w:sz w:val="16"/>
                <w:szCs w:val="16"/>
              </w:rPr>
              <w:t>8.</w:t>
            </w:r>
          </w:p>
        </w:tc>
        <w:tc>
          <w:tcPr>
            <w:tcW w:type="pct" w:w="1591"/>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Porez na dobit</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24.593</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9.169</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1.548</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1.234</w:t>
            </w:r>
          </w:p>
        </w:tc>
        <w:tc>
          <w:tcPr>
            <w:tcW w:type="pct" w:w="612"/>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647</w:t>
            </w:r>
          </w:p>
        </w:tc>
      </w:tr>
      <w:tr w:rsidTr="008A0660" w:rsidR="008A0660" w:rsidRPr="00967A6E">
        <w:trPr>
          <w:trHeight w:val="227"/>
        </w:trPr>
        <w:tc>
          <w:tcPr>
            <w:tcW w:type="pct" w:w="348"/>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center"/>
              <w:rPr>
                <w:color w:val="000000"/>
                <w:sz w:val="16"/>
                <w:szCs w:val="16"/>
              </w:rPr>
            </w:pPr>
            <w:r w:rsidRPr="00967A6E">
              <w:rPr>
                <w:color w:val="000000"/>
                <w:sz w:val="16"/>
                <w:szCs w:val="16"/>
              </w:rPr>
              <w:t>9.</w:t>
            </w:r>
          </w:p>
        </w:tc>
        <w:tc>
          <w:tcPr>
            <w:tcW w:type="pct" w:w="159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Financijske obveze</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39.112</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37.512</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37.512</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37.512</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37.512</w:t>
            </w:r>
          </w:p>
        </w:tc>
      </w:tr>
      <w:tr w:rsidTr="008A0660" w:rsidR="008A0660" w:rsidRPr="00967A6E">
        <w:trPr>
          <w:trHeight w:val="227"/>
        </w:trPr>
        <w:tc>
          <w:tcPr>
            <w:tcW w:type="pct" w:w="348"/>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III.</w:t>
            </w:r>
          </w:p>
        </w:tc>
        <w:tc>
          <w:tcPr>
            <w:tcW w:type="pct" w:w="159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NETO PRIMITCI</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1.873</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72.360</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37.693</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26.852</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29.988</w:t>
            </w:r>
          </w:p>
        </w:tc>
      </w:tr>
      <w:tr w:rsidTr="008A0660" w:rsidR="008A0660" w:rsidRPr="00967A6E">
        <w:trPr>
          <w:trHeight w:val="227"/>
        </w:trPr>
        <w:tc>
          <w:tcPr>
            <w:tcW w:type="pct" w:w="348"/>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 </w:t>
            </w:r>
          </w:p>
        </w:tc>
        <w:tc>
          <w:tcPr>
            <w:tcW w:type="pct" w:w="159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Kumulativ s ostatkom vrijednosti</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1.873</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74.232</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111.926</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138.777</w:t>
            </w:r>
          </w:p>
        </w:tc>
        <w:tc>
          <w:tcPr>
            <w:tcW w:type="pct" w:w="61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168.766</w:t>
            </w:r>
          </w:p>
        </w:tc>
      </w:tr>
      <w:tr w:rsidTr="008A0660" w:rsidR="008A0660" w:rsidRPr="00967A6E">
        <w:trPr>
          <w:trHeight w:val="227"/>
        </w:trPr>
        <w:tc>
          <w:tcPr>
            <w:tcW w:type="pct" w:w="348"/>
            <w:tcBorders>
              <w:top w:val="nil"/>
              <w:left w:val="nil"/>
              <w:bottom w:space="0" w:sz="4" w:color="auto" w:val="single"/>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 </w:t>
            </w:r>
          </w:p>
        </w:tc>
        <w:tc>
          <w:tcPr>
            <w:tcW w:type="pct" w:w="1591"/>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Kumulativ bez ostatka vrijednosti</w:t>
            </w:r>
          </w:p>
        </w:tc>
        <w:tc>
          <w:tcPr>
            <w:tcW w:type="pct" w:w="612"/>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1.873</w:t>
            </w:r>
          </w:p>
        </w:tc>
        <w:tc>
          <w:tcPr>
            <w:tcW w:type="pct" w:w="612"/>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74.232</w:t>
            </w:r>
          </w:p>
        </w:tc>
        <w:tc>
          <w:tcPr>
            <w:tcW w:type="pct" w:w="612"/>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111.926</w:t>
            </w:r>
          </w:p>
        </w:tc>
        <w:tc>
          <w:tcPr>
            <w:tcW w:type="pct" w:w="612"/>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138.777</w:t>
            </w:r>
          </w:p>
        </w:tc>
        <w:tc>
          <w:tcPr>
            <w:tcW w:type="pct" w:w="612"/>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100.468</w:t>
            </w:r>
          </w:p>
        </w:tc>
      </w:tr>
    </w:tbl>
    <w:p w:rsidRDefault="008A0660" w:rsidP="008A0660" w:rsidR="008A0660" w:rsidRPr="00967A6E">
      <w:pPr>
        <w:jc w:val="both"/>
        <w:rPr>
          <w:sz w:val="16"/>
          <w:szCs w:val="16"/>
        </w:rPr>
      </w:pPr>
    </w:p>
    <w:p w:rsidRDefault="008A0660" w:rsidP="008A0660" w:rsidR="008A0660" w:rsidRPr="00164D9D">
      <w:pPr>
        <w:jc w:val="both"/>
        <w:rPr>
          <w:rFonts w:cs="Calibri Light" w:hAnsi="Calibri Light" w:ascii="Calibri Light"/>
        </w:rPr>
      </w:pPr>
    </w:p>
    <w:p w:rsidRDefault="008A0660" w:rsidP="008A0660" w:rsidR="008A0660" w:rsidRPr="00967A6E">
      <w:pPr>
        <w:jc w:val="both"/>
      </w:pPr>
      <w:r w:rsidRPr="00967A6E">
        <w:t>Očekivana bilanca za razdoblje od 2019. do 2023. godine</w:t>
      </w:r>
    </w:p>
    <w:p w:rsidRDefault="008A0660" w:rsidP="008A0660" w:rsidR="008A0660" w:rsidRPr="00967A6E">
      <w:pPr>
        <w:jc w:val="both"/>
        <w:rPr>
          <w:sz w:val="16"/>
          <w:szCs w:val="16"/>
        </w:rPr>
      </w:pPr>
    </w:p>
    <w:tbl>
      <w:tblPr>
        <w:tblW w:type="pct" w:w="5000"/>
        <w:tblLook w:val="04A0" w:noVBand="1" w:noHBand="0" w:lastColumn="0" w:firstColumn="1" w:lastRow="0" w:firstRow="1"/>
      </w:tblPr>
      <w:tblGrid>
        <w:gridCol w:w="372"/>
        <w:gridCol w:w="425"/>
        <w:gridCol w:w="3965"/>
        <w:gridCol w:w="906"/>
        <w:gridCol w:w="906"/>
        <w:gridCol w:w="906"/>
        <w:gridCol w:w="907"/>
        <w:gridCol w:w="901"/>
      </w:tblGrid>
      <w:tr w:rsidTr="008A0660" w:rsidR="008A0660" w:rsidRPr="00967A6E">
        <w:trPr>
          <w:trHeight w:val="315"/>
        </w:trPr>
        <w:tc>
          <w:tcPr>
            <w:tcW w:type="pct" w:w="350"/>
            <w:gridSpan w:val="2"/>
            <w:tcBorders>
              <w:top w:val="nil"/>
              <w:left w:val="nil"/>
              <w:bottom w:space="0" w:sz="8"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R.BR.</w:t>
            </w:r>
          </w:p>
        </w:tc>
        <w:tc>
          <w:tcPr>
            <w:tcW w:type="pct" w:w="2148"/>
            <w:tcBorders>
              <w:top w:val="nil"/>
              <w:left w:val="nil"/>
              <w:bottom w:space="0" w:sz="8"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OPIS</w:t>
            </w:r>
          </w:p>
        </w:tc>
        <w:tc>
          <w:tcPr>
            <w:tcW w:type="pct" w:w="501"/>
            <w:tcBorders>
              <w:top w:val="nil"/>
              <w:left w:val="nil"/>
              <w:bottom w:space="0" w:sz="8"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2019</w:t>
            </w:r>
          </w:p>
        </w:tc>
        <w:tc>
          <w:tcPr>
            <w:tcW w:type="pct" w:w="501"/>
            <w:tcBorders>
              <w:top w:val="nil"/>
              <w:left w:val="nil"/>
              <w:bottom w:space="0" w:sz="8"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2020</w:t>
            </w:r>
          </w:p>
        </w:tc>
        <w:tc>
          <w:tcPr>
            <w:tcW w:type="pct" w:w="501"/>
            <w:tcBorders>
              <w:top w:val="nil"/>
              <w:left w:val="nil"/>
              <w:bottom w:space="0" w:sz="8"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2021</w:t>
            </w:r>
          </w:p>
        </w:tc>
        <w:tc>
          <w:tcPr>
            <w:tcW w:type="pct" w:w="501"/>
            <w:tcBorders>
              <w:top w:val="nil"/>
              <w:left w:val="nil"/>
              <w:bottom w:space="0" w:sz="8"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2022</w:t>
            </w:r>
          </w:p>
        </w:tc>
        <w:tc>
          <w:tcPr>
            <w:tcW w:type="pct" w:w="501"/>
            <w:tcBorders>
              <w:top w:val="nil"/>
              <w:left w:val="nil"/>
              <w:bottom w:space="0" w:sz="8"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2023</w:t>
            </w:r>
          </w:p>
        </w:tc>
      </w:tr>
      <w:tr w:rsidTr="008A0660" w:rsidR="008A0660" w:rsidRPr="00967A6E">
        <w:trPr>
          <w:trHeight w:val="300"/>
        </w:trPr>
        <w:tc>
          <w:tcPr>
            <w:tcW w:type="pct" w:w="167"/>
            <w:tcBorders>
              <w:top w:val="nil"/>
              <w:left w:val="nil"/>
              <w:bottom w:val="nil"/>
              <w:right w:val="nil"/>
            </w:tcBorders>
            <w:shd w:fill="auto" w:color="auto" w:val="clear"/>
            <w:noWrap/>
            <w:vAlign w:val="bottom"/>
            <w:hideMark/>
          </w:tcPr>
          <w:p w:rsidRDefault="008A0660" w:rsidP="008A0660" w:rsidR="008A0660" w:rsidRPr="00967A6E">
            <w:pPr>
              <w:jc w:val="center"/>
              <w:rPr>
                <w:bCs/>
                <w:color w:val="000000"/>
                <w:sz w:val="16"/>
                <w:szCs w:val="16"/>
              </w:rPr>
            </w:pPr>
          </w:p>
        </w:tc>
        <w:tc>
          <w:tcPr>
            <w:tcW w:type="pct" w:w="182"/>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2148"/>
            <w:tcBorders>
              <w:top w:val="nil"/>
              <w:left w:val="nil"/>
              <w:bottom w:val="nil"/>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AKTIVA</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bCs/>
                <w:color w:val="000000"/>
                <w:sz w:val="16"/>
                <w:szCs w:val="16"/>
              </w:rPr>
            </w:pP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r>
      <w:tr w:rsidTr="008A0660" w:rsidR="008A0660" w:rsidRPr="00967A6E">
        <w:trPr>
          <w:trHeight w:val="300"/>
        </w:trPr>
        <w:tc>
          <w:tcPr>
            <w:tcW w:type="pct" w:w="167"/>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A.</w:t>
            </w:r>
          </w:p>
        </w:tc>
        <w:tc>
          <w:tcPr>
            <w:tcW w:type="pct" w:w="18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 </w:t>
            </w:r>
          </w:p>
        </w:tc>
        <w:tc>
          <w:tcPr>
            <w:tcW w:type="pct" w:w="2148"/>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Potraživanja za upisani, a neuplaćeni kapital</w:t>
            </w:r>
          </w:p>
        </w:tc>
        <w:tc>
          <w:tcPr>
            <w:tcW w:type="pct" w:w="50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50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50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50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50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r>
      <w:tr w:rsidTr="008A0660" w:rsidR="008A0660" w:rsidRPr="00967A6E">
        <w:trPr>
          <w:trHeight w:val="300"/>
        </w:trPr>
        <w:tc>
          <w:tcPr>
            <w:tcW w:type="pct" w:w="167"/>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B.</w:t>
            </w:r>
          </w:p>
        </w:tc>
        <w:tc>
          <w:tcPr>
            <w:tcW w:type="pct" w:w="182"/>
            <w:tcBorders>
              <w:top w:val="nil"/>
              <w:left w:val="nil"/>
              <w:bottom w:space="0" w:sz="4" w:color="auto" w:val="single"/>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 </w:t>
            </w:r>
          </w:p>
        </w:tc>
        <w:tc>
          <w:tcPr>
            <w:tcW w:type="pct" w:w="2148"/>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Dugotrajna imovina</w:t>
            </w:r>
          </w:p>
        </w:tc>
        <w:tc>
          <w:tcPr>
            <w:tcW w:type="pct" w:w="501"/>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207.500</w:t>
            </w:r>
          </w:p>
        </w:tc>
        <w:tc>
          <w:tcPr>
            <w:tcW w:type="pct" w:w="501"/>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135.000</w:t>
            </w:r>
          </w:p>
        </w:tc>
        <w:tc>
          <w:tcPr>
            <w:tcW w:type="pct" w:w="501"/>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67.500</w:t>
            </w:r>
          </w:p>
        </w:tc>
        <w:tc>
          <w:tcPr>
            <w:tcW w:type="pct" w:w="501"/>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0</w:t>
            </w:r>
          </w:p>
        </w:tc>
        <w:tc>
          <w:tcPr>
            <w:tcW w:type="pct" w:w="501"/>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0</w:t>
            </w:r>
          </w:p>
        </w:tc>
      </w:tr>
      <w:tr w:rsidTr="008A0660" w:rsidR="008A0660" w:rsidRPr="00967A6E">
        <w:trPr>
          <w:trHeight w:val="300"/>
        </w:trPr>
        <w:tc>
          <w:tcPr>
            <w:tcW w:type="pct" w:w="167"/>
            <w:tcBorders>
              <w:top w:val="nil"/>
              <w:left w:val="nil"/>
              <w:bottom w:val="nil"/>
              <w:right w:val="nil"/>
            </w:tcBorders>
            <w:shd w:fill="auto" w:color="auto" w:val="clear"/>
            <w:noWrap/>
            <w:vAlign w:val="bottom"/>
            <w:hideMark/>
          </w:tcPr>
          <w:p w:rsidRDefault="008A0660" w:rsidP="008A0660" w:rsidR="008A0660" w:rsidRPr="00967A6E">
            <w:pPr>
              <w:jc w:val="right"/>
              <w:rPr>
                <w:bCs/>
                <w:color w:val="000000"/>
                <w:sz w:val="16"/>
                <w:szCs w:val="16"/>
              </w:rPr>
            </w:pPr>
          </w:p>
        </w:tc>
        <w:tc>
          <w:tcPr>
            <w:tcW w:type="pct" w:w="182"/>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I.</w:t>
            </w:r>
          </w:p>
        </w:tc>
        <w:tc>
          <w:tcPr>
            <w:tcW w:type="pct" w:w="2148"/>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Nematerijalna imovina</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0</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0</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0</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0</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0</w:t>
            </w:r>
          </w:p>
        </w:tc>
      </w:tr>
      <w:tr w:rsidTr="008A0660" w:rsidR="008A0660" w:rsidRPr="00967A6E">
        <w:trPr>
          <w:trHeight w:val="300"/>
        </w:trPr>
        <w:tc>
          <w:tcPr>
            <w:tcW w:type="pct" w:w="167"/>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p>
        </w:tc>
        <w:tc>
          <w:tcPr>
            <w:tcW w:type="pct" w:w="182"/>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II.</w:t>
            </w:r>
          </w:p>
        </w:tc>
        <w:tc>
          <w:tcPr>
            <w:tcW w:type="pct" w:w="2148"/>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Materijalna imovina</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207.500</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135.000</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67.500</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0</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0</w:t>
            </w:r>
          </w:p>
        </w:tc>
      </w:tr>
      <w:tr w:rsidTr="008A0660" w:rsidR="008A0660" w:rsidRPr="00967A6E">
        <w:trPr>
          <w:trHeight w:val="300"/>
        </w:trPr>
        <w:tc>
          <w:tcPr>
            <w:tcW w:type="pct" w:w="167"/>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p>
        </w:tc>
        <w:tc>
          <w:tcPr>
            <w:tcW w:type="pct" w:w="182"/>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III.</w:t>
            </w:r>
          </w:p>
        </w:tc>
        <w:tc>
          <w:tcPr>
            <w:tcW w:type="pct" w:w="2148"/>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Financijska imovina</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r>
      <w:tr w:rsidTr="008A0660" w:rsidR="008A0660" w:rsidRPr="00967A6E">
        <w:trPr>
          <w:trHeight w:val="300"/>
        </w:trPr>
        <w:tc>
          <w:tcPr>
            <w:tcW w:type="pct" w:w="167"/>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182"/>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IV.</w:t>
            </w:r>
          </w:p>
        </w:tc>
        <w:tc>
          <w:tcPr>
            <w:tcW w:type="pct" w:w="2148"/>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Potraživanja</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r>
      <w:tr w:rsidTr="008A0660" w:rsidR="008A0660" w:rsidRPr="00967A6E">
        <w:trPr>
          <w:trHeight w:val="300"/>
        </w:trPr>
        <w:tc>
          <w:tcPr>
            <w:tcW w:type="pct" w:w="167"/>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182"/>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V.</w:t>
            </w:r>
          </w:p>
        </w:tc>
        <w:tc>
          <w:tcPr>
            <w:tcW w:type="pct" w:w="2148"/>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Odgođena porezna imovina</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r>
      <w:tr w:rsidTr="008A0660" w:rsidR="008A0660" w:rsidRPr="00967A6E">
        <w:trPr>
          <w:trHeight w:val="300"/>
        </w:trPr>
        <w:tc>
          <w:tcPr>
            <w:tcW w:type="pct" w:w="167"/>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C.</w:t>
            </w:r>
          </w:p>
        </w:tc>
        <w:tc>
          <w:tcPr>
            <w:tcW w:type="pct" w:w="18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 </w:t>
            </w:r>
          </w:p>
        </w:tc>
        <w:tc>
          <w:tcPr>
            <w:tcW w:type="pct" w:w="2148"/>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Kratkotrajna imovina</w:t>
            </w:r>
          </w:p>
        </w:tc>
        <w:tc>
          <w:tcPr>
            <w:tcW w:type="pct" w:w="50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114.795</w:t>
            </w:r>
          </w:p>
        </w:tc>
        <w:tc>
          <w:tcPr>
            <w:tcW w:type="pct" w:w="50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201.369</w:t>
            </w:r>
          </w:p>
        </w:tc>
        <w:tc>
          <w:tcPr>
            <w:tcW w:type="pct" w:w="50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248.629</w:t>
            </w:r>
          </w:p>
        </w:tc>
        <w:tc>
          <w:tcPr>
            <w:tcW w:type="pct" w:w="50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304.563</w:t>
            </w:r>
          </w:p>
        </w:tc>
        <w:tc>
          <w:tcPr>
            <w:tcW w:type="pct" w:w="50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280.435</w:t>
            </w:r>
          </w:p>
        </w:tc>
      </w:tr>
      <w:tr w:rsidTr="008A0660" w:rsidR="008A0660" w:rsidRPr="00967A6E">
        <w:trPr>
          <w:trHeight w:val="300"/>
        </w:trPr>
        <w:tc>
          <w:tcPr>
            <w:tcW w:type="pct" w:w="167"/>
            <w:tcBorders>
              <w:top w:val="nil"/>
              <w:left w:val="nil"/>
              <w:bottom w:val="nil"/>
              <w:right w:val="nil"/>
            </w:tcBorders>
            <w:shd w:fill="auto" w:color="auto" w:val="clear"/>
            <w:noWrap/>
            <w:vAlign w:val="bottom"/>
            <w:hideMark/>
          </w:tcPr>
          <w:p w:rsidRDefault="008A0660" w:rsidP="008A0660" w:rsidR="008A0660" w:rsidRPr="00967A6E">
            <w:pPr>
              <w:jc w:val="right"/>
              <w:rPr>
                <w:bCs/>
                <w:color w:val="000000"/>
                <w:sz w:val="16"/>
                <w:szCs w:val="16"/>
              </w:rPr>
            </w:pPr>
          </w:p>
        </w:tc>
        <w:tc>
          <w:tcPr>
            <w:tcW w:type="pct" w:w="182"/>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I.</w:t>
            </w:r>
          </w:p>
        </w:tc>
        <w:tc>
          <w:tcPr>
            <w:tcW w:type="pct" w:w="2148"/>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Zalihe</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69.281</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78.273</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84.181</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100.979</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109.022</w:t>
            </w:r>
          </w:p>
        </w:tc>
      </w:tr>
      <w:tr w:rsidTr="008A0660" w:rsidR="008A0660" w:rsidRPr="00967A6E">
        <w:trPr>
          <w:trHeight w:val="300"/>
        </w:trPr>
        <w:tc>
          <w:tcPr>
            <w:tcW w:type="pct" w:w="167"/>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p>
        </w:tc>
        <w:tc>
          <w:tcPr>
            <w:tcW w:type="pct" w:w="182"/>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II.</w:t>
            </w:r>
          </w:p>
        </w:tc>
        <w:tc>
          <w:tcPr>
            <w:tcW w:type="pct" w:w="2148"/>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Potraživanja</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43.641</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48.863</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52.523</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64.806</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70.945</w:t>
            </w:r>
          </w:p>
        </w:tc>
      </w:tr>
      <w:tr w:rsidTr="008A0660" w:rsidR="008A0660" w:rsidRPr="00967A6E">
        <w:trPr>
          <w:trHeight w:val="300"/>
        </w:trPr>
        <w:tc>
          <w:tcPr>
            <w:tcW w:type="pct" w:w="167"/>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p>
        </w:tc>
        <w:tc>
          <w:tcPr>
            <w:tcW w:type="pct" w:w="182"/>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III.</w:t>
            </w:r>
          </w:p>
        </w:tc>
        <w:tc>
          <w:tcPr>
            <w:tcW w:type="pct" w:w="2148"/>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Financijska imovina</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50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r>
      <w:tr w:rsidTr="008A0660" w:rsidR="008A0660" w:rsidRPr="00967A6E">
        <w:trPr>
          <w:trHeight w:val="300"/>
        </w:trPr>
        <w:tc>
          <w:tcPr>
            <w:tcW w:type="pct" w:w="167"/>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182"/>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IV.</w:t>
            </w:r>
          </w:p>
        </w:tc>
        <w:tc>
          <w:tcPr>
            <w:tcW w:type="pct" w:w="2148"/>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Novac u banci i blagajni</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1.873</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74.232</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111.926</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138.777</w:t>
            </w:r>
          </w:p>
        </w:tc>
        <w:tc>
          <w:tcPr>
            <w:tcW w:type="pct" w:w="50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100.468</w:t>
            </w:r>
          </w:p>
        </w:tc>
      </w:tr>
      <w:tr w:rsidTr="008A0660" w:rsidR="008A0660" w:rsidRPr="00967A6E">
        <w:trPr>
          <w:trHeight w:val="300"/>
        </w:trPr>
        <w:tc>
          <w:tcPr>
            <w:tcW w:type="pct" w:w="167"/>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D.</w:t>
            </w:r>
          </w:p>
        </w:tc>
        <w:tc>
          <w:tcPr>
            <w:tcW w:type="pct" w:w="182"/>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 </w:t>
            </w:r>
          </w:p>
        </w:tc>
        <w:tc>
          <w:tcPr>
            <w:tcW w:type="pct" w:w="2148"/>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Plaćeni troškovi budućeg razdoblja i obračunati prihodi</w:t>
            </w:r>
          </w:p>
        </w:tc>
        <w:tc>
          <w:tcPr>
            <w:tcW w:type="pct" w:w="50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50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50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50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50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r>
      <w:tr w:rsidTr="008A0660" w:rsidR="008A0660" w:rsidRPr="00967A6E">
        <w:trPr>
          <w:trHeight w:val="300"/>
        </w:trPr>
        <w:tc>
          <w:tcPr>
            <w:tcW w:type="pct" w:w="167"/>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E.</w:t>
            </w:r>
          </w:p>
        </w:tc>
        <w:tc>
          <w:tcPr>
            <w:tcW w:type="pct" w:w="182"/>
            <w:tcBorders>
              <w:top w:val="nil"/>
              <w:left w:val="nil"/>
              <w:bottom w:space="0" w:sz="4" w:color="auto" w:val="single"/>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 </w:t>
            </w:r>
          </w:p>
        </w:tc>
        <w:tc>
          <w:tcPr>
            <w:tcW w:type="pct" w:w="2148"/>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UKUPNA AKTIVA</w:t>
            </w:r>
          </w:p>
        </w:tc>
        <w:tc>
          <w:tcPr>
            <w:tcW w:type="pct" w:w="501"/>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322.295</w:t>
            </w:r>
          </w:p>
        </w:tc>
        <w:tc>
          <w:tcPr>
            <w:tcW w:type="pct" w:w="501"/>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336.369</w:t>
            </w:r>
          </w:p>
        </w:tc>
        <w:tc>
          <w:tcPr>
            <w:tcW w:type="pct" w:w="501"/>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316.129</w:t>
            </w:r>
          </w:p>
        </w:tc>
        <w:tc>
          <w:tcPr>
            <w:tcW w:type="pct" w:w="501"/>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304.563</w:t>
            </w:r>
          </w:p>
        </w:tc>
        <w:tc>
          <w:tcPr>
            <w:tcW w:type="pct" w:w="501"/>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280.435</w:t>
            </w:r>
          </w:p>
        </w:tc>
      </w:tr>
      <w:tr w:rsidTr="008A0660" w:rsidR="008A0660" w:rsidRPr="00967A6E">
        <w:trPr>
          <w:trHeight w:val="315"/>
        </w:trPr>
        <w:tc>
          <w:tcPr>
            <w:tcW w:type="pct" w:w="167"/>
            <w:tcBorders>
              <w:top w:val="nil"/>
              <w:left w:val="nil"/>
              <w:bottom w:space="0" w:sz="8"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F.</w:t>
            </w:r>
          </w:p>
        </w:tc>
        <w:tc>
          <w:tcPr>
            <w:tcW w:type="pct" w:w="182"/>
            <w:tcBorders>
              <w:top w:val="nil"/>
              <w:left w:val="nil"/>
              <w:bottom w:space="0" w:sz="8" w:color="auto" w:val="single"/>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 </w:t>
            </w:r>
          </w:p>
        </w:tc>
        <w:tc>
          <w:tcPr>
            <w:tcW w:type="pct" w:w="2148"/>
            <w:tcBorders>
              <w:top w:val="nil"/>
              <w:left w:val="nil"/>
              <w:bottom w:space="0" w:sz="8"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Izvanbilančni zapisi</w:t>
            </w:r>
          </w:p>
        </w:tc>
        <w:tc>
          <w:tcPr>
            <w:tcW w:type="pct" w:w="501"/>
            <w:tcBorders>
              <w:top w:val="nil"/>
              <w:left w:val="nil"/>
              <w:bottom w:space="0" w:sz="8"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501"/>
            <w:tcBorders>
              <w:top w:val="nil"/>
              <w:left w:val="nil"/>
              <w:bottom w:space="0" w:sz="8"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501"/>
            <w:tcBorders>
              <w:top w:val="nil"/>
              <w:left w:val="nil"/>
              <w:bottom w:space="0" w:sz="8"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501"/>
            <w:tcBorders>
              <w:top w:val="nil"/>
              <w:left w:val="nil"/>
              <w:bottom w:space="0" w:sz="8"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501"/>
            <w:tcBorders>
              <w:top w:val="nil"/>
              <w:left w:val="nil"/>
              <w:bottom w:space="0" w:sz="8"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r>
    </w:tbl>
    <w:p w:rsidRDefault="008A0660" w:rsidP="008A0660" w:rsidR="008A0660" w:rsidRPr="00967A6E">
      <w:pPr>
        <w:jc w:val="both"/>
        <w:rPr>
          <w:sz w:val="16"/>
          <w:szCs w:val="16"/>
        </w:rPr>
      </w:pPr>
    </w:p>
    <w:tbl>
      <w:tblPr>
        <w:tblW w:type="pct" w:w="5000"/>
        <w:tblLook w:val="04A0" w:noVBand="1" w:noHBand="0" w:lastColumn="0" w:firstColumn="1" w:lastRow="0" w:firstRow="1"/>
      </w:tblPr>
      <w:tblGrid>
        <w:gridCol w:w="372"/>
        <w:gridCol w:w="479"/>
        <w:gridCol w:w="3944"/>
        <w:gridCol w:w="897"/>
        <w:gridCol w:w="898"/>
        <w:gridCol w:w="898"/>
        <w:gridCol w:w="898"/>
        <w:gridCol w:w="902"/>
      </w:tblGrid>
      <w:tr w:rsidTr="008A0660" w:rsidR="008A0660" w:rsidRPr="00967A6E">
        <w:trPr>
          <w:trHeight w:val="315"/>
        </w:trPr>
        <w:tc>
          <w:tcPr>
            <w:tcW w:type="pct" w:w="412"/>
            <w:gridSpan w:val="2"/>
            <w:tcBorders>
              <w:top w:val="nil"/>
              <w:left w:val="nil"/>
              <w:bottom w:space="0" w:sz="8"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R.BR.</w:t>
            </w:r>
          </w:p>
        </w:tc>
        <w:tc>
          <w:tcPr>
            <w:tcW w:type="pct" w:w="2131"/>
            <w:tcBorders>
              <w:top w:val="nil"/>
              <w:left w:val="nil"/>
              <w:bottom w:space="0" w:sz="8"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OPIS</w:t>
            </w:r>
          </w:p>
        </w:tc>
        <w:tc>
          <w:tcPr>
            <w:tcW w:type="pct" w:w="491"/>
            <w:tcBorders>
              <w:top w:val="nil"/>
              <w:left w:val="nil"/>
              <w:bottom w:space="0" w:sz="8"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2019</w:t>
            </w:r>
          </w:p>
        </w:tc>
        <w:tc>
          <w:tcPr>
            <w:tcW w:type="pct" w:w="491"/>
            <w:tcBorders>
              <w:top w:val="nil"/>
              <w:left w:val="nil"/>
              <w:bottom w:space="0" w:sz="8"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2020</w:t>
            </w:r>
          </w:p>
        </w:tc>
        <w:tc>
          <w:tcPr>
            <w:tcW w:type="pct" w:w="491"/>
            <w:tcBorders>
              <w:top w:val="nil"/>
              <w:left w:val="nil"/>
              <w:bottom w:space="0" w:sz="8"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2021</w:t>
            </w:r>
          </w:p>
        </w:tc>
        <w:tc>
          <w:tcPr>
            <w:tcW w:type="pct" w:w="491"/>
            <w:tcBorders>
              <w:top w:val="nil"/>
              <w:left w:val="nil"/>
              <w:bottom w:space="0" w:sz="8"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2022</w:t>
            </w:r>
          </w:p>
        </w:tc>
        <w:tc>
          <w:tcPr>
            <w:tcW w:type="pct" w:w="493"/>
            <w:tcBorders>
              <w:top w:val="nil"/>
              <w:left w:val="nil"/>
              <w:bottom w:space="0" w:sz="8" w:color="auto" w:val="single"/>
              <w:right w:val="nil"/>
            </w:tcBorders>
            <w:shd w:fill="auto" w:color="auto" w:val="clear"/>
            <w:noWrap/>
            <w:vAlign w:val="bottom"/>
            <w:hideMark/>
          </w:tcPr>
          <w:p w:rsidRDefault="008A0660" w:rsidP="008A0660" w:rsidR="008A0660" w:rsidRPr="00967A6E">
            <w:pPr>
              <w:jc w:val="center"/>
              <w:rPr>
                <w:bCs/>
                <w:color w:val="000000"/>
                <w:sz w:val="16"/>
                <w:szCs w:val="16"/>
              </w:rPr>
            </w:pPr>
            <w:r w:rsidRPr="00967A6E">
              <w:rPr>
                <w:bCs/>
                <w:color w:val="000000"/>
                <w:sz w:val="16"/>
                <w:szCs w:val="16"/>
              </w:rPr>
              <w:t>2023</w:t>
            </w:r>
          </w:p>
        </w:tc>
      </w:tr>
      <w:tr w:rsidTr="008A0660" w:rsidR="008A0660" w:rsidRPr="00967A6E">
        <w:trPr>
          <w:trHeight w:val="300"/>
        </w:trPr>
        <w:tc>
          <w:tcPr>
            <w:tcW w:type="pct" w:w="188"/>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224"/>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2131"/>
            <w:tcBorders>
              <w:top w:val="nil"/>
              <w:left w:val="nil"/>
              <w:bottom w:val="nil"/>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PASIVA</w:t>
            </w:r>
          </w:p>
        </w:tc>
        <w:tc>
          <w:tcPr>
            <w:tcW w:type="pct" w:w="491"/>
            <w:tcBorders>
              <w:top w:val="nil"/>
              <w:left w:val="nil"/>
              <w:bottom w:val="nil"/>
              <w:right w:val="nil"/>
            </w:tcBorders>
            <w:shd w:fill="auto" w:color="auto" w:val="clear"/>
            <w:noWrap/>
            <w:vAlign w:val="bottom"/>
            <w:hideMark/>
          </w:tcPr>
          <w:p w:rsidRDefault="008A0660" w:rsidP="008A0660" w:rsidR="008A0660" w:rsidRPr="00967A6E">
            <w:pPr>
              <w:rPr>
                <w:bCs/>
                <w:color w:val="000000"/>
                <w:sz w:val="16"/>
                <w:szCs w:val="16"/>
              </w:rPr>
            </w:pPr>
          </w:p>
        </w:tc>
        <w:tc>
          <w:tcPr>
            <w:tcW w:type="pct" w:w="49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49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49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493"/>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r>
      <w:tr w:rsidTr="008A0660" w:rsidR="008A0660" w:rsidRPr="00967A6E">
        <w:trPr>
          <w:trHeight w:val="300"/>
        </w:trPr>
        <w:tc>
          <w:tcPr>
            <w:tcW w:type="pct" w:w="188"/>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A.</w:t>
            </w:r>
          </w:p>
        </w:tc>
        <w:tc>
          <w:tcPr>
            <w:tcW w:type="pct" w:w="224"/>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 </w:t>
            </w:r>
          </w:p>
        </w:tc>
        <w:tc>
          <w:tcPr>
            <w:tcW w:type="pct" w:w="213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Kapital i rezerve</w:t>
            </w:r>
          </w:p>
        </w:tc>
        <w:tc>
          <w:tcPr>
            <w:tcW w:type="pct" w:w="49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118.373</w:t>
            </w:r>
          </w:p>
        </w:tc>
        <w:tc>
          <w:tcPr>
            <w:tcW w:type="pct" w:w="49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155.049</w:t>
            </w:r>
          </w:p>
        </w:tc>
        <w:tc>
          <w:tcPr>
            <w:tcW w:type="pct" w:w="49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161.241</w:t>
            </w:r>
          </w:p>
        </w:tc>
        <w:tc>
          <w:tcPr>
            <w:tcW w:type="pct" w:w="49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166.178</w:t>
            </w:r>
          </w:p>
        </w:tc>
        <w:tc>
          <w:tcPr>
            <w:tcW w:type="pct" w:w="493"/>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168.766</w:t>
            </w:r>
          </w:p>
        </w:tc>
      </w:tr>
      <w:tr w:rsidTr="008A0660" w:rsidR="008A0660" w:rsidRPr="00967A6E">
        <w:trPr>
          <w:trHeight w:val="300"/>
        </w:trPr>
        <w:tc>
          <w:tcPr>
            <w:tcW w:type="pct" w:w="188"/>
            <w:tcBorders>
              <w:top w:val="nil"/>
              <w:left w:val="nil"/>
              <w:bottom w:val="nil"/>
              <w:right w:val="nil"/>
            </w:tcBorders>
            <w:shd w:fill="auto" w:color="auto" w:val="clear"/>
            <w:noWrap/>
            <w:vAlign w:val="bottom"/>
            <w:hideMark/>
          </w:tcPr>
          <w:p w:rsidRDefault="008A0660" w:rsidP="008A0660" w:rsidR="008A0660" w:rsidRPr="00967A6E">
            <w:pPr>
              <w:jc w:val="right"/>
              <w:rPr>
                <w:bCs/>
                <w:color w:val="000000"/>
                <w:sz w:val="16"/>
                <w:szCs w:val="16"/>
              </w:rPr>
            </w:pPr>
          </w:p>
        </w:tc>
        <w:tc>
          <w:tcPr>
            <w:tcW w:type="pct" w:w="224"/>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I.</w:t>
            </w:r>
          </w:p>
        </w:tc>
        <w:tc>
          <w:tcPr>
            <w:tcW w:type="pct" w:w="2131"/>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Temeljni (upisani) kapital</w:t>
            </w:r>
          </w:p>
        </w:tc>
        <w:tc>
          <w:tcPr>
            <w:tcW w:type="pct" w:w="49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20.000</w:t>
            </w:r>
          </w:p>
        </w:tc>
        <w:tc>
          <w:tcPr>
            <w:tcW w:type="pct" w:w="49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20.000</w:t>
            </w:r>
          </w:p>
        </w:tc>
        <w:tc>
          <w:tcPr>
            <w:tcW w:type="pct" w:w="49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20.000</w:t>
            </w:r>
          </w:p>
        </w:tc>
        <w:tc>
          <w:tcPr>
            <w:tcW w:type="pct" w:w="49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20.000</w:t>
            </w:r>
          </w:p>
        </w:tc>
        <w:tc>
          <w:tcPr>
            <w:tcW w:type="pct" w:w="493"/>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20.000</w:t>
            </w:r>
          </w:p>
        </w:tc>
      </w:tr>
      <w:tr w:rsidTr="008A0660" w:rsidR="008A0660" w:rsidRPr="00967A6E">
        <w:trPr>
          <w:trHeight w:val="300"/>
        </w:trPr>
        <w:tc>
          <w:tcPr>
            <w:tcW w:type="pct" w:w="188"/>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p>
        </w:tc>
        <w:tc>
          <w:tcPr>
            <w:tcW w:type="pct" w:w="224"/>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II.</w:t>
            </w:r>
          </w:p>
        </w:tc>
        <w:tc>
          <w:tcPr>
            <w:tcW w:type="pct" w:w="2131"/>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Kapitalne rezerve</w:t>
            </w:r>
          </w:p>
        </w:tc>
        <w:tc>
          <w:tcPr>
            <w:tcW w:type="pct" w:w="491"/>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p>
        </w:tc>
        <w:tc>
          <w:tcPr>
            <w:tcW w:type="pct" w:w="49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49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49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493"/>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r>
      <w:tr w:rsidTr="008A0660" w:rsidR="008A0660" w:rsidRPr="00967A6E">
        <w:trPr>
          <w:trHeight w:val="300"/>
        </w:trPr>
        <w:tc>
          <w:tcPr>
            <w:tcW w:type="pct" w:w="188"/>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224"/>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III.</w:t>
            </w:r>
          </w:p>
        </w:tc>
        <w:tc>
          <w:tcPr>
            <w:tcW w:type="pct" w:w="2131"/>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Rezerve iz dobiti</w:t>
            </w:r>
          </w:p>
        </w:tc>
        <w:tc>
          <w:tcPr>
            <w:tcW w:type="pct" w:w="491"/>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p>
        </w:tc>
        <w:tc>
          <w:tcPr>
            <w:tcW w:type="pct" w:w="49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49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49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493"/>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r>
      <w:tr w:rsidTr="008A0660" w:rsidR="008A0660" w:rsidRPr="00967A6E">
        <w:trPr>
          <w:trHeight w:val="300"/>
        </w:trPr>
        <w:tc>
          <w:tcPr>
            <w:tcW w:type="pct" w:w="188"/>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224"/>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IV.</w:t>
            </w:r>
          </w:p>
        </w:tc>
        <w:tc>
          <w:tcPr>
            <w:tcW w:type="pct" w:w="2131"/>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Revalorizacijske rezerve</w:t>
            </w:r>
          </w:p>
        </w:tc>
        <w:tc>
          <w:tcPr>
            <w:tcW w:type="pct" w:w="491"/>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p>
        </w:tc>
        <w:tc>
          <w:tcPr>
            <w:tcW w:type="pct" w:w="49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49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49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493"/>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r>
      <w:tr w:rsidTr="008A0660" w:rsidR="008A0660" w:rsidRPr="00967A6E">
        <w:trPr>
          <w:trHeight w:val="300"/>
        </w:trPr>
        <w:tc>
          <w:tcPr>
            <w:tcW w:type="pct" w:w="188"/>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224"/>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V.</w:t>
            </w:r>
          </w:p>
        </w:tc>
        <w:tc>
          <w:tcPr>
            <w:tcW w:type="pct" w:w="2131"/>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Zadržana dobit ili preneseni gubitak</w:t>
            </w:r>
          </w:p>
        </w:tc>
        <w:tc>
          <w:tcPr>
            <w:tcW w:type="pct" w:w="491"/>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p>
        </w:tc>
        <w:tc>
          <w:tcPr>
            <w:tcW w:type="pct" w:w="49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98.373</w:t>
            </w:r>
          </w:p>
        </w:tc>
        <w:tc>
          <w:tcPr>
            <w:tcW w:type="pct" w:w="49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135.049</w:t>
            </w:r>
          </w:p>
        </w:tc>
        <w:tc>
          <w:tcPr>
            <w:tcW w:type="pct" w:w="49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141.241</w:t>
            </w:r>
          </w:p>
        </w:tc>
        <w:tc>
          <w:tcPr>
            <w:tcW w:type="pct" w:w="493"/>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146.178</w:t>
            </w:r>
          </w:p>
        </w:tc>
      </w:tr>
      <w:tr w:rsidTr="008A0660" w:rsidR="008A0660" w:rsidRPr="00967A6E">
        <w:trPr>
          <w:trHeight w:val="300"/>
        </w:trPr>
        <w:tc>
          <w:tcPr>
            <w:tcW w:type="pct" w:w="188"/>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p>
        </w:tc>
        <w:tc>
          <w:tcPr>
            <w:tcW w:type="pct" w:w="224"/>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VI.</w:t>
            </w:r>
          </w:p>
        </w:tc>
        <w:tc>
          <w:tcPr>
            <w:tcW w:type="pct" w:w="2131"/>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Dobit ili gubitak poslovne godine</w:t>
            </w:r>
          </w:p>
        </w:tc>
        <w:tc>
          <w:tcPr>
            <w:tcW w:type="pct" w:w="49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98.373</w:t>
            </w:r>
          </w:p>
        </w:tc>
        <w:tc>
          <w:tcPr>
            <w:tcW w:type="pct" w:w="49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36.676</w:t>
            </w:r>
          </w:p>
        </w:tc>
        <w:tc>
          <w:tcPr>
            <w:tcW w:type="pct" w:w="49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6.192</w:t>
            </w:r>
          </w:p>
        </w:tc>
        <w:tc>
          <w:tcPr>
            <w:tcW w:type="pct" w:w="491"/>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4.937</w:t>
            </w:r>
          </w:p>
        </w:tc>
        <w:tc>
          <w:tcPr>
            <w:tcW w:type="pct" w:w="493"/>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r w:rsidRPr="00967A6E">
              <w:rPr>
                <w:color w:val="000000"/>
                <w:sz w:val="16"/>
                <w:szCs w:val="16"/>
              </w:rPr>
              <w:t>2.587</w:t>
            </w:r>
          </w:p>
        </w:tc>
      </w:tr>
      <w:tr w:rsidTr="008A0660" w:rsidR="008A0660" w:rsidRPr="00967A6E">
        <w:trPr>
          <w:trHeight w:val="300"/>
        </w:trPr>
        <w:tc>
          <w:tcPr>
            <w:tcW w:type="pct" w:w="188"/>
            <w:tcBorders>
              <w:top w:val="nil"/>
              <w:left w:val="nil"/>
              <w:bottom w:val="nil"/>
              <w:right w:val="nil"/>
            </w:tcBorders>
            <w:shd w:fill="auto" w:color="auto" w:val="clear"/>
            <w:noWrap/>
            <w:vAlign w:val="bottom"/>
            <w:hideMark/>
          </w:tcPr>
          <w:p w:rsidRDefault="008A0660" w:rsidP="008A0660" w:rsidR="008A0660" w:rsidRPr="00967A6E">
            <w:pPr>
              <w:jc w:val="right"/>
              <w:rPr>
                <w:color w:val="000000"/>
                <w:sz w:val="16"/>
                <w:szCs w:val="16"/>
              </w:rPr>
            </w:pPr>
          </w:p>
        </w:tc>
        <w:tc>
          <w:tcPr>
            <w:tcW w:type="pct" w:w="224"/>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VII.</w:t>
            </w:r>
          </w:p>
        </w:tc>
        <w:tc>
          <w:tcPr>
            <w:tcW w:type="pct" w:w="2131"/>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Manjinski interes</w:t>
            </w:r>
          </w:p>
        </w:tc>
        <w:tc>
          <w:tcPr>
            <w:tcW w:type="pct" w:w="491"/>
            <w:tcBorders>
              <w:top w:val="nil"/>
              <w:left w:val="nil"/>
              <w:bottom w:val="nil"/>
              <w:right w:val="nil"/>
            </w:tcBorders>
            <w:shd w:fill="auto" w:color="auto" w:val="clear"/>
            <w:noWrap/>
            <w:vAlign w:val="bottom"/>
            <w:hideMark/>
          </w:tcPr>
          <w:p w:rsidRDefault="008A0660" w:rsidP="008A0660" w:rsidR="008A0660" w:rsidRPr="00967A6E">
            <w:pPr>
              <w:rPr>
                <w:color w:val="000000"/>
                <w:sz w:val="16"/>
                <w:szCs w:val="16"/>
              </w:rPr>
            </w:pPr>
          </w:p>
        </w:tc>
        <w:tc>
          <w:tcPr>
            <w:tcW w:type="pct" w:w="49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49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491"/>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c>
          <w:tcPr>
            <w:tcW w:type="pct" w:w="493"/>
            <w:tcBorders>
              <w:top w:val="nil"/>
              <w:left w:val="nil"/>
              <w:bottom w:val="nil"/>
              <w:right w:val="nil"/>
            </w:tcBorders>
            <w:shd w:fill="auto" w:color="auto" w:val="clear"/>
            <w:noWrap/>
            <w:vAlign w:val="bottom"/>
            <w:hideMark/>
          </w:tcPr>
          <w:p w:rsidRDefault="008A0660" w:rsidP="008A0660" w:rsidR="008A0660" w:rsidRPr="00967A6E">
            <w:pPr>
              <w:rPr>
                <w:sz w:val="16"/>
                <w:szCs w:val="16"/>
              </w:rPr>
            </w:pPr>
          </w:p>
        </w:tc>
      </w:tr>
      <w:tr w:rsidTr="008A0660" w:rsidR="008A0660" w:rsidRPr="00967A6E">
        <w:trPr>
          <w:trHeight w:val="300"/>
        </w:trPr>
        <w:tc>
          <w:tcPr>
            <w:tcW w:type="pct" w:w="188"/>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B.</w:t>
            </w:r>
          </w:p>
        </w:tc>
        <w:tc>
          <w:tcPr>
            <w:tcW w:type="pct" w:w="224"/>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 </w:t>
            </w:r>
          </w:p>
        </w:tc>
        <w:tc>
          <w:tcPr>
            <w:tcW w:type="pct" w:w="213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Rezerviranja</w:t>
            </w:r>
          </w:p>
        </w:tc>
        <w:tc>
          <w:tcPr>
            <w:tcW w:type="pct" w:w="49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49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49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491"/>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493"/>
            <w:tcBorders>
              <w:top w:space="0" w:sz="4" w:color="auto" w:val="single"/>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r>
      <w:tr w:rsidTr="008A0660" w:rsidR="008A0660" w:rsidRPr="00967A6E">
        <w:trPr>
          <w:trHeight w:val="300"/>
        </w:trPr>
        <w:tc>
          <w:tcPr>
            <w:tcW w:type="pct" w:w="188"/>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C.</w:t>
            </w:r>
          </w:p>
        </w:tc>
        <w:tc>
          <w:tcPr>
            <w:tcW w:type="pct" w:w="224"/>
            <w:tcBorders>
              <w:top w:val="nil"/>
              <w:left w:val="nil"/>
              <w:bottom w:space="0" w:sz="4" w:color="auto" w:val="single"/>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 </w:t>
            </w:r>
          </w:p>
        </w:tc>
        <w:tc>
          <w:tcPr>
            <w:tcW w:type="pct" w:w="2131"/>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Dugoročne obveze</w:t>
            </w:r>
          </w:p>
        </w:tc>
        <w:tc>
          <w:tcPr>
            <w:tcW w:type="pct" w:w="491"/>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131.972</w:t>
            </w:r>
          </w:p>
        </w:tc>
        <w:tc>
          <w:tcPr>
            <w:tcW w:type="pct" w:w="491"/>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102.086</w:t>
            </w:r>
          </w:p>
        </w:tc>
        <w:tc>
          <w:tcPr>
            <w:tcW w:type="pct" w:w="491"/>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70.218</w:t>
            </w:r>
          </w:p>
        </w:tc>
        <w:tc>
          <w:tcPr>
            <w:tcW w:type="pct" w:w="491"/>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36.236</w:t>
            </w:r>
          </w:p>
        </w:tc>
        <w:tc>
          <w:tcPr>
            <w:tcW w:type="pct" w:w="493"/>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0</w:t>
            </w:r>
          </w:p>
        </w:tc>
      </w:tr>
      <w:tr w:rsidTr="008A0660" w:rsidR="008A0660" w:rsidRPr="00967A6E">
        <w:trPr>
          <w:trHeight w:val="300"/>
        </w:trPr>
        <w:tc>
          <w:tcPr>
            <w:tcW w:type="pct" w:w="188"/>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D.</w:t>
            </w:r>
          </w:p>
        </w:tc>
        <w:tc>
          <w:tcPr>
            <w:tcW w:type="pct" w:w="224"/>
            <w:tcBorders>
              <w:top w:val="nil"/>
              <w:left w:val="nil"/>
              <w:bottom w:space="0" w:sz="4" w:color="auto" w:val="single"/>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 </w:t>
            </w:r>
          </w:p>
        </w:tc>
        <w:tc>
          <w:tcPr>
            <w:tcW w:type="pct" w:w="2131"/>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Kratkoročne obveze</w:t>
            </w:r>
          </w:p>
        </w:tc>
        <w:tc>
          <w:tcPr>
            <w:tcW w:type="pct" w:w="491"/>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71.949</w:t>
            </w:r>
          </w:p>
        </w:tc>
        <w:tc>
          <w:tcPr>
            <w:tcW w:type="pct" w:w="491"/>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79.233</w:t>
            </w:r>
          </w:p>
        </w:tc>
        <w:tc>
          <w:tcPr>
            <w:tcW w:type="pct" w:w="491"/>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84.670</w:t>
            </w:r>
          </w:p>
        </w:tc>
        <w:tc>
          <w:tcPr>
            <w:tcW w:type="pct" w:w="491"/>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102.149</w:t>
            </w:r>
          </w:p>
        </w:tc>
        <w:tc>
          <w:tcPr>
            <w:tcW w:type="pct" w:w="493"/>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111.669</w:t>
            </w:r>
          </w:p>
        </w:tc>
      </w:tr>
      <w:tr w:rsidTr="008A0660" w:rsidR="008A0660" w:rsidRPr="00967A6E">
        <w:trPr>
          <w:trHeight w:val="300"/>
        </w:trPr>
        <w:tc>
          <w:tcPr>
            <w:tcW w:type="pct" w:w="188"/>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E.</w:t>
            </w:r>
          </w:p>
        </w:tc>
        <w:tc>
          <w:tcPr>
            <w:tcW w:type="pct" w:w="224"/>
            <w:tcBorders>
              <w:top w:val="nil"/>
              <w:left w:val="nil"/>
              <w:bottom w:space="0" w:sz="4" w:color="auto" w:val="single"/>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 </w:t>
            </w:r>
          </w:p>
        </w:tc>
        <w:tc>
          <w:tcPr>
            <w:tcW w:type="pct" w:w="2131"/>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Odgođeno plaćanje troškova i prihod budućeg razdoblja</w:t>
            </w:r>
          </w:p>
        </w:tc>
        <w:tc>
          <w:tcPr>
            <w:tcW w:type="pct" w:w="491"/>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491"/>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491"/>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491"/>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493"/>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r>
      <w:tr w:rsidTr="008A0660" w:rsidR="008A0660" w:rsidRPr="00967A6E">
        <w:trPr>
          <w:trHeight w:val="300"/>
        </w:trPr>
        <w:tc>
          <w:tcPr>
            <w:tcW w:type="pct" w:w="188"/>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F.</w:t>
            </w:r>
          </w:p>
        </w:tc>
        <w:tc>
          <w:tcPr>
            <w:tcW w:type="pct" w:w="224"/>
            <w:tcBorders>
              <w:top w:val="nil"/>
              <w:left w:val="nil"/>
              <w:bottom w:space="0" w:sz="4" w:color="auto" w:val="single"/>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 </w:t>
            </w:r>
          </w:p>
        </w:tc>
        <w:tc>
          <w:tcPr>
            <w:tcW w:type="pct" w:w="2131"/>
            <w:tcBorders>
              <w:top w:val="nil"/>
              <w:left w:val="nil"/>
              <w:bottom w:space="0" w:sz="4"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UKUPNO PASIVA</w:t>
            </w:r>
          </w:p>
        </w:tc>
        <w:tc>
          <w:tcPr>
            <w:tcW w:type="pct" w:w="491"/>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322.295</w:t>
            </w:r>
          </w:p>
        </w:tc>
        <w:tc>
          <w:tcPr>
            <w:tcW w:type="pct" w:w="491"/>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336.369</w:t>
            </w:r>
          </w:p>
        </w:tc>
        <w:tc>
          <w:tcPr>
            <w:tcW w:type="pct" w:w="491"/>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316.129</w:t>
            </w:r>
          </w:p>
        </w:tc>
        <w:tc>
          <w:tcPr>
            <w:tcW w:type="pct" w:w="491"/>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304.563</w:t>
            </w:r>
          </w:p>
        </w:tc>
        <w:tc>
          <w:tcPr>
            <w:tcW w:type="pct" w:w="493"/>
            <w:tcBorders>
              <w:top w:val="nil"/>
              <w:left w:val="nil"/>
              <w:bottom w:space="0" w:sz="4" w:color="auto" w:val="single"/>
              <w:right w:val="nil"/>
            </w:tcBorders>
            <w:shd w:fill="auto" w:color="auto" w:val="clear"/>
            <w:noWrap/>
            <w:vAlign w:val="bottom"/>
            <w:hideMark/>
          </w:tcPr>
          <w:p w:rsidRDefault="008A0660" w:rsidP="008A0660" w:rsidR="008A0660" w:rsidRPr="00967A6E">
            <w:pPr>
              <w:jc w:val="right"/>
              <w:rPr>
                <w:bCs/>
                <w:color w:val="000000"/>
                <w:sz w:val="16"/>
                <w:szCs w:val="16"/>
              </w:rPr>
            </w:pPr>
            <w:r w:rsidRPr="00967A6E">
              <w:rPr>
                <w:bCs/>
                <w:color w:val="000000"/>
                <w:sz w:val="16"/>
                <w:szCs w:val="16"/>
              </w:rPr>
              <w:t>280.435</w:t>
            </w:r>
          </w:p>
        </w:tc>
      </w:tr>
      <w:tr w:rsidTr="008A0660" w:rsidR="008A0660" w:rsidRPr="00967A6E">
        <w:trPr>
          <w:trHeight w:val="315"/>
        </w:trPr>
        <w:tc>
          <w:tcPr>
            <w:tcW w:type="pct" w:w="188"/>
            <w:tcBorders>
              <w:top w:val="nil"/>
              <w:left w:val="nil"/>
              <w:bottom w:space="0" w:sz="8"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G.</w:t>
            </w:r>
          </w:p>
        </w:tc>
        <w:tc>
          <w:tcPr>
            <w:tcW w:type="pct" w:w="224"/>
            <w:tcBorders>
              <w:top w:val="nil"/>
              <w:left w:val="nil"/>
              <w:bottom w:space="0" w:sz="8" w:color="auto" w:val="single"/>
              <w:right w:val="nil"/>
            </w:tcBorders>
            <w:shd w:fill="auto" w:color="auto" w:val="clear"/>
            <w:noWrap/>
            <w:vAlign w:val="bottom"/>
            <w:hideMark/>
          </w:tcPr>
          <w:p w:rsidRDefault="008A0660" w:rsidP="008A0660" w:rsidR="008A0660" w:rsidRPr="00967A6E">
            <w:pPr>
              <w:rPr>
                <w:color w:val="000000"/>
                <w:sz w:val="16"/>
                <w:szCs w:val="16"/>
              </w:rPr>
            </w:pPr>
            <w:r w:rsidRPr="00967A6E">
              <w:rPr>
                <w:color w:val="000000"/>
                <w:sz w:val="16"/>
                <w:szCs w:val="16"/>
              </w:rPr>
              <w:t> </w:t>
            </w:r>
          </w:p>
        </w:tc>
        <w:tc>
          <w:tcPr>
            <w:tcW w:type="pct" w:w="2131"/>
            <w:tcBorders>
              <w:top w:val="nil"/>
              <w:left w:val="nil"/>
              <w:bottom w:space="0" w:sz="8"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Izvanbilančni zapisi</w:t>
            </w:r>
          </w:p>
        </w:tc>
        <w:tc>
          <w:tcPr>
            <w:tcW w:type="pct" w:w="491"/>
            <w:tcBorders>
              <w:top w:val="nil"/>
              <w:left w:val="nil"/>
              <w:bottom w:space="0" w:sz="8"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491"/>
            <w:tcBorders>
              <w:top w:val="nil"/>
              <w:left w:val="nil"/>
              <w:bottom w:space="0" w:sz="8"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491"/>
            <w:tcBorders>
              <w:top w:val="nil"/>
              <w:left w:val="nil"/>
              <w:bottom w:space="0" w:sz="8"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491"/>
            <w:tcBorders>
              <w:top w:val="nil"/>
              <w:left w:val="nil"/>
              <w:bottom w:space="0" w:sz="8"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c>
          <w:tcPr>
            <w:tcW w:type="pct" w:w="493"/>
            <w:tcBorders>
              <w:top w:val="nil"/>
              <w:left w:val="nil"/>
              <w:bottom w:space="0" w:sz="8" w:color="auto" w:val="single"/>
              <w:right w:val="nil"/>
            </w:tcBorders>
            <w:shd w:fill="auto" w:color="auto" w:val="clear"/>
            <w:noWrap/>
            <w:vAlign w:val="bottom"/>
            <w:hideMark/>
          </w:tcPr>
          <w:p w:rsidRDefault="008A0660" w:rsidP="008A0660" w:rsidR="008A0660" w:rsidRPr="00967A6E">
            <w:pPr>
              <w:rPr>
                <w:bCs/>
                <w:color w:val="000000"/>
                <w:sz w:val="16"/>
                <w:szCs w:val="16"/>
              </w:rPr>
            </w:pPr>
            <w:r w:rsidRPr="00967A6E">
              <w:rPr>
                <w:bCs/>
                <w:color w:val="000000"/>
                <w:sz w:val="16"/>
                <w:szCs w:val="16"/>
              </w:rPr>
              <w:t> </w:t>
            </w:r>
          </w:p>
        </w:tc>
      </w:tr>
    </w:tbl>
    <w:p w:rsidRDefault="008A0660" w:rsidP="008A0660" w:rsidR="008A0660" w:rsidRPr="00B42BE3">
      <w:pPr>
        <w:spacing w:before="200"/>
        <w:jc w:val="both"/>
        <w:rPr>
          <w:rFonts w:eastAsiaTheme="minorHAnsi"/>
        </w:rPr>
      </w:pPr>
    </w:p>
    <w:p w:rsidRDefault="008A0660" w:rsidP="008A0660" w:rsidR="008A0660" w:rsidRPr="00967A6E">
      <w:pPr>
        <w:pStyle w:val="Naslov1"/>
        <w:jc w:val="left"/>
        <w:rPr>
          <w:b w:val="false"/>
        </w:rPr>
      </w:pPr>
      <w:bookmarkStart w:name="_Toc525298016" w:id="9"/>
      <w:r w:rsidRPr="00967A6E">
        <w:rPr>
          <w:b w:val="false"/>
        </w:rPr>
        <w:t>4.</w:t>
      </w:r>
      <w:r>
        <w:rPr>
          <w:b w:val="false"/>
        </w:rPr>
        <w:t xml:space="preserve"> </w:t>
      </w:r>
      <w:r w:rsidRPr="00967A6E">
        <w:rPr>
          <w:b w:val="false"/>
        </w:rPr>
        <w:t>Učinci pravomoćno potvrđenog stečajnog plana</w:t>
      </w:r>
      <w:bookmarkEnd w:id="9"/>
    </w:p>
    <w:p w:rsidRDefault="008A0660" w:rsidP="008A0660" w:rsidR="008A0660" w:rsidRPr="00967A6E">
      <w:pPr>
        <w:pStyle w:val="Naslov2"/>
        <w:rPr>
          <w:rFonts w:cs="Times New Roman" w:eastAsia="Times New Roman" w:hAnsi="Times New Roman" w:ascii="Times New Roman"/>
          <w:b w:val="false"/>
          <w:bCs w:val="false"/>
          <w:color w:val="auto"/>
          <w:sz w:val="24"/>
          <w:szCs w:val="24"/>
          <w:lang w:val="hr-HR"/>
        </w:rPr>
      </w:pPr>
      <w:bookmarkStart w:name="_Toc525298017" w:id="10"/>
      <w:r w:rsidRPr="00967A6E">
        <w:rPr>
          <w:rFonts w:cs="Times New Roman" w:eastAsia="Times New Roman" w:hAnsi="Times New Roman" w:ascii="Times New Roman"/>
          <w:b w:val="false"/>
          <w:bCs w:val="false"/>
          <w:color w:val="auto"/>
          <w:sz w:val="24"/>
          <w:szCs w:val="24"/>
          <w:lang w:val="hr-HR"/>
        </w:rPr>
        <w:t>4.1.</w:t>
      </w:r>
      <w:r>
        <w:rPr>
          <w:rFonts w:cs="Times New Roman" w:eastAsia="Times New Roman" w:hAnsi="Times New Roman" w:ascii="Times New Roman"/>
          <w:b w:val="false"/>
          <w:bCs w:val="false"/>
          <w:color w:val="auto"/>
          <w:sz w:val="24"/>
          <w:szCs w:val="24"/>
          <w:lang w:val="hr-HR"/>
        </w:rPr>
        <w:t xml:space="preserve"> </w:t>
      </w:r>
      <w:r w:rsidRPr="00967A6E">
        <w:rPr>
          <w:rFonts w:cs="Times New Roman" w:eastAsia="Times New Roman" w:hAnsi="Times New Roman" w:ascii="Times New Roman"/>
          <w:b w:val="false"/>
          <w:bCs w:val="false"/>
          <w:color w:val="auto"/>
          <w:sz w:val="24"/>
          <w:szCs w:val="24"/>
          <w:lang w:val="hr-HR"/>
        </w:rPr>
        <w:t>Djelovanje prema svim vjerovnicima</w:t>
      </w:r>
      <w:bookmarkEnd w:id="10"/>
    </w:p>
    <w:p w:rsidRDefault="008A0660" w:rsidP="008A0660" w:rsidR="008A0660" w:rsidRPr="00967A6E">
      <w:pPr>
        <w:jc w:val="both"/>
      </w:pPr>
      <w:r w:rsidRPr="00967A6E">
        <w:t>Stečajni plan se odnosi na sve vjerovnike čije su tražbine utvrđene pravomoćnim rješenjem Trgovačkog suda u Splitu i čije su tražbine sadržane u provedbenoj osnovi stečajnog plana, bez obzira jesu li glasali za ili protiv stečajnog plana. Stečajni plan djeluje i na one vjerovnike koji nisu prijavili svoje potraživanje. Ako se plan potvrdi dužnik je dužan poštivati odluku većine, uz uvjet da su ispunjene pretpostavke iz čl 333. Stečajnog zakona.</w:t>
      </w:r>
    </w:p>
    <w:p w:rsidRDefault="008A0660" w:rsidP="008A0660" w:rsidR="008A0660" w:rsidRPr="00967A6E">
      <w:pPr>
        <w:pStyle w:val="Naslov2"/>
        <w:rPr>
          <w:rFonts w:cs="Times New Roman" w:eastAsia="Times New Roman" w:hAnsi="Times New Roman" w:ascii="Times New Roman"/>
          <w:b w:val="false"/>
          <w:bCs w:val="false"/>
          <w:color w:val="auto"/>
          <w:sz w:val="24"/>
          <w:szCs w:val="24"/>
          <w:lang w:val="hr-HR"/>
        </w:rPr>
      </w:pPr>
      <w:bookmarkStart w:name="_Toc525298018" w:id="11"/>
      <w:r w:rsidRPr="00967A6E">
        <w:rPr>
          <w:rFonts w:cs="Times New Roman" w:eastAsia="Times New Roman" w:hAnsi="Times New Roman" w:ascii="Times New Roman"/>
          <w:b w:val="false"/>
          <w:bCs w:val="false"/>
          <w:color w:val="auto"/>
          <w:sz w:val="24"/>
          <w:szCs w:val="24"/>
          <w:lang w:val="hr-HR"/>
        </w:rPr>
        <w:t>4.2.</w:t>
      </w:r>
      <w:r>
        <w:rPr>
          <w:rFonts w:cs="Times New Roman" w:eastAsia="Times New Roman" w:hAnsi="Times New Roman" w:ascii="Times New Roman"/>
          <w:b w:val="false"/>
          <w:bCs w:val="false"/>
          <w:color w:val="auto"/>
          <w:sz w:val="24"/>
          <w:szCs w:val="24"/>
          <w:lang w:val="hr-HR"/>
        </w:rPr>
        <w:t xml:space="preserve"> </w:t>
      </w:r>
      <w:r w:rsidRPr="00967A6E">
        <w:rPr>
          <w:rFonts w:cs="Times New Roman" w:eastAsia="Times New Roman" w:hAnsi="Times New Roman" w:ascii="Times New Roman"/>
          <w:b w:val="false"/>
          <w:bCs w:val="false"/>
          <w:color w:val="auto"/>
          <w:sz w:val="24"/>
          <w:szCs w:val="24"/>
          <w:lang w:val="hr-HR"/>
        </w:rPr>
        <w:t>Prestanak obveza</w:t>
      </w:r>
      <w:bookmarkEnd w:id="11"/>
    </w:p>
    <w:p w:rsidRDefault="008A0660" w:rsidP="008A0660" w:rsidR="008A0660" w:rsidRPr="00967A6E">
      <w:pPr>
        <w:jc w:val="both"/>
      </w:pPr>
      <w:r w:rsidRPr="00967A6E">
        <w:t>Tražbine vjerovnika nižih isplatnih redova prestaju prihvaćanjem stečajnog plana. Iste nisu evidentirane u poslovnim knjigama Društva.</w:t>
      </w:r>
    </w:p>
    <w:p w:rsidRDefault="008A0660" w:rsidP="008A0660" w:rsidR="008A0660" w:rsidRPr="00967A6E">
      <w:pPr>
        <w:pStyle w:val="Naslov2"/>
        <w:rPr>
          <w:rFonts w:cs="Times New Roman" w:eastAsia="Times New Roman" w:hAnsi="Times New Roman" w:ascii="Times New Roman"/>
          <w:b w:val="false"/>
          <w:bCs w:val="false"/>
          <w:color w:val="auto"/>
          <w:sz w:val="24"/>
          <w:szCs w:val="24"/>
          <w:lang w:val="hr-HR"/>
        </w:rPr>
      </w:pPr>
      <w:bookmarkStart w:name="_Toc525298019" w:id="12"/>
      <w:r w:rsidRPr="00967A6E">
        <w:rPr>
          <w:rFonts w:cs="Times New Roman" w:eastAsia="Times New Roman" w:hAnsi="Times New Roman" w:ascii="Times New Roman"/>
          <w:b w:val="false"/>
          <w:bCs w:val="false"/>
          <w:color w:val="auto"/>
          <w:sz w:val="24"/>
          <w:szCs w:val="24"/>
          <w:lang w:val="hr-HR"/>
        </w:rPr>
        <w:t>4.3.</w:t>
      </w:r>
      <w:r>
        <w:rPr>
          <w:rFonts w:cs="Times New Roman" w:eastAsia="Times New Roman" w:hAnsi="Times New Roman" w:ascii="Times New Roman"/>
          <w:b w:val="false"/>
          <w:bCs w:val="false"/>
          <w:color w:val="auto"/>
          <w:sz w:val="24"/>
          <w:szCs w:val="24"/>
          <w:lang w:val="hr-HR"/>
        </w:rPr>
        <w:t xml:space="preserve"> </w:t>
      </w:r>
      <w:r w:rsidRPr="00967A6E">
        <w:rPr>
          <w:rFonts w:cs="Times New Roman" w:eastAsia="Times New Roman" w:hAnsi="Times New Roman" w:ascii="Times New Roman"/>
          <w:b w:val="false"/>
          <w:bCs w:val="false"/>
          <w:color w:val="auto"/>
          <w:sz w:val="24"/>
          <w:szCs w:val="24"/>
          <w:lang w:val="hr-HR"/>
        </w:rPr>
        <w:t>Dodatne radnje provedbenoj osnovi</w:t>
      </w:r>
      <w:bookmarkEnd w:id="12"/>
      <w:r w:rsidRPr="00967A6E">
        <w:rPr>
          <w:rFonts w:cs="Times New Roman" w:eastAsia="Times New Roman" w:hAnsi="Times New Roman" w:ascii="Times New Roman"/>
          <w:b w:val="false"/>
          <w:bCs w:val="false"/>
          <w:color w:val="auto"/>
          <w:sz w:val="24"/>
          <w:szCs w:val="24"/>
          <w:lang w:val="hr-HR"/>
        </w:rPr>
        <w:t xml:space="preserve"> </w:t>
      </w:r>
    </w:p>
    <w:p w:rsidRDefault="008A0660" w:rsidP="008A0660" w:rsidR="008A0660" w:rsidRPr="00967A6E">
      <w:pPr>
        <w:jc w:val="both"/>
      </w:pPr>
      <w:r w:rsidRPr="00967A6E">
        <w:t>Stečajnom planu priložena je Izjava vlasnika društva Dujmex d.o.o. i ranijeg zakonskog zastupnika da je spreman nastaviti vođenje poslovanja Dužnika kao direktor i osoba ovlaštena za zastupanje društva.</w:t>
      </w:r>
    </w:p>
    <w:p w:rsidRDefault="008A0660" w:rsidP="008A0660" w:rsidR="008A0660" w:rsidRPr="00967A6E">
      <w:pPr>
        <w:pStyle w:val="Naslov2"/>
        <w:rPr>
          <w:rFonts w:cs="Times New Roman" w:eastAsia="Times New Roman" w:hAnsi="Times New Roman" w:ascii="Times New Roman"/>
          <w:b w:val="false"/>
          <w:bCs w:val="false"/>
          <w:color w:val="auto"/>
          <w:sz w:val="24"/>
          <w:szCs w:val="24"/>
          <w:lang w:val="hr-HR"/>
        </w:rPr>
      </w:pPr>
      <w:bookmarkStart w:name="_Toc525298020" w:id="13"/>
      <w:r w:rsidRPr="00967A6E">
        <w:rPr>
          <w:rFonts w:cs="Times New Roman" w:eastAsia="Times New Roman" w:hAnsi="Times New Roman" w:ascii="Times New Roman"/>
          <w:b w:val="false"/>
          <w:bCs w:val="false"/>
          <w:color w:val="auto"/>
          <w:sz w:val="24"/>
          <w:szCs w:val="24"/>
          <w:lang w:val="hr-HR"/>
        </w:rPr>
        <w:t>4.4.</w:t>
      </w:r>
      <w:r>
        <w:rPr>
          <w:rFonts w:cs="Times New Roman" w:eastAsia="Times New Roman" w:hAnsi="Times New Roman" w:ascii="Times New Roman"/>
          <w:b w:val="false"/>
          <w:bCs w:val="false"/>
          <w:color w:val="auto"/>
          <w:sz w:val="24"/>
          <w:szCs w:val="24"/>
          <w:lang w:val="hr-HR"/>
        </w:rPr>
        <w:t xml:space="preserve"> </w:t>
      </w:r>
      <w:r w:rsidRPr="00967A6E">
        <w:rPr>
          <w:rFonts w:cs="Times New Roman" w:eastAsia="Times New Roman" w:hAnsi="Times New Roman" w:ascii="Times New Roman"/>
          <w:b w:val="false"/>
          <w:bCs w:val="false"/>
          <w:color w:val="auto"/>
          <w:sz w:val="24"/>
          <w:szCs w:val="24"/>
          <w:lang w:val="hr-HR"/>
        </w:rPr>
        <w:t>Obveze nakon pravomoćnosti rješenje o potvrdi stečajnog plana</w:t>
      </w:r>
      <w:bookmarkEnd w:id="13"/>
    </w:p>
    <w:p w:rsidRDefault="008A0660" w:rsidP="008A0660" w:rsidR="008A0660" w:rsidRPr="00967A6E">
      <w:pPr>
        <w:jc w:val="both"/>
      </w:pPr>
      <w:r w:rsidRPr="00967A6E">
        <w:t xml:space="preserve">Nakon pravomoćnosti </w:t>
      </w:r>
      <w:r w:rsidR="00FB2E36">
        <w:t>r</w:t>
      </w:r>
      <w:r w:rsidRPr="00967A6E">
        <w:t>ješenje o potvrdi stečajnog plana društvo se oslobađa svih obveza čije ispunjenje nije predviđeno stečajnim planom.</w:t>
      </w:r>
    </w:p>
    <w:p w:rsidRDefault="008A0660" w:rsidP="008A0660" w:rsidR="008A0660" w:rsidRPr="00967A6E">
      <w:pPr>
        <w:jc w:val="both"/>
      </w:pPr>
      <w:r w:rsidRPr="00967A6E">
        <w:t xml:space="preserve">Po pravomoćnosti </w:t>
      </w:r>
      <w:r w:rsidR="00FB2E36">
        <w:t>r</w:t>
      </w:r>
      <w:r w:rsidRPr="00967A6E">
        <w:t>ješenja o zaključenju stečajnog postupka prestaje služba stečajne upraviteljice kao zakonskog zastupnika društva te se za direktora imenuje Ljiljana Dujmović iz Imotskog, Fra Stjepana Vrljića 2, OIB 47288487201.</w:t>
      </w:r>
    </w:p>
    <w:p w:rsidRDefault="008A0660" w:rsidP="008A0660" w:rsidR="008A0660" w:rsidRPr="00967A6E">
      <w:pPr>
        <w:jc w:val="both"/>
      </w:pPr>
      <w:r w:rsidRPr="00967A6E">
        <w:t>Danom pravomoćnosti Rješenja o zaključenju stečajnog postupka i njegova upisa u sudski registar stečajna upraviteljica i direktorica Ljiljana Dujmović izvršiti će primopredaju dužnosti.</w:t>
      </w:r>
    </w:p>
    <w:p w:rsidRDefault="00470633" w:rsidP="00FB2E36" w:rsidR="008A0660" w:rsidRPr="00470633">
      <w:pPr>
        <w:pStyle w:val="Naslov2"/>
        <w:ind w:firstLine="708"/>
        <w:jc w:val="both"/>
        <w:rPr>
          <w:rFonts w:cs="Times New Roman" w:eastAsia="Times New Roman" w:hAnsi="Times New Roman" w:ascii="Times New Roman"/>
          <w:b w:val="false"/>
          <w:bCs w:val="false"/>
          <w:color w:val="auto"/>
          <w:sz w:val="24"/>
          <w:szCs w:val="24"/>
          <w:lang w:val="hr-HR"/>
        </w:rPr>
      </w:pPr>
      <w:bookmarkStart w:name="_Toc525298021" w:id="14"/>
      <w:r>
        <w:rPr>
          <w:rFonts w:cs="Times New Roman" w:eastAsia="Times New Roman" w:hAnsi="Times New Roman" w:ascii="Times New Roman"/>
          <w:b w:val="false"/>
          <w:bCs w:val="false"/>
          <w:color w:val="auto"/>
          <w:sz w:val="24"/>
          <w:szCs w:val="24"/>
          <w:lang w:val="hr-HR"/>
        </w:rPr>
        <w:t xml:space="preserve">II. </w:t>
      </w:r>
      <w:bookmarkEnd w:id="14"/>
      <w:r w:rsidR="008A0660" w:rsidRPr="00470633">
        <w:rPr>
          <w:rFonts w:cs="Times New Roman" w:eastAsia="Times New Roman" w:hAnsi="Times New Roman" w:ascii="Times New Roman"/>
          <w:b w:val="false"/>
          <w:bCs w:val="false"/>
          <w:color w:val="auto"/>
          <w:sz w:val="24"/>
          <w:szCs w:val="24"/>
          <w:lang w:eastAsia="hr-HR" w:val="hr-HR"/>
        </w:rPr>
        <w:t>Nadzor nad ispunjenjem stečajnog plana povjerava se dosadašnjem stečajnom upravitelju Tihani Majić</w:t>
      </w:r>
      <w:r w:rsidR="008A0660" w:rsidRPr="00967A6E">
        <w:t>.</w:t>
      </w:r>
    </w:p>
    <w:p w:rsidRDefault="00191CAB" w:rsidP="00191CAB" w:rsidR="00191CAB">
      <w:pPr>
        <w:spacing w:before="200"/>
        <w:ind w:firstLine="720"/>
        <w:jc w:val="both"/>
      </w:pPr>
      <w:r>
        <w:t>I</w:t>
      </w:r>
      <w:r w:rsidR="00470633">
        <w:t>I</w:t>
      </w:r>
      <w:r>
        <w:t>I. Rješenje o potvrdi stečajnog plana upisat će se u sudski registar.</w:t>
      </w:r>
    </w:p>
    <w:p w:rsidRDefault="008A0660" w:rsidR="008A0660">
      <w:r>
        <w:br w:type="page"/>
      </w:r>
    </w:p>
    <w:p w:rsidRDefault="00191CAB" w:rsidP="00191CAB" w:rsidR="00191CAB">
      <w:pPr>
        <w:spacing w:after="120" w:before="240"/>
        <w:jc w:val="center"/>
      </w:pPr>
      <w:r>
        <w:lastRenderedPageBreak/>
        <w:t>Obrazloženje</w:t>
      </w:r>
    </w:p>
    <w:p w:rsidRDefault="00CB4E05" w:rsidP="00E500FE" w:rsidR="00617A05">
      <w:pPr>
        <w:spacing w:before="200"/>
        <w:ind w:firstLine="708"/>
        <w:jc w:val="both"/>
      </w:pPr>
      <w:r>
        <w:rPr>
          <w:lang w:eastAsia="en-US"/>
        </w:rPr>
        <w:t>Rješenjem ovog suda br. 4.St-495/2015 od 27. siječnja 2017. godine otvoren stečajni postupak na stečajnim dužnikom DUJMEX, d.o.o., Vladimira Nazora 2, Imotski, OIB: 53440788001. Istim rješenjem za stečajnog upravitelja imenovan je Ante Mrkonjić, Kneza Domagoja 3, Zmijavci, OIB: 84299598589.</w:t>
      </w:r>
    </w:p>
    <w:p w:rsidRDefault="00E500FE" w:rsidP="00E500FE" w:rsidR="00E500FE">
      <w:pPr>
        <w:spacing w:before="200"/>
        <w:ind w:firstLine="708"/>
        <w:jc w:val="both"/>
      </w:pPr>
    </w:p>
    <w:p w:rsidRDefault="00CB4E05" w:rsidP="00CB4E05" w:rsidR="00CB4E05">
      <w:pPr>
        <w:ind w:firstLine="708"/>
        <w:jc w:val="both"/>
      </w:pPr>
      <w:r>
        <w:t xml:space="preserve">Rješenjem od 7. lipnja 2017. Ante Mrkonjić razriješen je dužnosti stečajnog upravitelja te je </w:t>
      </w:r>
      <w:r w:rsidRPr="0071234D">
        <w:t>Tihana Majić iz Osijeka, Kardinala A. Stepinca 4, OIB: 43035003321</w:t>
      </w:r>
      <w:r>
        <w:t xml:space="preserve"> imenovana se za novog stečajnog upravitelja u ovom stečajnom postupku. </w:t>
      </w:r>
    </w:p>
    <w:p w:rsidRDefault="00CB4E05" w:rsidP="00CB4E05" w:rsidR="00CB4E05">
      <w:pPr>
        <w:spacing w:before="200"/>
        <w:ind w:firstLine="708"/>
        <w:jc w:val="both"/>
      </w:pPr>
      <w:r>
        <w:t xml:space="preserve">Rješenjem od 23. svibnja 2017. utvrđene su tražbine vjerovnika u ovom stečajnom postupku. </w:t>
      </w:r>
    </w:p>
    <w:p w:rsidRDefault="003901A3" w:rsidP="00CB4E05" w:rsidR="003901A3">
      <w:pPr>
        <w:spacing w:before="200"/>
        <w:ind w:firstLine="708"/>
        <w:jc w:val="both"/>
      </w:pPr>
      <w:r>
        <w:t xml:space="preserve">U izvješću o tijeku stečajnog postupka i stanju stečajne mase od 15. svibnja 2018. stečajna upravitelja je navela da će do kraja svibnja 2018. podnijeti nadležnom sudu stečajni plan, a sve u suglasnosti sa vjerovnicima koji imaju 80% ukupno utvrđenih tražbina i ranijim zakonskim zastupnikom dužnika. </w:t>
      </w:r>
    </w:p>
    <w:p w:rsidRDefault="009E344D" w:rsidP="009E344D" w:rsidR="009E344D">
      <w:pPr>
        <w:spacing w:before="200"/>
        <w:ind w:firstLine="708"/>
        <w:jc w:val="both"/>
      </w:pPr>
      <w:r>
        <w:t xml:space="preserve">Dana 8. lipnja 2018. kod ovog suda zaprimljen stečajni plan izrađen od strane stečajne upraviteljice i koji je objavljen na </w:t>
      </w:r>
      <w:r w:rsidRPr="0078424D">
        <w:t xml:space="preserve">mrežnoj stranici e-Oglasna ploča sudova </w:t>
      </w:r>
      <w:r>
        <w:t xml:space="preserve">4. srpnja 2018. i izložen u sudsko-stečajnoj pisarnici Trgovačkog suda u Splitu </w:t>
      </w:r>
      <w:r w:rsidRPr="00B42BE3">
        <w:t>na uvid sudionicima ovog postupka</w:t>
      </w:r>
      <w:r>
        <w:t>.</w:t>
      </w:r>
    </w:p>
    <w:p w:rsidRDefault="009E344D" w:rsidP="009E344D" w:rsidR="009E344D">
      <w:pPr>
        <w:spacing w:before="200"/>
        <w:ind w:firstLine="708"/>
        <w:jc w:val="both"/>
      </w:pPr>
      <w:r>
        <w:t xml:space="preserve">Zaključkom ovog suda poslovni broj 4. St-495/2015 od 7. rujna 2018. određeno ročište za raspravljanje i glasovanje o stečajnom planu. </w:t>
      </w:r>
    </w:p>
    <w:p w:rsidRDefault="009E344D" w:rsidP="009E344D" w:rsidR="009E344D">
      <w:pPr>
        <w:spacing w:before="200"/>
        <w:ind w:firstLine="708"/>
        <w:jc w:val="both"/>
      </w:pPr>
      <w:r>
        <w:t xml:space="preserve">Dana 14. rujna 2019. zaprimljen podnesak vjerovnika RH, Ministarstva financija kojim isti izdaju uskratu suglasnosti na objavljeni stečajni plan. </w:t>
      </w:r>
    </w:p>
    <w:p w:rsidRDefault="009E344D" w:rsidP="009E344D" w:rsidR="009E344D">
      <w:pPr>
        <w:spacing w:before="200"/>
        <w:ind w:firstLine="708"/>
        <w:jc w:val="both"/>
      </w:pPr>
      <w:r>
        <w:t>Na ročištu za raspravljanje i glasovanje o stečajnom planu održanom 21. rujna 2018. s</w:t>
      </w:r>
      <w:r w:rsidRPr="00F41CA4">
        <w:t xml:space="preserve">tečajna upraviteljica </w:t>
      </w:r>
      <w:r>
        <w:t xml:space="preserve">je predložila u odnosu na zaprimljen podnesak vjerovnika RH, Ministarstva financija da se </w:t>
      </w:r>
      <w:r w:rsidR="00E500FE">
        <w:t>navedeno</w:t>
      </w:r>
      <w:r>
        <w:t xml:space="preserve"> ročište odgodi te se dostavljeni stečajni plan izmijeni u odnosu na istog vjerovnika te potom odredi novo ročište za glasovanje. Punomoćnik vjerovnika </w:t>
      </w:r>
      <w:r w:rsidRPr="00A83A4D">
        <w:t>TRGOVAČKO - PRIJEVOZNIČKI OBRT, VITAMINKO</w:t>
      </w:r>
      <w:r>
        <w:t xml:space="preserve"> je istaknuo s obzirom na uskratu suglasnosti od strane RH, da se stečajni plan izmijeni u odnosu na Republiku Hrvatsku u vezi tražbine iz Prvog višeg isplatnog reda, a tražbina RH u drugom višem isplatnom redu ostaje neizmijenjena, a u drugom dijelu da stečajni plan ostane neizmijenjen. Ostali prisutni vjerovnici su naveli da su suglasni s prijedlogom za odgodom današnjeg ročišta. Slijedom navedenog sud je navedeno ročište odgodio. </w:t>
      </w:r>
    </w:p>
    <w:p w:rsidRDefault="00191CAB" w:rsidP="00CB4E05" w:rsidR="00191CAB">
      <w:pPr>
        <w:spacing w:before="200"/>
        <w:ind w:firstLine="708"/>
        <w:jc w:val="both"/>
      </w:pPr>
      <w:r>
        <w:t xml:space="preserve">Dana </w:t>
      </w:r>
      <w:r w:rsidR="008A0660">
        <w:t>24. rujna</w:t>
      </w:r>
      <w:r>
        <w:t xml:space="preserve"> 2018. stečajn</w:t>
      </w:r>
      <w:r w:rsidR="00CB4E05">
        <w:t>a</w:t>
      </w:r>
      <w:r>
        <w:t xml:space="preserve"> upravitelj</w:t>
      </w:r>
      <w:r w:rsidR="00CB4E05">
        <w:t>ica</w:t>
      </w:r>
      <w:r>
        <w:t xml:space="preserve"> </w:t>
      </w:r>
      <w:r w:rsidR="00CB4E05">
        <w:t>dostavila</w:t>
      </w:r>
      <w:r>
        <w:t xml:space="preserve"> je sudu stečajni plan sukladno </w:t>
      </w:r>
      <w:r w:rsidR="00CB4E05">
        <w:t xml:space="preserve">članku 304. Stečajnog zakona ("Narodne novine" broj 71/15 i 104/7, dalje SZ) </w:t>
      </w:r>
      <w:r>
        <w:t xml:space="preserve"> (list </w:t>
      </w:r>
      <w:r w:rsidR="00CB4E05">
        <w:t>136-155 spisa).</w:t>
      </w:r>
    </w:p>
    <w:p w:rsidRDefault="00191CAB" w:rsidP="00191CAB" w:rsidR="00191CAB">
      <w:pPr>
        <w:spacing w:before="200"/>
        <w:jc w:val="both"/>
      </w:pPr>
      <w:r>
        <w:tab/>
        <w:t xml:space="preserve">Stečajni plan od </w:t>
      </w:r>
      <w:r w:rsidR="008A0660">
        <w:t>24. rujna</w:t>
      </w:r>
      <w:r>
        <w:t xml:space="preserve"> 2018. objavljen je na mrežnoj s</w:t>
      </w:r>
      <w:r w:rsidR="00CB4E05">
        <w:t xml:space="preserve">tranici e-Oglasna ploča sudova </w:t>
      </w:r>
      <w:r w:rsidR="008A0660">
        <w:t>22. listopada</w:t>
      </w:r>
      <w:r>
        <w:t xml:space="preserve"> 2018., a izložen u sudskoj pisarnici </w:t>
      </w:r>
      <w:r w:rsidR="008A0660">
        <w:t>22. listopada</w:t>
      </w:r>
      <w:r>
        <w:t xml:space="preserve"> 2018.</w:t>
      </w:r>
    </w:p>
    <w:p w:rsidRDefault="00191CAB" w:rsidP="00191CAB" w:rsidR="00191CAB">
      <w:pPr>
        <w:spacing w:before="200"/>
        <w:ind w:firstLine="708"/>
        <w:jc w:val="both"/>
      </w:pPr>
      <w:r>
        <w:t>Nakon što je ovaj sud ispitao dopustivost podnesenog stečajnog plana, utvrdio je da su poštovani propisi o pravu na podnošenje i sadržaju stečajnog plana, zakazan</w:t>
      </w:r>
      <w:r w:rsidR="00F72C2F">
        <w:t>o je ročište</w:t>
      </w:r>
      <w:r>
        <w:t xml:space="preserve"> za raspravljanje i glasovanje o stečajnom planu za dan </w:t>
      </w:r>
      <w:r w:rsidR="00CB4E05">
        <w:t xml:space="preserve">21. </w:t>
      </w:r>
      <w:r w:rsidR="008A0660">
        <w:t>studenog</w:t>
      </w:r>
      <w:r>
        <w:t xml:space="preserve"> 2018.</w:t>
      </w:r>
    </w:p>
    <w:p w:rsidRDefault="00191CAB" w:rsidP="008A0660" w:rsidR="008A0660">
      <w:pPr>
        <w:spacing w:before="200"/>
        <w:jc w:val="both"/>
      </w:pPr>
      <w:r>
        <w:lastRenderedPageBreak/>
        <w:tab/>
      </w:r>
      <w:r w:rsidR="008A0660">
        <w:t xml:space="preserve">Dana 16. studenog </w:t>
      </w:r>
      <w:r w:rsidR="00F72C2F">
        <w:t>2018</w:t>
      </w:r>
      <w:r w:rsidR="008A0660">
        <w:t xml:space="preserve">. u spis je zaprimljen podnesak vjerovnika RH, Ministarstva financija kojim isti izdaju uskratu suglasnosti na objavljeni stečajni plan. </w:t>
      </w:r>
    </w:p>
    <w:p w:rsidRDefault="008A0660" w:rsidP="008A0660" w:rsidR="008A0660">
      <w:pPr>
        <w:spacing w:before="200"/>
        <w:ind w:firstLine="709"/>
        <w:jc w:val="both"/>
      </w:pPr>
      <w:r>
        <w:rPr>
          <w:rFonts w:eastAsiaTheme="minorHAnsi"/>
        </w:rPr>
        <w:t>S</w:t>
      </w:r>
      <w:r w:rsidRPr="00E27FCE">
        <w:rPr>
          <w:rFonts w:eastAsiaTheme="minorHAnsi"/>
        </w:rPr>
        <w:t>tečajnim planom predviđene dvije skupine vjerovnik</w:t>
      </w:r>
      <w:r>
        <w:rPr>
          <w:rFonts w:eastAsiaTheme="minorHAnsi"/>
        </w:rPr>
        <w:t xml:space="preserve">a i to </w:t>
      </w:r>
      <w:r w:rsidRPr="00E27FCE">
        <w:rPr>
          <w:rFonts w:eastAsiaTheme="minorHAnsi"/>
        </w:rPr>
        <w:t>SKUPINA A</w:t>
      </w:r>
      <w:r>
        <w:rPr>
          <w:rFonts w:eastAsiaTheme="minorHAnsi"/>
        </w:rPr>
        <w:t xml:space="preserve"> – vjerovnik  RH,MF, Porezna uprava, te SKUPINA B Hrvatske šume, HT d.d., HEP ELEKTRA d.o.o., HGK, </w:t>
      </w:r>
      <w:r w:rsidRPr="00E57454">
        <w:t>TRGOVAČKO - PRIJEVOZNIČKI OBRT, VITAMINKO, vl. Tihomir Vukušić</w:t>
      </w:r>
      <w:r>
        <w:t xml:space="preserve">, Hrvatsko društvo skladatelja, Coca-Cola d.o.o., </w:t>
      </w:r>
      <w:r w:rsidRPr="00E57454">
        <w:t>RAČUNOVOĐA j.d.o.o.</w:t>
      </w:r>
      <w:r>
        <w:t xml:space="preserve"> </w:t>
      </w:r>
    </w:p>
    <w:p w:rsidRDefault="008A0660" w:rsidP="008A0660" w:rsidR="008A0660" w:rsidRPr="00120A6F">
      <w:pPr>
        <w:spacing w:before="200"/>
        <w:ind w:firstLine="709"/>
        <w:jc w:val="both"/>
      </w:pPr>
      <w:r>
        <w:t>Na ročištu za raspravljanje</w:t>
      </w:r>
      <w:r w:rsidR="009A0343">
        <w:t xml:space="preserve"> i glasovanje</w:t>
      </w:r>
      <w:r>
        <w:t xml:space="preserve"> o stečajnom planu održanom 21. studenog 2018. nazočni vjerovnik iz SKUPINE A Republika Hrvatska, Ministarstvo financija, Porezna uprava (utvrđena tražbina u iznosu </w:t>
      </w:r>
      <w:r w:rsidRPr="00120A6F">
        <w:t xml:space="preserve">od </w:t>
      </w:r>
      <w:r w:rsidR="00120A6F" w:rsidRPr="00120A6F">
        <w:rPr>
          <w:bCs/>
        </w:rPr>
        <w:t xml:space="preserve">131.156,52 </w:t>
      </w:r>
      <w:r w:rsidRPr="00120A6F">
        <w:t xml:space="preserve">kuna) </w:t>
      </w:r>
      <w:r w:rsidR="00470633" w:rsidRPr="00120A6F">
        <w:t>dao je</w:t>
      </w:r>
      <w:r w:rsidRPr="00120A6F">
        <w:t xml:space="preserve"> uskratu na suglasnost stečajnog plana.</w:t>
      </w:r>
    </w:p>
    <w:p w:rsidRDefault="00470633" w:rsidP="00BC25CD" w:rsidR="00BC25CD">
      <w:pPr>
        <w:spacing w:before="200"/>
        <w:ind w:firstLine="709"/>
        <w:jc w:val="both"/>
      </w:pPr>
      <w:r>
        <w:t>Na istom ročištu nazočni vjerovnici i</w:t>
      </w:r>
      <w:r w:rsidR="008A0660">
        <w:t xml:space="preserve">z SKUPINE B prisutni vjerovnici  </w:t>
      </w:r>
      <w:r w:rsidR="008A0660" w:rsidRPr="00E57454">
        <w:t>TRGOVAČKO - PRIJEVOZNIČKI OBRT, VITAMINKO, vl. Tihomir Vukušić</w:t>
      </w:r>
      <w:r w:rsidR="008A0660">
        <w:t xml:space="preserve"> (utvrđena tražbina u iznosu od </w:t>
      </w:r>
      <w:r w:rsidR="008A0660" w:rsidRPr="00E57454">
        <w:t>1.189.250,88</w:t>
      </w:r>
      <w:r w:rsidR="008A0660">
        <w:t xml:space="preserve"> kuna) </w:t>
      </w:r>
      <w:r>
        <w:t>dao</w:t>
      </w:r>
      <w:r w:rsidR="008A0660">
        <w:t xml:space="preserve"> </w:t>
      </w:r>
      <w:r>
        <w:t xml:space="preserve">je </w:t>
      </w:r>
      <w:r w:rsidR="008A0660">
        <w:t xml:space="preserve">suglasnost za prihvaćanje stečajnog plana i </w:t>
      </w:r>
      <w:r w:rsidR="008A0660" w:rsidRPr="00E57454">
        <w:t>Hrvatska gospodarska komora</w:t>
      </w:r>
      <w:r w:rsidR="008A0660">
        <w:t xml:space="preserve"> (utvrđena tražbina u iznosu od 28.000,00 kuna) </w:t>
      </w:r>
      <w:r>
        <w:t>dao je</w:t>
      </w:r>
      <w:r w:rsidR="008A0660">
        <w:t xml:space="preserve"> suglasnost za prihvaćanje stečajnog plana, dakle ukupan zbroj glasova za prihvaćanje stečajnog pl</w:t>
      </w:r>
      <w:r w:rsidR="009A0343">
        <w:t xml:space="preserve">ana iznosi od 1.217.250,88. Vjerovnici koji su glasovali za prihvaćanje stečajnog plana, a čiji glasovi iznose 1.217.250,88 dvostruko prelaze zbroj tražbina vjerovnika koji su glasovali protiv toga da se stečajni plan prihvati (a čiji glasovi PROTIV iznose 505.031,37) od sveukupnih glasova vjerovnika koji sudjeluju u glasovanju (1.722.282,25) </w:t>
      </w:r>
      <w:r w:rsidR="008A0660">
        <w:t>čime su se ispunili uvjeti iz članka 330. stavak 1. Stečajnog zakona o potrebnim većinama z</w:t>
      </w:r>
      <w:r>
        <w:t xml:space="preserve">a prihvaćanje stečajnog plana. </w:t>
      </w:r>
    </w:p>
    <w:p w:rsidRDefault="00BC25CD" w:rsidP="009A0343" w:rsidR="00BC25CD">
      <w:pPr>
        <w:spacing w:before="200"/>
        <w:ind w:firstLine="709"/>
        <w:jc w:val="both"/>
      </w:pPr>
      <w:r>
        <w:t xml:space="preserve">Za istaknuti je da nazočni vjerovnik RH, Ministarstvo financija, Porezna uprava dao svoju uskratu suglasnosti za prihvaćanje stečajnog plana kao vjerovnik skupine A i vjerovnik  skupine B, što u zapisniku s ročišta nije eksplicitno navedeno da daje uskratu suglasnosti svog glasa i kao vjerovnik skupine B, međutim se isto može zaključiti i iz toga što su za prihvaćanje stečajnog plana iz skupine B glasovali vjerovnici </w:t>
      </w:r>
      <w:r w:rsidRPr="00E57454">
        <w:t>TRGOVAČKO - PRIJEVOZNIČKI OBRT, VITAMINKO, vl. Tihomir Vukušić</w:t>
      </w:r>
      <w:r>
        <w:t xml:space="preserve"> i </w:t>
      </w:r>
      <w:r w:rsidRPr="00E57454">
        <w:t>Hrvatska gospodarska komora</w:t>
      </w:r>
      <w:r>
        <w:t xml:space="preserve">. </w:t>
      </w:r>
    </w:p>
    <w:p w:rsidRDefault="00191CAB" w:rsidP="00191CAB" w:rsidR="00191CAB">
      <w:pPr>
        <w:spacing w:before="200"/>
        <w:jc w:val="both"/>
      </w:pPr>
      <w:r>
        <w:tab/>
        <w:t xml:space="preserve">Nakon provedenog glasovanja, ovaj sud je utvrdio da su vjerovnici </w:t>
      </w:r>
      <w:r w:rsidRPr="00470633">
        <w:t xml:space="preserve">skupine </w:t>
      </w:r>
      <w:r w:rsidR="00470633" w:rsidRPr="00470633">
        <w:t xml:space="preserve">B </w:t>
      </w:r>
      <w:r w:rsidR="00FB2E36">
        <w:t xml:space="preserve">koji su glasovali za prihvaćanje stečajnog plana ispunili uvjet </w:t>
      </w:r>
      <w:r>
        <w:t>u smislu odredbe čl</w:t>
      </w:r>
      <w:r w:rsidR="00CB4E05">
        <w:t>anka</w:t>
      </w:r>
      <w:r>
        <w:t xml:space="preserve"> 330. </w:t>
      </w:r>
      <w:r w:rsidR="00CB4E05">
        <w:t>SZ</w:t>
      </w:r>
      <w:r w:rsidR="00FB2E36">
        <w:t xml:space="preserve">. pa se  predmetni stečajni plan potvrđuje. </w:t>
      </w:r>
    </w:p>
    <w:p w:rsidRDefault="00191CAB" w:rsidP="00191CAB" w:rsidR="00191CAB">
      <w:pPr>
        <w:spacing w:before="200"/>
        <w:jc w:val="both"/>
      </w:pPr>
      <w:r>
        <w:tab/>
        <w:t>Slijedom navedenog, nakon što su stečajni plan prihvatili vjerovnici, ovaj sud je utvrdio da su ispunjeni svi uvjeti za potvrdu stečajnog plana i proglasio rješenje kojim se potvrđuje stečajni plan (čl</w:t>
      </w:r>
      <w:r w:rsidR="00CB4E05">
        <w:t>anak</w:t>
      </w:r>
      <w:r>
        <w:t xml:space="preserve"> 334. SZ).</w:t>
      </w:r>
    </w:p>
    <w:p w:rsidRDefault="00191CAB" w:rsidP="00191CAB" w:rsidR="00191CAB">
      <w:pPr>
        <w:spacing w:before="200"/>
        <w:jc w:val="both"/>
      </w:pPr>
      <w:r>
        <w:tab/>
        <w:t>Slijedom navedenog, a temeljem odredbe č</w:t>
      </w:r>
      <w:r w:rsidR="00CB4E05">
        <w:t>lanka 334. SZ</w:t>
      </w:r>
      <w:r>
        <w:t xml:space="preserve"> odlučeno je kao u izreci ovog rješenja po točkom I.</w:t>
      </w:r>
    </w:p>
    <w:p w:rsidRDefault="00470633" w:rsidP="00470633" w:rsidR="00470633">
      <w:pPr>
        <w:spacing w:before="200"/>
        <w:ind w:firstLine="708"/>
        <w:jc w:val="both"/>
      </w:pPr>
      <w:r w:rsidRPr="00F926E0">
        <w:t xml:space="preserve">Sukladno čl. 346. SZ u rješenju o potvrdi stečajnog plana </w:t>
      </w:r>
      <w:r w:rsidR="00411924">
        <w:t>predviđeno je</w:t>
      </w:r>
      <w:r w:rsidRPr="00F926E0">
        <w:t xml:space="preserve"> da se njegovo ispunjenje nadzire</w:t>
      </w:r>
      <w:r>
        <w:t xml:space="preserve">. U konkretnom slučaju, provedbenom osnovom stečajnog plana predviđeno je određivanje nadzora nad provedbom stečajnog plana i povjeravanjem te uloge </w:t>
      </w:r>
      <w:r w:rsidR="00411924">
        <w:t>dosadašnjoj</w:t>
      </w:r>
      <w:r>
        <w:t xml:space="preserve"> stečajnoj upraviteljici Tihani Majić </w:t>
      </w:r>
      <w:r w:rsidRPr="00F926E0">
        <w:t>koj</w:t>
      </w:r>
      <w:r>
        <w:t>a</w:t>
      </w:r>
      <w:r w:rsidRPr="00F926E0">
        <w:t xml:space="preserve"> je </w:t>
      </w:r>
      <w:r>
        <w:t xml:space="preserve">i </w:t>
      </w:r>
      <w:r w:rsidRPr="00F926E0">
        <w:t xml:space="preserve">nakon zaključenja stečajnog </w:t>
      </w:r>
      <w:r>
        <w:t>postupka dužna</w:t>
      </w:r>
      <w:r w:rsidRPr="00F926E0">
        <w:t xml:space="preserve"> nadzirati ispunjava li dužnik u cijelosti i u rokovima svoje obveze u skladu s prihvać</w:t>
      </w:r>
      <w:r>
        <w:t>enim stečajnim planom. Prema članku</w:t>
      </w:r>
      <w:r w:rsidRPr="00F926E0">
        <w:t xml:space="preserve"> 345. SZ donošenjem rješenja o zaključenju stečajnog postupka prestaje služba stečajnog upravitelja, osim u dijelu koji se odnosi na nadzor nad </w:t>
      </w:r>
      <w:r w:rsidRPr="00F926E0">
        <w:lastRenderedPageBreak/>
        <w:t>ispunjenjem stečajnog plana.</w:t>
      </w:r>
      <w:r>
        <w:t xml:space="preserve"> Slijedom navedenog, odlučeno je kao u izreci rješenja pod točkom II.</w:t>
      </w:r>
    </w:p>
    <w:p w:rsidRDefault="00470633" w:rsidP="00411924" w:rsidR="00470633">
      <w:pPr>
        <w:spacing w:before="200"/>
        <w:jc w:val="both"/>
      </w:pPr>
      <w:r>
        <w:tab/>
        <w:t xml:space="preserve">Temeljem odredbe čl. 338. st. 1. SZ-a odlučeno je kao u </w:t>
      </w:r>
      <w:r w:rsidR="00411924">
        <w:t>izreci rješenja pod točkom III.</w:t>
      </w:r>
    </w:p>
    <w:p w:rsidRDefault="00191CAB" w:rsidP="00470633" w:rsidR="00191CAB">
      <w:pPr>
        <w:spacing w:before="200"/>
        <w:jc w:val="center"/>
      </w:pPr>
      <w:r>
        <w:t>U  Splitu</w:t>
      </w:r>
      <w:r w:rsidR="00470633">
        <w:t>,</w:t>
      </w:r>
      <w:r>
        <w:t xml:space="preserve"> </w:t>
      </w:r>
      <w:r w:rsidR="003901A3">
        <w:t>15. siječnja 2019</w:t>
      </w:r>
      <w:r>
        <w:t>.</w:t>
      </w:r>
    </w:p>
    <w:p w:rsidRDefault="00CB4E05" w:rsidP="00191CAB" w:rsidR="00191CAB">
      <w:pPr>
        <w:spacing w:before="200"/>
        <w:ind w:left="6372"/>
        <w:jc w:val="center"/>
      </w:pPr>
      <w:r>
        <w:t>Sudac</w:t>
      </w:r>
    </w:p>
    <w:p w:rsidRDefault="00CB4E05" w:rsidP="00191CAB" w:rsidR="00CB4E05">
      <w:pPr>
        <w:spacing w:before="200"/>
        <w:ind w:left="6372"/>
        <w:jc w:val="center"/>
      </w:pPr>
    </w:p>
    <w:p w:rsidRDefault="00CB4E05" w:rsidP="00191CAB" w:rsidR="00191CAB">
      <w:pPr>
        <w:ind w:left="6373"/>
        <w:jc w:val="center"/>
      </w:pPr>
      <w:r>
        <w:t>Katarina Mikulić</w:t>
      </w:r>
      <w:r w:rsidR="00C812CD">
        <w:t>,v.r.</w:t>
      </w:r>
    </w:p>
    <w:p w:rsidRDefault="00C812CD" w:rsidP="0071700F" w:rsidR="00C812CD">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C812CD" w:rsidP="0071700F" w:rsidR="00C812CD"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191CAB" w:rsidP="00191CAB" w:rsidR="00191CAB">
      <w:pPr>
        <w:jc w:val="both"/>
      </w:pPr>
    </w:p>
    <w:p w:rsidRDefault="00191CAB" w:rsidP="00191CAB" w:rsidR="00191CAB">
      <w:pPr>
        <w:spacing w:before="160"/>
        <w:jc w:val="both"/>
        <w:rPr>
          <w:lang w:eastAsia="en-US"/>
        </w:rPr>
      </w:pPr>
      <w:r>
        <w:rPr>
          <w:lang w:eastAsia="en-US"/>
        </w:rPr>
        <w:t xml:space="preserve">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853B3E" w:rsidR="00853B3E"/>
    <w:sectPr w:rsidSect="009E344D"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00FE" w:rsidP="009E344D" w:rsidR="00E500FE">
      <w:r>
        <w:separator/>
      </w:r>
    </w:p>
  </w:endnote>
  <w:endnote w:id="0" w:type="continuationSeparator">
    <w:p w:rsidRDefault="00E500FE" w:rsidP="009E344D" w:rsidR="00E500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00FE" w:rsidP="009E344D" w:rsidR="00E500FE">
      <w:r>
        <w:separator/>
      </w:r>
    </w:p>
  </w:footnote>
  <w:footnote w:id="0" w:type="continuationSeparator">
    <w:p w:rsidRDefault="00E500FE" w:rsidP="009E344D" w:rsidR="00E500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29480108"/>
      <w:docPartObj>
        <w:docPartGallery w:val="Page Numbers (Top of Page)"/>
        <w:docPartUnique/>
      </w:docPartObj>
    </w:sdtPr>
    <w:sdtEndPr/>
    <w:sdtContent>
      <w:p w:rsidRDefault="00E500FE" w:rsidP="009E344D" w:rsidR="00E500FE" w:rsidRPr="00A67ED0">
        <w:pPr>
          <w:pStyle w:val="Zaglavlje"/>
          <w:ind w:firstLine="4248"/>
          <w:jc w:val="center"/>
        </w:pPr>
        <w:r>
          <w:fldChar w:fldCharType="begin"/>
        </w:r>
        <w:r>
          <w:instrText>PAGE   \* MERGEFORMAT</w:instrText>
        </w:r>
        <w:r>
          <w:fldChar w:fldCharType="separate"/>
        </w:r>
        <w:r w:rsidR="00C812CD">
          <w:rPr>
            <w:noProof/>
          </w:rPr>
          <w:t>9</w:t>
        </w:r>
        <w:r>
          <w:fldChar w:fldCharType="end"/>
        </w:r>
        <w:r w:rsidRPr="009E344D">
          <w:t xml:space="preserve"> </w:t>
        </w:r>
        <w:r>
          <w:tab/>
        </w:r>
        <w:r>
          <w:tab/>
        </w:r>
        <w:r w:rsidRPr="00A67ED0">
          <w:t>Poslovni broj: 4.St-</w:t>
        </w:r>
        <w:r>
          <w:t>495/2015-80</w:t>
        </w:r>
      </w:p>
      <w:p w:rsidRDefault="00C812CD" w:rsidP="009E344D" w:rsidR="00E500FE">
        <w:pPr>
          <w:pStyle w:val="Zaglavlje"/>
          <w:jc w:val="center"/>
        </w:pP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B6776"/>
    <w:multiLevelType w:val="hybridMultilevel"/>
    <w:tmpl w:val="95FA4760"/>
    <w:lvl w:tplc="242E56E2"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B213264"/>
    <w:multiLevelType w:val="hybridMultilevel"/>
    <w:tmpl w:val="9C1C619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F28248B"/>
    <w:multiLevelType w:val="hybridMultilevel"/>
    <w:tmpl w:val="8ABA9A54"/>
    <w:lvl w:tplc="5EA0761C"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3915AC2"/>
    <w:multiLevelType w:val="hybridMultilevel"/>
    <w:tmpl w:val="4ABECC38"/>
    <w:lvl w:tplc="C110F68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5D25D79"/>
    <w:multiLevelType w:val="multilevel"/>
    <w:tmpl w:val="561856E8"/>
    <w:lvl w:ilvl="0">
      <w:start w:val="2"/>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5">
    <w:nsid w:val="16EF11A6"/>
    <w:multiLevelType w:val="hybridMultilevel"/>
    <w:tmpl w:val="EB2A35CA"/>
    <w:lvl w:tplc="87FAE75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7706390"/>
    <w:multiLevelType w:val="hybridMultilevel"/>
    <w:tmpl w:val="91DC361E"/>
    <w:lvl w:tplc="836A081C"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180947A7"/>
    <w:multiLevelType w:val="hybridMultilevel"/>
    <w:tmpl w:val="231092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8484444"/>
    <w:multiLevelType w:val="multilevel"/>
    <w:tmpl w:val="46BCE622"/>
    <w:lvl w:ilvl="0">
      <w:start w:val="3"/>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9">
    <w:nsid w:val="21E50853"/>
    <w:multiLevelType w:val="hybridMultilevel"/>
    <w:tmpl w:val="F7A400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2AF59D8"/>
    <w:multiLevelType w:val="multilevel"/>
    <w:tmpl w:val="5CD25B0E"/>
    <w:lvl w:ilvl="0">
      <w:start w:val="1"/>
      <w:numFmt w:val="decimal"/>
      <w:lvlText w:val="%1."/>
      <w:lvlJc w:val="left"/>
      <w:pPr>
        <w:tabs>
          <w:tab w:pos="633" w:val="num"/>
        </w:tabs>
        <w:ind w:hanging="360" w:left="633"/>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25C3660F"/>
    <w:multiLevelType w:val="hybridMultilevel"/>
    <w:tmpl w:val="B2B8EDA6"/>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CB37D36"/>
    <w:multiLevelType w:val="multilevel"/>
    <w:tmpl w:val="5CD25B0E"/>
    <w:lvl w:ilvl="0">
      <w:start w:val="1"/>
      <w:numFmt w:val="decimal"/>
      <w:lvlText w:val="%1."/>
      <w:lvlJc w:val="left"/>
      <w:pPr>
        <w:tabs>
          <w:tab w:pos="633" w:val="num"/>
        </w:tabs>
        <w:ind w:hanging="360" w:left="633"/>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3">
    <w:nsid w:val="2D3D4894"/>
    <w:multiLevelType w:val="hybridMultilevel"/>
    <w:tmpl w:val="48A42CE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301F4CB0"/>
    <w:multiLevelType w:val="hybridMultilevel"/>
    <w:tmpl w:val="0E7273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31245F0A"/>
    <w:multiLevelType w:val="hybridMultilevel"/>
    <w:tmpl w:val="2556AA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5DE371D"/>
    <w:multiLevelType w:val="hybridMultilevel"/>
    <w:tmpl w:val="3D80E824"/>
    <w:lvl w:tplc="9768EA1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6A46F71"/>
    <w:multiLevelType w:val="hybridMultilevel"/>
    <w:tmpl w:val="AC1AF47A"/>
    <w:lvl w:tplc="2A30C26E" w:ilvl="0">
      <w:start w:val="1"/>
      <w:numFmt w:val="decimal"/>
      <w:lvlText w:val="%1."/>
      <w:lvlJc w:val="left"/>
      <w:pPr>
        <w:ind w:hanging="360" w:left="1069"/>
      </w:pPr>
    </w:lvl>
    <w:lvl w:tplc="041A0019" w:ilvl="1">
      <w:start w:val="1"/>
      <w:numFmt w:val="lowerLetter"/>
      <w:lvlText w:val="%2."/>
      <w:lvlJc w:val="left"/>
      <w:pPr>
        <w:ind w:hanging="360" w:left="1789"/>
      </w:pPr>
    </w:lvl>
    <w:lvl w:tplc="041A001B" w:ilvl="2">
      <w:start w:val="1"/>
      <w:numFmt w:val="lowerRoman"/>
      <w:lvlText w:val="%3."/>
      <w:lvlJc w:val="right"/>
      <w:pPr>
        <w:ind w:hanging="180" w:left="2509"/>
      </w:pPr>
    </w:lvl>
    <w:lvl w:tplc="041A000F" w:ilvl="3">
      <w:start w:val="1"/>
      <w:numFmt w:val="decimal"/>
      <w:lvlText w:val="%4."/>
      <w:lvlJc w:val="left"/>
      <w:pPr>
        <w:ind w:hanging="360" w:left="3229"/>
      </w:pPr>
    </w:lvl>
    <w:lvl w:tplc="041A0019" w:ilvl="4">
      <w:start w:val="1"/>
      <w:numFmt w:val="lowerLetter"/>
      <w:lvlText w:val="%5."/>
      <w:lvlJc w:val="left"/>
      <w:pPr>
        <w:ind w:hanging="360" w:left="3949"/>
      </w:pPr>
    </w:lvl>
    <w:lvl w:tplc="041A001B" w:ilvl="5">
      <w:start w:val="1"/>
      <w:numFmt w:val="lowerRoman"/>
      <w:lvlText w:val="%6."/>
      <w:lvlJc w:val="right"/>
      <w:pPr>
        <w:ind w:hanging="180" w:left="4669"/>
      </w:pPr>
    </w:lvl>
    <w:lvl w:tplc="041A000F" w:ilvl="6">
      <w:start w:val="1"/>
      <w:numFmt w:val="decimal"/>
      <w:lvlText w:val="%7."/>
      <w:lvlJc w:val="left"/>
      <w:pPr>
        <w:ind w:hanging="360" w:left="5389"/>
      </w:pPr>
    </w:lvl>
    <w:lvl w:tplc="041A0019" w:ilvl="7">
      <w:start w:val="1"/>
      <w:numFmt w:val="lowerLetter"/>
      <w:lvlText w:val="%8."/>
      <w:lvlJc w:val="left"/>
      <w:pPr>
        <w:ind w:hanging="360" w:left="6109"/>
      </w:pPr>
    </w:lvl>
    <w:lvl w:tplc="041A001B" w:ilvl="8">
      <w:start w:val="1"/>
      <w:numFmt w:val="lowerRoman"/>
      <w:lvlText w:val="%9."/>
      <w:lvlJc w:val="right"/>
      <w:pPr>
        <w:ind w:hanging="180" w:left="6829"/>
      </w:pPr>
    </w:lvl>
  </w:abstractNum>
  <w:abstractNum w:abstractNumId="18">
    <w:nsid w:val="46BF6196"/>
    <w:multiLevelType w:val="hybridMultilevel"/>
    <w:tmpl w:val="DA467014"/>
    <w:lvl w:tplc="F9AA75C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47EF7185"/>
    <w:multiLevelType w:val="hybridMultilevel"/>
    <w:tmpl w:val="76B2ED5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8632F5A"/>
    <w:multiLevelType w:val="hybridMultilevel"/>
    <w:tmpl w:val="B66E0EA8"/>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21">
    <w:nsid w:val="4993521D"/>
    <w:multiLevelType w:val="hybridMultilevel"/>
    <w:tmpl w:val="132CEB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BFA6D32"/>
    <w:multiLevelType w:val="hybridMultilevel"/>
    <w:tmpl w:val="A4D275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C232621"/>
    <w:multiLevelType w:val="multilevel"/>
    <w:tmpl w:val="5CD25B0E"/>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4">
    <w:nsid w:val="4F6406BC"/>
    <w:multiLevelType w:val="hybridMultilevel"/>
    <w:tmpl w:val="EC38D682"/>
    <w:lvl w:tplc="0409000F" w:ilvl="0">
      <w:start w:val="1"/>
      <w:numFmt w:val="decimal"/>
      <w:lvlText w:val="%1."/>
      <w:lvlJc w:val="left"/>
      <w:pPr>
        <w:tabs>
          <w:tab w:pos="900" w:val="num"/>
        </w:tabs>
        <w:ind w:hanging="360" w:left="90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54A17E8E"/>
    <w:multiLevelType w:val="hybridMultilevel"/>
    <w:tmpl w:val="8A50951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5B743C19"/>
    <w:multiLevelType w:val="multilevel"/>
    <w:tmpl w:val="AA38A0EE"/>
    <w:lvl w:ilvl="0">
      <w:start w:val="1"/>
      <w:numFmt w:val="decimal"/>
      <w:lvlText w:val="%1."/>
      <w:lvlJc w:val="left"/>
      <w:pPr>
        <w:ind w:hanging="360" w:left="360"/>
      </w:pPr>
      <w:rPr>
        <w:rFonts w:hint="default"/>
      </w:rPr>
    </w:lvl>
    <w:lvl w:ilvl="1">
      <w:start w:val="2"/>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7">
    <w:nsid w:val="6F0F5457"/>
    <w:multiLevelType w:val="hybridMultilevel"/>
    <w:tmpl w:val="D99855EA"/>
    <w:lvl w:tplc="2A0432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728705BA"/>
    <w:multiLevelType w:val="hybridMultilevel"/>
    <w:tmpl w:val="FF1A22D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9">
    <w:nsid w:val="76BD7EDE"/>
    <w:multiLevelType w:val="hybridMultilevel"/>
    <w:tmpl w:val="1C7E62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E9C00C0"/>
    <w:multiLevelType w:val="multilevel"/>
    <w:tmpl w:val="EC38D682"/>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6"/>
  </w:num>
  <w:num w:numId="4">
    <w:abstractNumId w:val="14"/>
  </w:num>
  <w:num w:numId="5">
    <w:abstractNumId w:val="19"/>
  </w:num>
  <w:num w:numId="6">
    <w:abstractNumId w:val="25"/>
  </w:num>
  <w:num w:numId="7">
    <w:abstractNumId w:val="13"/>
  </w:num>
  <w:num w:numId="8">
    <w:abstractNumId w:val="24"/>
  </w:num>
  <w:num w:numId="9">
    <w:abstractNumId w:val="23"/>
  </w:num>
  <w:num w:numId="10">
    <w:abstractNumId w:val="20"/>
  </w:num>
  <w:num w:numId="11">
    <w:abstractNumId w:val="12"/>
  </w:num>
  <w:num w:numId="12">
    <w:abstractNumId w:val="10"/>
  </w:num>
  <w:num w:numId="13">
    <w:abstractNumId w:val="30"/>
  </w:num>
  <w:num w:numId="14">
    <w:abstractNumId w:val="0"/>
  </w:num>
  <w:num w:numId="15">
    <w:abstractNumId w:val="28"/>
  </w:num>
  <w:num w:numId="16">
    <w:abstractNumId w:val="18"/>
  </w:num>
  <w:num w:numId="17">
    <w:abstractNumId w:val="7"/>
  </w:num>
  <w:num w:numId="18">
    <w:abstractNumId w:val="21"/>
  </w:num>
  <w:num w:numId="19">
    <w:abstractNumId w:val="11"/>
  </w:num>
  <w:num w:numId="20">
    <w:abstractNumId w:val="15"/>
  </w:num>
  <w:num w:numId="21">
    <w:abstractNumId w:val="29"/>
  </w:num>
  <w:num w:numId="22">
    <w:abstractNumId w:val="5"/>
  </w:num>
  <w:num w:numId="23">
    <w:abstractNumId w:val="22"/>
  </w:num>
  <w:num w:numId="24">
    <w:abstractNumId w:val="6"/>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
  </w:num>
  <w:num w:numId="28">
    <w:abstractNumId w:val="17"/>
  </w:num>
  <w:num w:numId="29">
    <w:abstractNumId w:val="27"/>
  </w:num>
  <w:num w:numId="30">
    <w:abstractNumId w:val="26"/>
  </w:num>
  <w:num w:numId="31">
    <w:abstractNumId w:val="4"/>
  </w:num>
  <w:num w:numId="3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1CAB"/>
    <w:rsid w:val="00066650"/>
    <w:rsid w:val="00085E7C"/>
    <w:rsid w:val="000B4D96"/>
    <w:rsid w:val="000D5416"/>
    <w:rsid w:val="000E6D83"/>
    <w:rsid w:val="00120A6F"/>
    <w:rsid w:val="00191CAB"/>
    <w:rsid w:val="0024181F"/>
    <w:rsid w:val="002C285B"/>
    <w:rsid w:val="003901A3"/>
    <w:rsid w:val="003C2F22"/>
    <w:rsid w:val="00411924"/>
    <w:rsid w:val="00417EA6"/>
    <w:rsid w:val="00470633"/>
    <w:rsid w:val="00617A05"/>
    <w:rsid w:val="0071519E"/>
    <w:rsid w:val="007F7A84"/>
    <w:rsid w:val="00814EDB"/>
    <w:rsid w:val="00815142"/>
    <w:rsid w:val="00853B3E"/>
    <w:rsid w:val="008A0660"/>
    <w:rsid w:val="00981D37"/>
    <w:rsid w:val="009A0343"/>
    <w:rsid w:val="009E344D"/>
    <w:rsid w:val="00A51DE9"/>
    <w:rsid w:val="00AD6AF0"/>
    <w:rsid w:val="00B7506F"/>
    <w:rsid w:val="00BC25CD"/>
    <w:rsid w:val="00C812CD"/>
    <w:rsid w:val="00CB4E05"/>
    <w:rsid w:val="00D778AF"/>
    <w:rsid w:val="00D8632A"/>
    <w:rsid w:val="00DD0D50"/>
    <w:rsid w:val="00E500FE"/>
    <w:rsid w:val="00EB6A52"/>
    <w:rsid w:val="00F2599E"/>
    <w:rsid w:val="00F72C2F"/>
    <w:rsid w:val="00FB2E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iPriority="0" w:name="Balloon Text"/>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1CAB"/>
    <w:rPr>
      <w:rFonts w:cs="Times New Roman" w:eastAsia="Times New Roman"/>
      <w:szCs w:val="24"/>
      <w:lang w:eastAsia="hr-HR"/>
    </w:rPr>
  </w:style>
  <w:style w:styleId="Naslov1" w:type="paragraph">
    <w:name w:val="heading 1"/>
    <w:basedOn w:val="Normal"/>
    <w:next w:val="Normal"/>
    <w:link w:val="Naslov1Char"/>
    <w:qFormat/>
    <w:rsid w:val="00191CAB"/>
    <w:pPr>
      <w:keepNext/>
      <w:jc w:val="center"/>
      <w:outlineLvl w:val="0"/>
    </w:pPr>
    <w:rPr>
      <w:b/>
      <w:bCs/>
    </w:rPr>
  </w:style>
  <w:style w:styleId="Naslov2" w:type="paragraph">
    <w:name w:val="heading 2"/>
    <w:basedOn w:val="Normal"/>
    <w:next w:val="Normal"/>
    <w:link w:val="Naslov2Char"/>
    <w:unhideWhenUsed/>
    <w:qFormat/>
    <w:rsid w:val="00CB4E05"/>
    <w:pPr>
      <w:keepNext/>
      <w:keepLines/>
      <w:spacing w:before="200"/>
      <w:outlineLvl w:val="1"/>
    </w:pPr>
    <w:rPr>
      <w:rFonts w:cstheme="majorBidi" w:eastAsiaTheme="majorEastAsia" w:hAnsiTheme="majorHAnsi" w:asciiTheme="majorHAnsi"/>
      <w:b/>
      <w:bCs/>
      <w:color w:themeColor="accent1" w:val="4F81BD"/>
      <w:sz w:val="26"/>
      <w:szCs w:val="26"/>
      <w:lang w:eastAsia="en-US" w:val="en-GB"/>
    </w:rPr>
  </w:style>
  <w:style w:styleId="Naslov3" w:type="paragraph">
    <w:name w:val="heading 3"/>
    <w:basedOn w:val="Normal"/>
    <w:next w:val="Normal"/>
    <w:link w:val="Naslov3Char"/>
    <w:semiHidden/>
    <w:unhideWhenUsed/>
    <w:qFormat/>
    <w:rsid w:val="00CB4E05"/>
    <w:pPr>
      <w:keepNext/>
      <w:keepLines/>
      <w:spacing w:before="200"/>
      <w:outlineLvl w:val="2"/>
    </w:pPr>
    <w:rPr>
      <w:rFonts w:cstheme="majorBidi" w:eastAsiaTheme="majorEastAsia" w:hAnsiTheme="majorHAnsi" w:asciiTheme="majorHAnsi"/>
      <w:b/>
      <w:bCs/>
      <w:color w:themeColor="accent1" w:val="4F81BD"/>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91CAB"/>
    <w:rPr>
      <w:rFonts w:cs="Times New Roman" w:eastAsia="Times New Roman"/>
      <w:b/>
      <w:bCs/>
      <w:szCs w:val="24"/>
      <w:lang w:eastAsia="hr-HR"/>
    </w:rPr>
  </w:style>
  <w:style w:styleId="Tijeloteksta" w:type="paragraph">
    <w:name w:val="Body Text"/>
    <w:basedOn w:val="Normal"/>
    <w:link w:val="TijelotekstaChar"/>
    <w:unhideWhenUsed/>
    <w:rsid w:val="00191CAB"/>
    <w:pPr>
      <w:jc w:val="both"/>
    </w:pPr>
  </w:style>
  <w:style w:customStyle="true" w:styleId="TijelotekstaChar" w:type="character">
    <w:name w:val="Tijelo teksta Char"/>
    <w:basedOn w:val="Zadanifontodlomka"/>
    <w:link w:val="Tijeloteksta"/>
    <w:rsid w:val="00191CAB"/>
    <w:rPr>
      <w:rFonts w:cs="Times New Roman" w:eastAsia="Times New Roman"/>
      <w:szCs w:val="24"/>
      <w:lang w:eastAsia="hr-HR"/>
    </w:rPr>
  </w:style>
  <w:style w:styleId="Bezproreda" w:type="paragraph">
    <w:name w:val="No Spacing"/>
    <w:uiPriority w:val="99"/>
    <w:qFormat/>
    <w:rsid w:val="00191CAB"/>
    <w:rPr>
      <w:rFonts w:cs="Times New Roman" w:eastAsia="Calibri" w:hAnsi="Calibri" w:ascii="Calibri"/>
      <w:sz w:val="22"/>
    </w:rPr>
  </w:style>
  <w:style w:styleId="Reetkatablice" w:type="table">
    <w:name w:val="Table Grid"/>
    <w:basedOn w:val="Obinatablica"/>
    <w:rsid w:val="00191CAB"/>
    <w:rPr>
      <w:rFonts w:cs="Times New Roman" w:eastAsia="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nhideWhenUsed/>
    <w:rsid w:val="00191CAB"/>
    <w:rPr>
      <w:rFonts w:cs="Tahoma" w:hAnsi="Tahoma" w:ascii="Tahoma"/>
      <w:sz w:val="16"/>
      <w:szCs w:val="16"/>
    </w:rPr>
  </w:style>
  <w:style w:customStyle="true" w:styleId="TekstbaloniaChar" w:type="character">
    <w:name w:val="Tekst balončića Char"/>
    <w:basedOn w:val="Zadanifontodlomka"/>
    <w:link w:val="Tekstbalonia"/>
    <w:rsid w:val="00191CA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B4E05"/>
    <w:pPr>
      <w:tabs>
        <w:tab w:pos="4536" w:val="center"/>
        <w:tab w:pos="9072" w:val="right"/>
      </w:tabs>
    </w:pPr>
  </w:style>
  <w:style w:customStyle="true" w:styleId="ZaglavljeChar" w:type="character">
    <w:name w:val="Zaglavlje Char"/>
    <w:basedOn w:val="Zadanifontodlomka"/>
    <w:link w:val="Zaglavlje"/>
    <w:uiPriority w:val="99"/>
    <w:rsid w:val="00CB4E05"/>
    <w:rPr>
      <w:rFonts w:cs="Times New Roman" w:eastAsia="Times New Roman"/>
      <w:szCs w:val="24"/>
      <w:lang w:eastAsia="hr-HR"/>
    </w:rPr>
  </w:style>
  <w:style w:customStyle="true" w:styleId="Naslov2Char" w:type="character">
    <w:name w:val="Naslov 2 Char"/>
    <w:basedOn w:val="Zadanifontodlomka"/>
    <w:link w:val="Naslov2"/>
    <w:rsid w:val="00CB4E05"/>
    <w:rPr>
      <w:rFonts w:cstheme="majorBidi" w:eastAsiaTheme="majorEastAsia" w:hAnsiTheme="majorHAnsi" w:asciiTheme="majorHAnsi"/>
      <w:b/>
      <w:bCs/>
      <w:color w:themeColor="accent1" w:val="4F81BD"/>
      <w:sz w:val="26"/>
      <w:szCs w:val="26"/>
      <w:lang w:val="en-GB"/>
    </w:rPr>
  </w:style>
  <w:style w:customStyle="true" w:styleId="Naslov3Char" w:type="character">
    <w:name w:val="Naslov 3 Char"/>
    <w:basedOn w:val="Zadanifontodlomka"/>
    <w:link w:val="Naslov3"/>
    <w:semiHidden/>
    <w:rsid w:val="00CB4E05"/>
    <w:rPr>
      <w:rFonts w:cstheme="majorBidi" w:eastAsiaTheme="majorEastAsia" w:hAnsiTheme="majorHAnsi" w:asciiTheme="majorHAnsi"/>
      <w:b/>
      <w:bCs/>
      <w:color w:themeColor="accent1" w:val="4F81BD"/>
      <w:szCs w:val="24"/>
      <w:lang w:val="en-GB"/>
    </w:rPr>
  </w:style>
  <w:style w:styleId="Brojstranice" w:type="character">
    <w:name w:val="page number"/>
    <w:basedOn w:val="Zadanifontodlomka"/>
    <w:rsid w:val="00CB4E05"/>
  </w:style>
  <w:style w:styleId="Podnoje" w:type="paragraph">
    <w:name w:val="footer"/>
    <w:basedOn w:val="Normal"/>
    <w:link w:val="PodnojeChar"/>
    <w:rsid w:val="00CB4E05"/>
    <w:pPr>
      <w:tabs>
        <w:tab w:pos="4536" w:val="center"/>
        <w:tab w:pos="9072" w:val="right"/>
      </w:tabs>
    </w:pPr>
    <w:rPr>
      <w:lang w:eastAsia="en-US" w:val="en-GB"/>
    </w:rPr>
  </w:style>
  <w:style w:customStyle="true" w:styleId="PodnojeChar" w:type="character">
    <w:name w:val="Podnožje Char"/>
    <w:basedOn w:val="Zadanifontodlomka"/>
    <w:link w:val="Podnoje"/>
    <w:rsid w:val="00CB4E05"/>
    <w:rPr>
      <w:rFonts w:cs="Times New Roman" w:eastAsia="Times New Roman"/>
      <w:szCs w:val="24"/>
      <w:lang w:val="en-GB"/>
    </w:rPr>
  </w:style>
  <w:style w:styleId="Odlomakpopisa" w:type="paragraph">
    <w:name w:val="List Paragraph"/>
    <w:basedOn w:val="Normal"/>
    <w:uiPriority w:val="34"/>
    <w:qFormat/>
    <w:rsid w:val="00CB4E05"/>
    <w:pPr>
      <w:ind w:left="708"/>
    </w:pPr>
    <w:rPr>
      <w:lang w:eastAsia="en-US" w:val="en-GB"/>
    </w:rPr>
  </w:style>
  <w:style w:styleId="Hiperveza" w:type="character">
    <w:name w:val="Hyperlink"/>
    <w:basedOn w:val="Zadanifontodlomka"/>
    <w:rsid w:val="00CB4E05"/>
    <w:rPr>
      <w:color w:themeColor="hyperlink" w:val="0000FF"/>
      <w:u w:val="single"/>
    </w:rPr>
  </w:style>
  <w:style w:styleId="Tekstrezerviranogmjesta" w:type="character">
    <w:name w:val="Placeholder Text"/>
    <w:basedOn w:val="Zadanifontodlomka"/>
    <w:uiPriority w:val="99"/>
    <w:semiHidden/>
    <w:rsid w:val="00CB4E05"/>
    <w:rPr>
      <w:color w:val="808080"/>
      <w:bdr w:space="0" w:sz="0" w:color="auto" w:val="none"/>
      <w:shd w:fill="auto" w:color="auto" w:val="clear"/>
    </w:rPr>
  </w:style>
  <w:style w:customStyle="true" w:styleId="eSPISCCParagraphDefaultFont" w:type="character">
    <w:name w:val="eSPIS_CC_Paragraph Default Font"/>
    <w:basedOn w:val="Zadanifontodlomka"/>
    <w:rsid w:val="00CB4E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4E05"/>
    <w:rPr>
      <w:bdr w:space="0" w:sz="0" w:color="auto" w:val="none"/>
      <w:shd w:fill="FFFFCC" w:color="auto" w:val="clear"/>
      <w:lang w:val="hr-HR"/>
    </w:rPr>
  </w:style>
  <w:style w:customStyle="true" w:styleId="PozadinaSvijetloCrvena" w:type="character">
    <w:name w:val="Pozadina_SvijetloCrvena"/>
    <w:basedOn w:val="eSPISCCParagraphDefaultFont"/>
    <w:rsid w:val="00CB4E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4E05"/>
    <w:rPr>
      <w:rFonts w:cs="Times New Roman" w:hAnsi="Times New Roman" w:ascii="Times New Roman"/>
      <w:sz w:val="24"/>
      <w:bdr w:space="0" w:sz="0" w:color="auto" w:val="none"/>
      <w:shd w:fill="CCFFCC" w:color="auto" w:val="clear"/>
      <w:lang w:val="hr-HR"/>
    </w:rPr>
  </w:style>
  <w:style w:customStyle="true" w:styleId="Reetkatablice1" w:type="table">
    <w:name w:val="Rešetka tablice1"/>
    <w:basedOn w:val="Obinatablica"/>
    <w:next w:val="Reetkatablice"/>
    <w:uiPriority w:val="59"/>
    <w:rsid w:val="00CB4E05"/>
    <w:rPr>
      <w:rFonts w:hAnsiTheme="minorHAnsi" w:asciiTheme="minorHAnsi"/>
      <w:sz w:val="22"/>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Balloon Text"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1CAB"/>
    <w:rPr>
      <w:rFonts w:cs="Times New Roman" w:eastAsia="Times New Roman"/>
      <w:szCs w:val="24"/>
      <w:lang w:eastAsia="hr-HR"/>
    </w:rPr>
  </w:style>
  <w:style w:styleId="Naslov1" w:type="paragraph">
    <w:name w:val="heading 1"/>
    <w:basedOn w:val="Normal"/>
    <w:next w:val="Normal"/>
    <w:link w:val="Naslov1Char"/>
    <w:qFormat/>
    <w:rsid w:val="00191CAB"/>
    <w:pPr>
      <w:keepNext/>
      <w:jc w:val="center"/>
      <w:outlineLvl w:val="0"/>
    </w:pPr>
    <w:rPr>
      <w:b/>
      <w:bCs/>
    </w:rPr>
  </w:style>
  <w:style w:styleId="Naslov2" w:type="paragraph">
    <w:name w:val="heading 2"/>
    <w:basedOn w:val="Normal"/>
    <w:next w:val="Normal"/>
    <w:link w:val="Naslov2Char"/>
    <w:unhideWhenUsed/>
    <w:qFormat/>
    <w:rsid w:val="00CB4E05"/>
    <w:pPr>
      <w:keepNext/>
      <w:keepLines/>
      <w:spacing w:before="200"/>
      <w:outlineLvl w:val="1"/>
    </w:pPr>
    <w:rPr>
      <w:rFonts w:asciiTheme="majorHAnsi" w:cstheme="majorBidi" w:eastAsiaTheme="majorEastAsia" w:hAnsiTheme="majorHAnsi"/>
      <w:b/>
      <w:bCs/>
      <w:color w:themeColor="accent1" w:val="4F81BD"/>
      <w:sz w:val="26"/>
      <w:szCs w:val="26"/>
      <w:lang w:eastAsia="en-US" w:val="en-GB"/>
    </w:rPr>
  </w:style>
  <w:style w:styleId="Naslov3" w:type="paragraph">
    <w:name w:val="heading 3"/>
    <w:basedOn w:val="Normal"/>
    <w:next w:val="Normal"/>
    <w:link w:val="Naslov3Char"/>
    <w:semiHidden/>
    <w:unhideWhenUsed/>
    <w:qFormat/>
    <w:rsid w:val="00CB4E05"/>
    <w:pPr>
      <w:keepNext/>
      <w:keepLines/>
      <w:spacing w:before="200"/>
      <w:outlineLvl w:val="2"/>
    </w:pPr>
    <w:rPr>
      <w:rFonts w:asciiTheme="majorHAnsi" w:cstheme="majorBidi" w:eastAsiaTheme="majorEastAsia" w:hAnsiTheme="majorHAnsi"/>
      <w:b/>
      <w:bCs/>
      <w:color w:themeColor="accent1" w:val="4F81BD"/>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91CAB"/>
    <w:rPr>
      <w:rFonts w:cs="Times New Roman" w:eastAsia="Times New Roman"/>
      <w:b/>
      <w:bCs/>
      <w:szCs w:val="24"/>
      <w:lang w:eastAsia="hr-HR"/>
    </w:rPr>
  </w:style>
  <w:style w:styleId="Tijeloteksta" w:type="paragraph">
    <w:name w:val="Body Text"/>
    <w:basedOn w:val="Normal"/>
    <w:link w:val="TijelotekstaChar"/>
    <w:unhideWhenUsed/>
    <w:rsid w:val="00191CAB"/>
    <w:pPr>
      <w:jc w:val="both"/>
    </w:pPr>
  </w:style>
  <w:style w:customStyle="1" w:styleId="TijelotekstaChar" w:type="character">
    <w:name w:val="Tijelo teksta Char"/>
    <w:basedOn w:val="Zadanifontodlomka"/>
    <w:link w:val="Tijeloteksta"/>
    <w:rsid w:val="00191CAB"/>
    <w:rPr>
      <w:rFonts w:cs="Times New Roman" w:eastAsia="Times New Roman"/>
      <w:szCs w:val="24"/>
      <w:lang w:eastAsia="hr-HR"/>
    </w:rPr>
  </w:style>
  <w:style w:styleId="Bezproreda" w:type="paragraph">
    <w:name w:val="No Spacing"/>
    <w:uiPriority w:val="99"/>
    <w:qFormat/>
    <w:rsid w:val="00191CAB"/>
    <w:rPr>
      <w:rFonts w:ascii="Calibri" w:cs="Times New Roman" w:eastAsia="Calibri" w:hAnsi="Calibri"/>
      <w:sz w:val="22"/>
    </w:rPr>
  </w:style>
  <w:style w:styleId="Reetkatablice" w:type="table">
    <w:name w:val="Table Grid"/>
    <w:basedOn w:val="Obinatablica"/>
    <w:rsid w:val="00191CAB"/>
    <w:rPr>
      <w:rFonts w:cs="Times New Roman" w:eastAsia="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nhideWhenUsed/>
    <w:rsid w:val="00191CAB"/>
    <w:rPr>
      <w:rFonts w:ascii="Tahoma" w:cs="Tahoma" w:hAnsi="Tahoma"/>
      <w:sz w:val="16"/>
      <w:szCs w:val="16"/>
    </w:rPr>
  </w:style>
  <w:style w:customStyle="1" w:styleId="TekstbaloniaChar" w:type="character">
    <w:name w:val="Tekst balončića Char"/>
    <w:basedOn w:val="Zadanifontodlomka"/>
    <w:link w:val="Tekstbalonia"/>
    <w:rsid w:val="00191CA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B4E05"/>
    <w:pPr>
      <w:tabs>
        <w:tab w:pos="4536" w:val="center"/>
        <w:tab w:pos="9072" w:val="right"/>
      </w:tabs>
    </w:pPr>
  </w:style>
  <w:style w:customStyle="1" w:styleId="ZaglavljeChar" w:type="character">
    <w:name w:val="Zaglavlje Char"/>
    <w:basedOn w:val="Zadanifontodlomka"/>
    <w:link w:val="Zaglavlje"/>
    <w:uiPriority w:val="99"/>
    <w:rsid w:val="00CB4E05"/>
    <w:rPr>
      <w:rFonts w:cs="Times New Roman" w:eastAsia="Times New Roman"/>
      <w:szCs w:val="24"/>
      <w:lang w:eastAsia="hr-HR"/>
    </w:rPr>
  </w:style>
  <w:style w:customStyle="1" w:styleId="Naslov2Char" w:type="character">
    <w:name w:val="Naslov 2 Char"/>
    <w:basedOn w:val="Zadanifontodlomka"/>
    <w:link w:val="Naslov2"/>
    <w:rsid w:val="00CB4E05"/>
    <w:rPr>
      <w:rFonts w:asciiTheme="majorHAnsi" w:cstheme="majorBidi" w:eastAsiaTheme="majorEastAsia" w:hAnsiTheme="majorHAnsi"/>
      <w:b/>
      <w:bCs/>
      <w:color w:themeColor="accent1" w:val="4F81BD"/>
      <w:sz w:val="26"/>
      <w:szCs w:val="26"/>
      <w:lang w:val="en-GB"/>
    </w:rPr>
  </w:style>
  <w:style w:customStyle="1" w:styleId="Naslov3Char" w:type="character">
    <w:name w:val="Naslov 3 Char"/>
    <w:basedOn w:val="Zadanifontodlomka"/>
    <w:link w:val="Naslov3"/>
    <w:semiHidden/>
    <w:rsid w:val="00CB4E05"/>
    <w:rPr>
      <w:rFonts w:asciiTheme="majorHAnsi" w:cstheme="majorBidi" w:eastAsiaTheme="majorEastAsia" w:hAnsiTheme="majorHAnsi"/>
      <w:b/>
      <w:bCs/>
      <w:color w:themeColor="accent1" w:val="4F81BD"/>
      <w:szCs w:val="24"/>
      <w:lang w:val="en-GB"/>
    </w:rPr>
  </w:style>
  <w:style w:styleId="Brojstranice" w:type="character">
    <w:name w:val="page number"/>
    <w:basedOn w:val="Zadanifontodlomka"/>
    <w:rsid w:val="00CB4E05"/>
  </w:style>
  <w:style w:styleId="Podnoje" w:type="paragraph">
    <w:name w:val="footer"/>
    <w:basedOn w:val="Normal"/>
    <w:link w:val="PodnojeChar"/>
    <w:rsid w:val="00CB4E05"/>
    <w:pPr>
      <w:tabs>
        <w:tab w:pos="4536" w:val="center"/>
        <w:tab w:pos="9072" w:val="right"/>
      </w:tabs>
    </w:pPr>
    <w:rPr>
      <w:lang w:eastAsia="en-US" w:val="en-GB"/>
    </w:rPr>
  </w:style>
  <w:style w:customStyle="1" w:styleId="PodnojeChar" w:type="character">
    <w:name w:val="Podnožje Char"/>
    <w:basedOn w:val="Zadanifontodlomka"/>
    <w:link w:val="Podnoje"/>
    <w:rsid w:val="00CB4E05"/>
    <w:rPr>
      <w:rFonts w:cs="Times New Roman" w:eastAsia="Times New Roman"/>
      <w:szCs w:val="24"/>
      <w:lang w:val="en-GB"/>
    </w:rPr>
  </w:style>
  <w:style w:styleId="Odlomakpopisa" w:type="paragraph">
    <w:name w:val="List Paragraph"/>
    <w:basedOn w:val="Normal"/>
    <w:uiPriority w:val="34"/>
    <w:qFormat/>
    <w:rsid w:val="00CB4E05"/>
    <w:pPr>
      <w:ind w:left="708"/>
    </w:pPr>
    <w:rPr>
      <w:lang w:eastAsia="en-US" w:val="en-GB"/>
    </w:rPr>
  </w:style>
  <w:style w:styleId="Hiperveza" w:type="character">
    <w:name w:val="Hyperlink"/>
    <w:basedOn w:val="Zadanifontodlomka"/>
    <w:rsid w:val="00CB4E05"/>
    <w:rPr>
      <w:color w:themeColor="hyperlink" w:val="0000FF"/>
      <w:u w:val="single"/>
    </w:rPr>
  </w:style>
  <w:style w:styleId="Tekstrezerviranogmjesta" w:type="character">
    <w:name w:val="Placeholder Text"/>
    <w:basedOn w:val="Zadanifontodlomka"/>
    <w:uiPriority w:val="99"/>
    <w:semiHidden/>
    <w:rsid w:val="00CB4E05"/>
    <w:rPr>
      <w:color w:val="808080"/>
      <w:bdr w:color="auto" w:space="0" w:sz="0" w:val="none"/>
      <w:shd w:color="auto" w:fill="auto" w:val="clear"/>
    </w:rPr>
  </w:style>
  <w:style w:customStyle="1" w:styleId="eSPISCCParagraphDefaultFont" w:type="character">
    <w:name w:val="eSPIS_CC_Paragraph Default Font"/>
    <w:basedOn w:val="Zadanifontodlomka"/>
    <w:rsid w:val="00CB4E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E05"/>
    <w:rPr>
      <w:bdr w:color="auto" w:space="0" w:sz="0" w:val="none"/>
      <w:shd w:color="auto" w:fill="FFFFCC" w:val="clear"/>
      <w:lang w:val="hr-HR"/>
    </w:rPr>
  </w:style>
  <w:style w:customStyle="1" w:styleId="PozadinaSvijetloCrvena" w:type="character">
    <w:name w:val="Pozadina_SvijetloCrvena"/>
    <w:basedOn w:val="eSPISCCParagraphDefaultFont"/>
    <w:rsid w:val="00CB4E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E05"/>
    <w:rPr>
      <w:rFonts w:ascii="Times New Roman" w:cs="Times New Roman" w:hAnsi="Times New Roman"/>
      <w:sz w:val="24"/>
      <w:bdr w:color="auto" w:space="0" w:sz="0" w:val="none"/>
      <w:shd w:color="auto" w:fill="CCFFCC" w:val="clear"/>
      <w:lang w:val="hr-HR"/>
    </w:rPr>
  </w:style>
  <w:style w:customStyle="1" w:styleId="Reetkatablice1" w:type="table">
    <w:name w:val="Rešetka tablice1"/>
    <w:basedOn w:val="Obinatablica"/>
    <w:next w:val="Reetkatablice"/>
    <w:uiPriority w:val="59"/>
    <w:rsid w:val="00CB4E05"/>
    <w:rPr>
      <w:rFonts w:asciiTheme="minorHAnsi" w:hAnsiTheme="minorHAnsi"/>
      <w:sz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54826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St-495/2015</izvorni_sadrzaj>
    <derivirana_varijabla naziv="DomainObject.Predmet.OznakaBroj_1">St-495/2015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DUJMEX, d.o.o. za proizvodnju i trgovinu u stečaju</izvorni_sadrzaj>
    <derivirana_varijabla naziv="DomainObject.Predmet.ProtustrankaFormated_1">  DUJMEX, d.o.o. za proizvodnju i trgovinu u stečaju</derivirana_varijabla>
  </DomainObject.Predmet.ProtustrankaFormated>
  <DomainObject.Predmet.ProtustrankaFormatedOIB>
    <izvorni_sadrzaj>  DUJMEX, d.o.o. za proizvodnju i trgovinu u stečaju, OIB 53440788001</izvorni_sadrzaj>
    <derivirana_varijabla naziv="DomainObject.Predmet.ProtustrankaFormatedOIB_1">  DUJMEX, d.o.o. za proizvodnju i trgovinu u stečaju, OIB 53440788001</derivirana_varijabla>
  </DomainObject.Predmet.ProtustrankaFormatedOIB>
  <DomainObject.Predmet.ProtustrankaFormatedWithAdress>
    <izvorni_sadrzaj> DUJMEX, d.o.o. za proizvodnju i trgovinu u stečaju, Vladimira Nazora 2, 21260 Imotski</izvorni_sadrzaj>
    <derivirana_varijabla naziv="DomainObject.Predmet.ProtustrankaFormatedWithAdress_1"> DUJMEX, d.o.o. za proizvodnju i trgovinu u stečaju, Vladimira Nazora 2, 21260 Imotski</derivirana_varijabla>
  </DomainObject.Predmet.ProtustrankaFormatedWithAdress>
  <DomainObject.Predmet.ProtustrankaFormatedWithAdressOIB>
    <izvorni_sadrzaj> DUJMEX, d.o.o. za proizvodnju i trgovinu u stečaju, OIB 53440788001, Vladimira Nazora 2, 21260 Imotski</izvorni_sadrzaj>
    <derivirana_varijabla naziv="DomainObject.Predmet.ProtustrankaFormatedWithAdressOIB_1"> DUJMEX, d.o.o. za proizvodnju i trgovinu u stečaju, OIB 53440788001, Vladimira Nazora 2, 21260 Imotski</derivirana_varijabla>
  </DomainObject.Predmet.ProtustrankaFormatedWithAdressOIB>
  <DomainObject.Predmet.ProtustrankaWithAdress>
    <izvorni_sadrzaj>DUJMEX, d.o.o. za proizvodnju i trgovinu u stečaju Vladimira Nazora 2, 21260 Imotski</izvorni_sadrzaj>
    <derivirana_varijabla naziv="DomainObject.Predmet.ProtustrankaWithAdress_1">DUJMEX, d.o.o. za proizvodnju i trgovinu u stečaju Vladimira Nazora 2, 21260 Imotski</derivirana_varijabla>
  </DomainObject.Predmet.ProtustrankaWithAdress>
  <DomainObject.Predmet.ProtustrankaWithAdressOIB>
    <izvorni_sadrzaj>DUJMEX, d.o.o. za proizvodnju i trgovinu u stečaju, OIB 53440788001, Vladimira Nazora 2, 21260 Imotski</izvorni_sadrzaj>
    <derivirana_varijabla naziv="DomainObject.Predmet.ProtustrankaWithAdressOIB_1">DUJMEX, d.o.o. za proizvodnju i trgovinu u stečaju, OIB 53440788001, Vladimira Nazora 2, 21260 Imotski</derivirana_varijabla>
  </DomainObject.Predmet.ProtustrankaWithAdressOIB>
  <DomainObject.Predmet.ProtustrankaNazivFormated>
    <izvorni_sadrzaj>DUJMEX, d.o.o. za proizvodnju i trgovinu u stečaju</izvorni_sadrzaj>
    <derivirana_varijabla naziv="DomainObject.Predmet.ProtustrankaNazivFormated_1">DUJMEX, d.o.o. za proizvodnju i trgovinu u stečaju</derivirana_varijabla>
  </DomainObject.Predmet.ProtustrankaNazivFormated>
  <DomainObject.Predmet.ProtustrankaNazivFormatedOIB>
    <izvorni_sadrzaj>DUJMEX, d.o.o. za proizvodnju i trgovinu u stečaju, OIB 53440788001</izvorni_sadrzaj>
    <derivirana_varijabla naziv="DomainObject.Predmet.ProtustrankaNazivFormatedOIB_1">DUJMEX, d.o.o. za proizvodnju i trgovinu u stečaju, OIB 53440788001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 Tihomir Vukušić zastupanog po punomoćniku Ante Rajčić; HRVATSKE ŠUME društvo s ograničenom odgovornošću; Hrvatski Telekom d.d.; Ministarstvo financija RH zastupanog po punomoćniku Županijsko državno odvjetništvo u Splitu; HEP ELEKTRA d.o.o. za opskrbu električnom energijom; Hrvatska gospodarska komora; HRVATSKO DRUŠTVO SKLADITELJA zastupanog po punomoćniku Pavle Fellner; COCA-COLA HBC HRVATSKA - društvo s ograničenom odgovornošću za proizvodnju, prodaju i distribuciju bezalkoholnih pića zastupanog po punomoćniku Odvjetničko društvo RAVLIĆ &amp; ŠURJAK društvo s ograničenom odgovornošću; RAČUNOVOĐA jednostavno društvo s ograničenom odgovornošću za trgovinu i usluge; SUVAJA, d.o.o. za trgovinu i usluge; Filip Dujmović</izvorni_sadrzaj>
    <derivirana_varijabla naziv="DomainObject.Predmet.StrankaFormated_1">  FINA, REGIONALNI CENTAR SPLIT; Tihomir Vukušić zastupanog po punomoćniku Ante Rajčić; HRVATSKE ŠUME društvo s ograničenom odgovornošću; Hrvatski Telekom d.d.; Ministarstvo financija RH zastupanog po punomoćniku Županijsko državno odvjetništvo u Splitu; HEP ELEKTRA d.o.o. za opskrbu električnom energijom; Hrvatska gospodarska komora; HRVATSKO DRUŠTVO SKLADITELJA zastupanog po punomoćniku Pavle Fellner; COCA-COLA HBC HRVATSKA - društvo s ograničenom odgovornošću za proizvodnju, prodaju i distribuciju bezalkoholnih pića zastupanog po punomoćniku Odvjetničko društvo RAVLIĆ &amp; ŠURJAK društvo s ograničenom odgovornošću; RAČUNOVOĐA jednostavno društvo s ograničenom odgovornošću za trgovinu i usluge; SUVAJA, d.o.o. za trgovinu i usluge; Filip Dujmović</derivirana_varijabla>
  </DomainObject.Predmet.StrankaFormated>
  <DomainObject.Predmet.StrankaFormatedOIB>
    <izvorni_sadrzaj>  FINA, REGIONALNI CENTAR SPLIT, OIB 85821130368; Tihomir Vukušić, OIB 75697108553 zastupanog po punomoćniku Ante Rajčić; HRVATSKE ŠUME društvo s ograničenom odgovornošću, OIB 69693144506; Hrvatski Telekom d.d., OIB 81793146560; Ministarstvo financija RH, OIB 18683136487 zastupanog po punomoćniku Županijsko državno odvjetništvo u Splitu; HEP ELEKTRA d.o.o. za opskrbu električnom energijom, OIB 43965974818; Hrvatska gospodarska komora, OIB 85167032587; HRVATSKO DRUŠTVO SKLADITELJA, OIB 56668956985 zastupanog po punomoćniku Pavle Fellner; COCA-COLA HBC HRVATSKA - društvo s ograničenom odgovornošću za proizvodnju, prodaju i distribuciju bezalkoholnih pića, OIB 00228269289 zastupanog po punomoćniku Odvjetničko društvo RAVLIĆ &amp; ŠURJAK društvo s ograničenom odgovornošću; RAČUNOVOĐA jednostavno društvo s ograničenom odgovornošću za trgovinu i usluge, OIB 78974056308; SUVAJA, d.o.o. za trgovinu i usluge, OIB 30059210454; Filip Dujmović, OIB 04387289237</izvorni_sadrzaj>
    <derivirana_varijabla naziv="DomainObject.Predmet.StrankaFormatedOIB_1">  FINA, REGIONALNI CENTAR SPLIT, OIB 85821130368; Tihomir Vukušić, OIB 75697108553 zastupanog po punomoćniku Ante Rajčić; HRVATSKE ŠUME društvo s ograničenom odgovornošću, OIB 69693144506; Hrvatski Telekom d.d., OIB 81793146560; Ministarstvo financija RH, OIB 18683136487 zastupanog po punomoćniku Županijsko državno odvjetništvo u Splitu; HEP ELEKTRA d.o.o. za opskrbu električnom energijom, OIB 43965974818; Hrvatska gospodarska komora, OIB 85167032587; HRVATSKO DRUŠTVO SKLADITELJA, OIB 56668956985 zastupanog po punomoćniku Pavle Fellner; COCA-COLA HBC HRVATSKA - društvo s ograničenom odgovornošću za proizvodnju, prodaju i distribuciju bezalkoholnih pića, OIB 00228269289 zastupanog po punomoćniku Odvjetničko društvo RAVLIĆ &amp; ŠURJAK društvo s ograničenom odgovornošću; RAČUNOVOĐA jednostavno društvo s ograničenom odgovornošću za trgovinu i usluge, OIB 78974056308; SUVAJA, d.o.o. za trgovinu i usluge, OIB 30059210454; Filip Dujmović, OIB 04387289237</derivirana_varijabla>
  </DomainObject.Predmet.StrankaFormatedOIB>
  <DomainObject.Predmet.StrankaFormatedWithAdress>
    <izvorni_sadrzaj> FINA, REGIONALNI CENTAR SPLIT, Mažuranićevo šetalište 24 b, 21000 Split; Tihomir Vukušić, Mostarska 35, 21000 Split zastupanog po punomoćniku Ante Rajčić; HRVATSKE ŠUME društvo s ograničenom odgovornošću, Ul.Ljudevita Farkaša Vukotinovića 2, 10000 Zagreb; Hrvatski Telekom d.d., Roberta Frangeša Mihanovića 9, 10000 Zagreb; Ministarstvo financija RH, Katančićeva 5, 10000 Zagreb zastupanog po punomoćniku Županijsko državno odvjetništvo u Splitu; HEP ELEKTRA d.o.o. za opskrbu električnom energijom, Ulica grada Vukovara 37, 10000 Zagreb; Hrvatska gospodarska komora, Rooseveltov trg 2, 10000 Zagreb; HRVATSKO DRUŠTVO SKLADITELJA, Berislavićeva 9, 10000 Zagreb zastupanog po punomoćniku Pavle Fellner; COCA-COLA HBC HRVATSKA - društvo s ograničenom odgovornošću za proizvodnju, prodaju i distribuciju bezalkoholnih pića, Sachsova 1, 10000 Zagreb zastupanog po punomoćniku Odvjetničko društvo RAVLIĆ &amp; ŠURJAK društvo s ograničenom odgovornošću; RAČUNOVOĐA jednostavno društvo s ograničenom odgovornošću za trgovinu i usluge, Glavina Donja 73, 21260 Glavina Donja; SUVAJA, d.o.o. za trgovinu i usluge, Donji Proložac, 21260 Donji Proložac; Filip Dujmović, Fra S.Vrljića 2, 21260 Imotski</izvorni_sadrzaj>
    <derivirana_varijabla naziv="DomainObject.Predmet.StrankaFormatedWithAdress_1"> FINA, REGIONALNI CENTAR SPLIT, Mažuranićevo šetalište 24 b, 21000 Split; Tihomir Vukušić, Mostarska 35, 21000 Split zastupanog po punomoćniku Ante Rajčić; HRVATSKE ŠUME društvo s ograničenom odgovornošću, Ul.Ljudevita Farkaša Vukotinovića 2, 10000 Zagreb; Hrvatski Telekom d.d., Roberta Frangeša Mihanovića 9, 10000 Zagreb; Ministarstvo financija RH, Katančićeva 5, 10000 Zagreb zastupanog po punomoćniku Županijsko državno odvjetništvo u Splitu; HEP ELEKTRA d.o.o. za opskrbu električnom energijom, Ulica grada Vukovara 37, 10000 Zagreb; Hrvatska gospodarska komora, Rooseveltov trg 2, 10000 Zagreb; HRVATSKO DRUŠTVO SKLADITELJA, Berislavićeva 9, 10000 Zagreb zastupanog po punomoćniku Pavle Fellner; COCA-COLA HBC HRVATSKA - društvo s ograničenom odgovornošću za proizvodnju, prodaju i distribuciju bezalkoholnih pića, Sachsova 1, 10000 Zagreb zastupanog po punomoćniku Odvjetničko društvo RAVLIĆ &amp; ŠURJAK društvo s ograničenom odgovornošću; RAČUNOVOĐA jednostavno društvo s ograničenom odgovornošću za trgovinu i usluge, Glavina Donja 73, 21260 Glavina Donja; SUVAJA, d.o.o. za trgovinu i usluge, Donji Proložac, 21260 Donji Proložac; Filip Dujmović, Fra S.Vrljića 2, 21260 Imotski</derivirana_varijabla>
  </DomainObject.Predmet.StrankaFormatedWithAdress>
  <DomainObject.Predmet.StrankaFormatedWithAdressOIB>
    <izvorni_sadrzaj> FINA, REGIONALNI CENTAR SPLIT, OIB 85821130368, Mažuranićevo šetalište 24 b, 21000 Split; Tihomir Vukušić, OIB 75697108553, Mostarska 35, 21000 Split zastupanog po punomoćniku Ante Rajčić; HRVATSKE ŠUME društvo s ograničenom odgovornošću, OIB 69693144506, Ul.Ljudevita Farkaša Vukotinovića 2, 10000 Zagreb; Hrvatski Telekom d.d., OIB 81793146560, Roberta Frangeša Mihanovića 9, 10000 Zagreb; Ministarstvo financija RH, OIB 18683136487, Katančićeva 5, 10000 Zagreb zastupanog po punomoćniku Županijsko državno odvjetništvo u Splitu; HEP ELEKTRA d.o.o. za opskrbu električnom energijom, OIB 43965974818, Ulica grada Vukovara 37, 10000 Zagreb; Hrvatska gospodarska komora, OIB 85167032587, Rooseveltov trg 2, 10000 Zagreb; HRVATSKO DRUŠTVO SKLADITELJA, OIB 56668956985, Berislavićeva 9, 10000 Zagreb zastupanog po punomoćniku Pavle Fellner; COCA-COLA HBC HRVATSKA - društvo s ograničenom odgovornošću za proizvodnju, prodaju i distribuciju bezalkoholnih pića, OIB 00228269289, Sachsova 1, 10000 Zagreb zastupanog po punomoćniku Odvjetničko društvo RAVLIĆ &amp; ŠURJAK društvo s ograničenom odgovornošću; RAČUNOVOĐA jednostavno društvo s ograničenom odgovornošću za trgovinu i usluge, OIB 78974056308, Glavina Donja 73, 21260 Glavina Donja; SUVAJA, d.o.o. za trgovinu i usluge, OIB 30059210454, Donji Proložac, 21260 Donji Proložac; Filip Dujmović, OIB 04387289237, Fra S.Vrljića 2, 21260 Imotski</izvorni_sadrzaj>
    <derivirana_varijabla naziv="DomainObject.Predmet.StrankaFormatedWithAdressOIB_1"> FINA, REGIONALNI CENTAR SPLIT, OIB 85821130368, Mažuranićevo šetalište 24 b, 21000 Split; Tihomir Vukušić, OIB 75697108553, Mostarska 35, 21000 Split zastupanog po punomoćniku Ante Rajčić; HRVATSKE ŠUME društvo s ograničenom odgovornošću, OIB 69693144506, Ul.Ljudevita Farkaša Vukotinovića 2, 10000 Zagreb; Hrvatski Telekom d.d., OIB 81793146560, Roberta Frangeša Mihanovića 9, 10000 Zagreb; Ministarstvo financija RH, OIB 18683136487, Katančićeva 5, 10000 Zagreb zastupanog po punomoćniku Županijsko državno odvjetništvo u Splitu; HEP ELEKTRA d.o.o. za opskrbu električnom energijom, OIB 43965974818, Ulica grada Vukovara 37, 10000 Zagreb; Hrvatska gospodarska komora, OIB 85167032587, Rooseveltov trg 2, 10000 Zagreb; HRVATSKO DRUŠTVO SKLADITELJA, OIB 56668956985, Berislavićeva 9, 10000 Zagreb zastupanog po punomoćniku Pavle Fellner; COCA-COLA HBC HRVATSKA - društvo s ograničenom odgovornošću za proizvodnju, prodaju i distribuciju bezalkoholnih pića, OIB 00228269289, Sachsova 1, 10000 Zagreb zastupanog po punomoćniku Odvjetničko društvo RAVLIĆ &amp; ŠURJAK društvo s ograničenom odgovornošću; RAČUNOVOĐA jednostavno društvo s ograničenom odgovornošću za trgovinu i usluge, OIB 78974056308, Glavina Donja 73, 21260 Glavina Donja; SUVAJA, d.o.o. za trgovinu i usluge, OIB 30059210454, Donji Proložac, 21260 Donji Proložac; Filip Dujmović, OIB 04387289237, Fra S.Vrljića 2, 21260 Imotski</derivirana_varijabla>
  </DomainObject.Predmet.StrankaFormatedWithAdressOIB>
  <DomainObject.Predmet.StrankaWithAdress>
    <izvorni_sadrzaj>FINA, REGIONALNI CENTAR SPLIT Mažuranićevo šetalište 24 b,21000 Split,Tihomir Vukušić Mostarska 35,21000 Split,HRVATSKE ŠUME društvo s ograničenom odgovornošću Ul.Ljudevita Farkaša Vukotinovića 2,10000 Zagreb,Hrvatski Telekom d.d. Roberta Frangeša Mihanovića 9,10000 Zagreb,Ministarstvo financija RH Katančićeva 5,10000 Zagreb,HEP ELEKTRA d.o.o. za opskrbu električnom energijom Ulica grada Vukovara 37,10000 Zagreb,Hrvatska gospodarska komora Rooseveltov trg 2,10000 Zagreb,HRVATSKO DRUŠTVO SKLADITELJA Berislavićeva 9,10000 Zagreb,COCA-COLA HBC HRVATSKA - društvo s ograničenom odgovornošću za proizvodnju, prodaju i distribuciju bezalkoholnih pića Sachsova 1,10000 Zagreb,RAČUNOVOĐA jednostavno društvo s ograničenom odgovornošću za trgovinu i usluge Glavina Donja 73,21260 Glavina Donja,SUVAJA, d.o.o. za trgovinu i usluge Donji Proložac,21260 Donji Proložac,Filip Dujmović Fra S.Vrljića 2,21260 Imotski</izvorni_sadrzaj>
    <derivirana_varijabla naziv="DomainObject.Predmet.StrankaWithAdress_1">FINA, REGIONALNI CENTAR SPLIT Mažuranićevo šetalište 24 b,21000 Split,Tihomir Vukušić Mostarska 35,21000 Split,HRVATSKE ŠUME društvo s ograničenom odgovornošću Ul.Ljudevita Farkaša Vukotinovića 2,10000 Zagreb,Hrvatski Telekom d.d. Roberta Frangeša Mihanovića 9,10000 Zagreb,Ministarstvo financija RH Katančićeva 5,10000 Zagreb,HEP ELEKTRA d.o.o. za opskrbu električnom energijom Ulica grada Vukovara 37,10000 Zagreb,Hrvatska gospodarska komora Rooseveltov trg 2,10000 Zagreb,HRVATSKO DRUŠTVO SKLADITELJA Berislavićeva 9,10000 Zagreb,COCA-COLA HBC HRVATSKA - društvo s ograničenom odgovornošću za proizvodnju, prodaju i distribuciju bezalkoholnih pića Sachsova 1,10000 Zagreb,RAČUNOVOĐA jednostavno društvo s ograničenom odgovornošću za trgovinu i usluge Glavina Donja 73,21260 Glavina Donja,SUVAJA, d.o.o. za trgovinu i usluge Donji Proložac,21260 Donji Proložac,Filip Dujmović Fra S.Vrljića 2,21260 Imotski</derivirana_varijabla>
  </DomainObject.Predmet.StrankaWithAdress>
  <DomainObject.Predmet.StrankaWithAdressOIB>
    <izvorni_sadrzaj>FINA, REGIONALNI CENTAR SPLIT, OIB 85821130368, Mažuranićevo šetalište 24 b,21000 Split,Tihomir Vukušić, OIB 75697108553, Mostarska 35,21000 Split,HRVATSKE ŠUME društvo s ograničenom odgovornošću, OIB 69693144506, Ul.Ljudevita Farkaša Vukotinovića 2,10000 Zagreb,Hrvatski Telekom d.d., OIB 81793146560, Roberta Frangeša Mihanovića 9,10000 Zagreb,Ministarstvo financija RH, OIB 18683136487, Katančićeva 5,10000 Zagreb,HEP ELEKTRA d.o.o. za opskrbu električnom energijom, OIB 43965974818, Ulica grada Vukovara 37,10000 Zagreb,Hrvatska gospodarska komora, OIB 85167032587, Rooseveltov trg 2,10000 Zagreb,HRVATSKO DRUŠTVO SKLADITELJA, OIB 56668956985, Berislavićeva 9,10000 Zagreb,COCA-COLA HBC HRVATSKA - društvo s ograničenom odgovornošću za proizvodnju, prodaju i distribuciju bezalkoholnih pića, OIB 00228269289, Sachsova 1,10000 Zagreb,RAČUNOVOĐA jednostavno društvo s ograničenom odgovornošću za trgovinu i usluge, OIB 78974056308, Glavina Donja 73,21260 Glavina Donja,SUVAJA, d.o.o. za trgovinu i usluge, OIB 30059210454, Donji Proložac,21260 Donji Proložac,Filip Dujmović, OIB 04387289237, Fra S.Vrljića 2,21260 Imotski</izvorni_sadrzaj>
    <derivirana_varijabla naziv="DomainObject.Predmet.StrankaWithAdressOIB_1">FINA, REGIONALNI CENTAR SPLIT, OIB 85821130368, Mažuranićevo šetalište 24 b,21000 Split,Tihomir Vukušić, OIB 75697108553, Mostarska 35,21000 Split,HRVATSKE ŠUME društvo s ograničenom odgovornošću, OIB 69693144506, Ul.Ljudevita Farkaša Vukotinovića 2,10000 Zagreb,Hrvatski Telekom d.d., OIB 81793146560, Roberta Frangeša Mihanovića 9,10000 Zagreb,Ministarstvo financija RH, OIB 18683136487, Katančićeva 5,10000 Zagreb,HEP ELEKTRA d.o.o. za opskrbu električnom energijom, OIB 43965974818, Ulica grada Vukovara 37,10000 Zagreb,Hrvatska gospodarska komora, OIB 85167032587, Rooseveltov trg 2,10000 Zagreb,HRVATSKO DRUŠTVO SKLADITELJA, OIB 56668956985, Berislavićeva 9,10000 Zagreb,COCA-COLA HBC HRVATSKA - društvo s ograničenom odgovornošću za proizvodnju, prodaju i distribuciju bezalkoholnih pića, OIB 00228269289, Sachsova 1,10000 Zagreb,RAČUNOVOĐA jednostavno društvo s ograničenom odgovornošću za trgovinu i usluge, OIB 78974056308, Glavina Donja 73,21260 Glavina Donja,SUVAJA, d.o.o. za trgovinu i usluge, OIB 30059210454, Donji Proložac,21260 Donji Proložac,Filip Dujmović, OIB 04387289237, Fra S.Vrljića 2,21260 Imotski</derivirana_varijabla>
  </DomainObject.Predmet.StrankaWithAdressOIB>
  <DomainObject.Predmet.StrankaNazivFormated>
    <izvorni_sadrzaj>FINA, REGIONALNI CENTAR SPLIT,Tihomir Vukušić,HRVATSKE ŠUME društvo s ograničenom odgovornošću,Hrvatski Telekom d.d.,Ministarstvo financija RH,HEP ELEKTRA d.o.o. za opskrbu električnom energijom,Hrvatska gospodarska komora,HRVATSKO DRUŠTVO SKLADITELJA,COCA-COLA HBC HRVATSKA - društvo s ograničenom odgovornošću za proizvodnju, prodaju i distribuciju bezalkoholnih pića,RAČUNOVOĐA jednostavno društvo s ograničenom odgovornošću za trgovinu i usluge,SUVAJA, d.o.o. za trgovinu i usluge,Filip Dujmović</izvorni_sadrzaj>
    <derivirana_varijabla naziv="DomainObject.Predmet.StrankaNazivFormated_1">FINA, REGIONALNI CENTAR SPLIT,Tihomir Vukušić,HRVATSKE ŠUME društvo s ograničenom odgovornošću,Hrvatski Telekom d.d.,Ministarstvo financija RH,HEP ELEKTRA d.o.o. za opskrbu električnom energijom,Hrvatska gospodarska komora,HRVATSKO DRUŠTVO SKLADITELJA,COCA-COLA HBC HRVATSKA - društvo s ograničenom odgovornošću za proizvodnju, prodaju i distribuciju bezalkoholnih pića,RAČUNOVOĐA jednostavno društvo s ograničenom odgovornošću za trgovinu i usluge,SUVAJA, d.o.o. za trgovinu i usluge,Filip Dujmović</derivirana_varijabla>
  </DomainObject.Predmet.StrankaNazivFormated>
  <DomainObject.Predmet.StrankaNazivFormatedOIB>
    <izvorni_sadrzaj>FINA, REGIONALNI CENTAR SPLIT, OIB 85821130368,Tihomir Vukušić, OIB 75697108553,HRVATSKE ŠUME društvo s ograničenom odgovornošću, OIB 69693144506,Hrvatski Telekom d.d., OIB 81793146560,Ministarstvo financija RH, OIB 18683136487,HEP ELEKTRA d.o.o. za opskrbu električnom energijom, OIB 43965974818,Hrvatska gospodarska komora, OIB 85167032587,HRVATSKO DRUŠTVO SKLADITELJA, OIB 56668956985,COCA-COLA HBC HRVATSKA - društvo s ograničenom odgovornošću za proizvodnju, prodaju i distribuciju bezalkoholnih pića, OIB 00228269289,RAČUNOVOĐA jednostavno društvo s ograničenom odgovornošću za trgovinu i usluge, OIB 78974056308,SUVAJA, d.o.o. za trgovinu i usluge, OIB 30059210454,Filip Dujmović, OIB 04387289237</izvorni_sadrzaj>
    <derivirana_varijabla naziv="DomainObject.Predmet.StrankaNazivFormatedOIB_1">FINA, REGIONALNI CENTAR SPLIT, OIB 85821130368,Tihomir Vukušić, OIB 75697108553,HRVATSKE ŠUME društvo s ograničenom odgovornošću, OIB 69693144506,Hrvatski Telekom d.d., OIB 81793146560,Ministarstvo financija RH, OIB 18683136487,HEP ELEKTRA d.o.o. za opskrbu električnom energijom, OIB 43965974818,Hrvatska gospodarska komora, OIB 85167032587,HRVATSKO DRUŠTVO SKLADITELJA, OIB 56668956985,COCA-COLA HBC HRVATSKA - društvo s ograničenom odgovornošću za proizvodnju, prodaju i distribuciju bezalkoholnih pića, OIB 00228269289,RAČUNOVOĐA jednostavno društvo s ograničenom odgovornošću za trgovinu i usluge, OIB 78974056308,SUVAJA, d.o.o. za trgovinu i usluge, OIB 30059210454,Filip Dujmović, OIB 04387289237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REGIONALNI CENTAR SPLIT</item>
      <item>Tihomir Vukušić zastupanog po punomoćniku Ante Rajčić</item>
      <item>HRVATSKE ŠUME društvo s ograničenom odgovornošću</item>
      <item>Hrvatski Telekom d.d.</item>
      <item>Ministarstvo financija RH zastupanog po punomoćniku Županijsko državno odvjetništvo u Splitu</item>
      <item>HEP ELEKTRA d.o.o. za opskrbu električnom energijom</item>
      <item>Hrvatska gospodarska komora</item>
      <item>HRVATSKO DRUŠTVO SKLADITELJA zastupanog po punomoćniku Pavle Fellner</item>
      <item>COCA-COLA HBC HRVATSKA - društvo s ograničenom odgovornošću za proizvodnju, prodaju i distribuciju bezalkoholnih pića zastupanog po punomoćniku Odvjetničko društvo RAVLIĆ &amp; ŠURJAK društvo s ograničenom odgovornošću</item>
      <item>RAČUNOVOĐA jednostavno društvo s ograničenom odgovornošću za trgovinu i usluge</item>
      <item>SUVAJA, d.o.o. za trgovinu i usluge</item>
      <item>Filip Dujmović</item>
    </izvorni_sadrzaj>
    <derivirana_varijabla naziv="DomainObject.Predmet.StrankaListFormated_1">
      <item>FINA, REGIONALNI CENTAR SPLIT</item>
      <item>Tihomir Vukušić zastupanog po punomoćniku Ante Rajčić</item>
      <item>HRVATSKE ŠUME društvo s ograničenom odgovornošću</item>
      <item>Hrvatski Telekom d.d.</item>
      <item>Ministarstvo financija RH zastupanog po punomoćniku Županijsko državno odvjetništvo u Splitu</item>
      <item>HEP ELEKTRA d.o.o. za opskrbu električnom energijom</item>
      <item>Hrvatska gospodarska komora</item>
      <item>HRVATSKO DRUŠTVO SKLADITELJA zastupanog po punomoćniku Pavle Fellner</item>
      <item>COCA-COLA HBC HRVATSKA - društvo s ograničenom odgovornošću za proizvodnju, prodaju i distribuciju bezalkoholnih pića zastupanog po punomoćniku Odvjetničko društvo RAVLIĆ &amp; ŠURJAK društvo s ograničenom odgovornošću</item>
      <item>RAČUNOVOĐA jednostavno društvo s ograničenom odgovornošću za trgovinu i usluge</item>
      <item>SUVAJA, d.o.o. za trgovinu i usluge</item>
      <item>Filip Dujmović</item>
    </derivirana_varijabla>
  </DomainObject.Predmet.StrankaListFormated>
  <DomainObject.Predmet.StrankaListFormatedOIB>
    <izvorni_sadrzaj>
      <item>FINA, REGIONALNI CENTAR SPLIT, OIB 85821130368</item>
      <item>Tihomir Vukušić, OIB 75697108553 zastupanog po punomoćniku Ante Rajčić</item>
      <item>HRVATSKE ŠUME društvo s ograničenom odgovornošću, OIB 69693144506</item>
      <item>Hrvatski Telekom d.d., OIB 81793146560</item>
      <item>Ministarstvo financija RH, OIB 18683136487 zastupanog po punomoćniku Županijsko državno odvjetništvo u Splitu</item>
      <item>HEP ELEKTRA d.o.o. za opskrbu električnom energijom, OIB 43965974818</item>
      <item>Hrvatska gospodarska komora, OIB 85167032587</item>
      <item>HRVATSKO DRUŠTVO SKLADITELJA, OIB 56668956985 zastupanog po punomoćniku Pavle Fellner</item>
      <item>COCA-COLA HBC HRVATSKA - društvo s ograničenom odgovornošću za proizvodnju, prodaju i distribuciju bezalkoholnih pića, OIB 00228269289 zastupanog po punomoćniku Odvjetničko društvo RAVLIĆ &amp; ŠURJAK društvo s ograničenom odgovornošću</item>
      <item>RAČUNOVOĐA jednostavno društvo s ograničenom odgovornošću za trgovinu i usluge, OIB 78974056308</item>
      <item>SUVAJA, d.o.o. za trgovinu i usluge, OIB 30059210454</item>
      <item>Filip Dujmović, OIB 04387289237</item>
    </izvorni_sadrzaj>
    <derivirana_varijabla naziv="DomainObject.Predmet.StrankaListFormatedOIB_1">
      <item>FINA, REGIONALNI CENTAR SPLIT, OIB 85821130368</item>
      <item>Tihomir Vukušić, OIB 75697108553 zastupanog po punomoćniku Ante Rajčić</item>
      <item>HRVATSKE ŠUME društvo s ograničenom odgovornošću, OIB 69693144506</item>
      <item>Hrvatski Telekom d.d., OIB 81793146560</item>
      <item>Ministarstvo financija RH, OIB 18683136487 zastupanog po punomoćniku Županijsko državno odvjetništvo u Splitu</item>
      <item>HEP ELEKTRA d.o.o. za opskrbu električnom energijom, OIB 43965974818</item>
      <item>Hrvatska gospodarska komora, OIB 85167032587</item>
      <item>HRVATSKO DRUŠTVO SKLADITELJA, OIB 56668956985 zastupanog po punomoćniku Pavle Fellner</item>
      <item>COCA-COLA HBC HRVATSKA - društvo s ograničenom odgovornošću za proizvodnju, prodaju i distribuciju bezalkoholnih pića, OIB 00228269289 zastupanog po punomoćniku Odvjetničko društvo RAVLIĆ &amp; ŠURJAK društvo s ograničenom odgovornošću</item>
      <item>RAČUNOVOĐA jednostavno društvo s ograničenom odgovornošću za trgovinu i usluge, OIB 78974056308</item>
      <item>SUVAJA, d.o.o. za trgovinu i usluge, OIB 30059210454</item>
      <item>Filip Dujmović, OIB 04387289237</item>
    </derivirana_varijabla>
  </DomainObject.Predmet.StrankaListFormatedOIB>
  <DomainObject.Predmet.StrankaListFormatedWithAdress>
    <izvorni_sadrzaj>
      <item>FINA, REGIONALNI CENTAR SPLIT, Mažuranićevo šetalište 24 b, 21000 Split</item>
      <item>Tihomir Vukušić, Mostarska 35, 21000 Split zastupanog po punomoćniku Ante Rajčić</item>
      <item>HRVATSKE ŠUME društvo s ograničenom odgovornošću, Ul.Ljudevita Farkaša Vukotinovića 2, 10000 Zagreb</item>
      <item>Hrvatski Telekom d.d., Roberta Frangeša Mihanovića 9, 10000 Zagreb</item>
      <item>Ministarstvo financija RH, Katančićeva 5, 10000 Zagreb zastupanog po punomoćniku Županijsko državno odvjetništvo u Splitu</item>
      <item>HEP ELEKTRA d.o.o. za opskrbu električnom energijom, Ulica grada Vukovara 37, 10000 Zagreb</item>
      <item>Hrvatska gospodarska komora, Rooseveltov trg 2, 10000 Zagreb</item>
      <item>HRVATSKO DRUŠTVO SKLADITELJA, Berislavićeva 9, 10000 Zagreb zastupanog po punomoćniku Pavle Fellner</item>
      <item>COCA-COLA HBC HRVATSKA - društvo s ograničenom odgovornošću za proizvodnju, prodaju i distribuciju bezalkoholnih pića, Sachsova 1, 10000 Zagreb zastupanog po punomoćniku Odvjetničko društvo RAVLIĆ &amp; ŠURJAK društvo s ograničenom odgovornošću</item>
      <item>RAČUNOVOĐA jednostavno društvo s ograničenom odgovornošću za trgovinu i usluge, Glavina Donja 73, 21260 Glavina Donja</item>
      <item>SUVAJA, d.o.o. za trgovinu i usluge, Donji Proložac, 21260 Donji Proložac</item>
      <item>Filip Dujmović, Fra S.Vrljića 2, 21260 Imotski</item>
    </izvorni_sadrzaj>
    <derivirana_varijabla naziv="DomainObject.Predmet.StrankaListFormatedWithAdress_1">
      <item>FINA, REGIONALNI CENTAR SPLIT, Mažuranićevo šetalište 24 b, 21000 Split</item>
      <item>Tihomir Vukušić, Mostarska 35, 21000 Split zastupanog po punomoćniku Ante Rajčić</item>
      <item>HRVATSKE ŠUME društvo s ograničenom odgovornošću, Ul.Ljudevita Farkaša Vukotinovića 2, 10000 Zagreb</item>
      <item>Hrvatski Telekom d.d., Roberta Frangeša Mihanovića 9, 10000 Zagreb</item>
      <item>Ministarstvo financija RH, Katančićeva 5, 10000 Zagreb zastupanog po punomoćniku Županijsko državno odvjetništvo u Splitu</item>
      <item>HEP ELEKTRA d.o.o. za opskrbu električnom energijom, Ulica grada Vukovara 37, 10000 Zagreb</item>
      <item>Hrvatska gospodarska komora, Rooseveltov trg 2, 10000 Zagreb</item>
      <item>HRVATSKO DRUŠTVO SKLADITELJA, Berislavićeva 9, 10000 Zagreb zastupanog po punomoćniku Pavle Fellner</item>
      <item>COCA-COLA HBC HRVATSKA - društvo s ograničenom odgovornošću za proizvodnju, prodaju i distribuciju bezalkoholnih pića, Sachsova 1, 10000 Zagreb zastupanog po punomoćniku Odvjetničko društvo RAVLIĆ &amp; ŠURJAK društvo s ograničenom odgovornošću</item>
      <item>RAČUNOVOĐA jednostavno društvo s ograničenom odgovornošću za trgovinu i usluge, Glavina Donja 73, 21260 Glavina Donja</item>
      <item>SUVAJA, d.o.o. za trgovinu i usluge, Donji Proložac, 21260 Donji Proložac</item>
      <item>Filip Dujmović, Fra S.Vrljića 2, 21260 Imotski</item>
    </derivirana_varijabla>
  </DomainObject.Predmet.StrankaListFormatedWithAdress>
  <DomainObject.Predmet.StrankaListFormatedWithAdressOIB>
    <izvorni_sadrzaj>
      <item>FINA, REGIONALNI CENTAR SPLIT, OIB 85821130368, Mažuranićevo šetalište 24 b, 21000 Split</item>
      <item>Tihomir Vukušić, OIB 75697108553, Mostarska 35, 21000 Split zastupanog po punomoćniku Ante Rajčić</item>
      <item>HRVATSKE ŠUME društvo s ograničenom odgovornošću, OIB 69693144506, Ul.Ljudevita Farkaša Vukotinovića 2, 10000 Zagreb</item>
      <item>Hrvatski Telekom d.d., OIB 81793146560, Roberta Frangeša Mihanovića 9, 10000 Zagreb</item>
      <item>Ministarstvo financija RH, OIB 18683136487, Katančićeva 5, 10000 Zagreb zastupanog po punomoćniku Županijsko državno odvjetništvo u Splitu</item>
      <item>HEP ELEKTRA d.o.o. za opskrbu električnom energijom, OIB 43965974818, Ulica grada Vukovara 37, 10000 Zagreb</item>
      <item>Hrvatska gospodarska komora, OIB 85167032587, Rooseveltov trg 2, 10000 Zagreb</item>
      <item>HRVATSKO DRUŠTVO SKLADITELJA, OIB 56668956985, Berislavićeva 9, 10000 Zagreb zastupanog po punomoćniku Pavle Fellner</item>
      <item>COCA-COLA HBC HRVATSKA - društvo s ograničenom odgovornošću za proizvodnju, prodaju i distribuciju bezalkoholnih pića, OIB 00228269289, Sachsova 1, 10000 Zagreb zastupanog po punomoćniku Odvjetničko društvo RAVLIĆ &amp; ŠURJAK društvo s ograničenom odgovornošću</item>
      <item>RAČUNOVOĐA jednostavno društvo s ograničenom odgovornošću za trgovinu i usluge, OIB 78974056308, Glavina Donja 73, 21260 Glavina Donja</item>
      <item>SUVAJA, d.o.o. za trgovinu i usluge, OIB 30059210454, Donji Proložac, 21260 Donji Proložac</item>
      <item>Filip Dujmović, OIB 04387289237, Fra S.Vrljića 2, 21260 Imotski</item>
    </izvorni_sadrzaj>
    <derivirana_varijabla naziv="DomainObject.Predmet.StrankaListFormatedWithAdressOIB_1">
      <item>FINA, REGIONALNI CENTAR SPLIT, OIB 85821130368, Mažuranićevo šetalište 24 b, 21000 Split</item>
      <item>Tihomir Vukušić, OIB 75697108553, Mostarska 35, 21000 Split zastupanog po punomoćniku Ante Rajčić</item>
      <item>HRVATSKE ŠUME društvo s ograničenom odgovornošću, OIB 69693144506, Ul.Ljudevita Farkaša Vukotinovića 2, 10000 Zagreb</item>
      <item>Hrvatski Telekom d.d., OIB 81793146560, Roberta Frangeša Mihanovića 9, 10000 Zagreb</item>
      <item>Ministarstvo financija RH, OIB 18683136487, Katančićeva 5, 10000 Zagreb zastupanog po punomoćniku Županijsko državno odvjetništvo u Splitu</item>
      <item>HEP ELEKTRA d.o.o. za opskrbu električnom energijom, OIB 43965974818, Ulica grada Vukovara 37, 10000 Zagreb</item>
      <item>Hrvatska gospodarska komora, OIB 85167032587, Rooseveltov trg 2, 10000 Zagreb</item>
      <item>HRVATSKO DRUŠTVO SKLADITELJA, OIB 56668956985, Berislavićeva 9, 10000 Zagreb zastupanog po punomoćniku Pavle Fellner</item>
      <item>COCA-COLA HBC HRVATSKA - društvo s ograničenom odgovornošću za proizvodnju, prodaju i distribuciju bezalkoholnih pića, OIB 00228269289, Sachsova 1, 10000 Zagreb zastupanog po punomoćniku Odvjetničko društvo RAVLIĆ &amp; ŠURJAK društvo s ograničenom odgovornošću</item>
      <item>RAČUNOVOĐA jednostavno društvo s ograničenom odgovornošću za trgovinu i usluge, OIB 78974056308, Glavina Donja 73, 21260 Glavina Donja</item>
      <item>SUVAJA, d.o.o. za trgovinu i usluge, OIB 30059210454, Donji Proložac, 21260 Donji Proložac</item>
      <item>Filip Dujmović, OIB 04387289237, Fra S.Vrljića 2, 21260 Imotski</item>
    </derivirana_varijabla>
  </DomainObject.Predmet.StrankaListFormatedWithAdressOIB>
  <DomainObject.Predmet.StrankaListNazivFormated>
    <izvorni_sadrzaj>
      <item>FINA, REGIONALNI CENTAR SPLIT</item>
      <item>Tihomir Vukušić</item>
      <item>HRVATSKE ŠUME društvo s ograničenom odgovornošću</item>
      <item>Hrvatski Telekom d.d.</item>
      <item>Ministarstvo financija RH</item>
      <item>HEP ELEKTRA d.o.o. za opskrbu električnom energijom</item>
      <item>Hrvatska gospodarska komora</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izvorni_sadrzaj>
    <derivirana_varijabla naziv="DomainObject.Predmet.StrankaListNazivFormated_1">
      <item>FINA, REGIONALNI CENTAR SPLIT</item>
      <item>Tihomir Vukušić</item>
      <item>HRVATSKE ŠUME društvo s ograničenom odgovornošću</item>
      <item>Hrvatski Telekom d.d.</item>
      <item>Ministarstvo financija RH</item>
      <item>HEP ELEKTRA d.o.o. za opskrbu električnom energijom</item>
      <item>Hrvatska gospodarska komora</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derivirana_varijabla>
  </DomainObject.Predmet.StrankaListNazivFormated>
  <DomainObject.Predmet.StrankaListNazivFormatedOIB>
    <izvorni_sadrzaj>
      <item>FINA, REGIONALNI CENTAR SPLIT, OIB 85821130368</item>
      <item>Tihomir Vukušić, OIB 75697108553</item>
      <item>HRVATSKE ŠUME društvo s ograničenom odgovornošću, OIB 69693144506</item>
      <item>Hrvatski Telekom d.d., OIB 81793146560</item>
      <item>Ministarstvo financija RH, OIB 18683136487</item>
      <item>HEP ELEKTRA d.o.o. za opskrbu električnom energijom, OIB 43965974818</item>
      <item>Hrvatska gospodarska komora, OIB 85167032587</item>
      <item>HRVATSKO DRUŠTVO SKLADITELJA, OIB 56668956985</item>
      <item>COCA-COLA HBC HRVATSKA - društvo s ograničenom odgovornošću za proizvodnju, prodaju i distribuciju bezalkoholnih pića, OIB 00228269289</item>
      <item>RAČUNOVOĐA jednostavno društvo s ograničenom odgovornošću za trgovinu i usluge, OIB 78974056308</item>
      <item>SUVAJA, d.o.o. za trgovinu i usluge, OIB 30059210454</item>
      <item>Filip Dujmović, OIB 04387289237</item>
    </izvorni_sadrzaj>
    <derivirana_varijabla naziv="DomainObject.Predmet.StrankaListNazivFormatedOIB_1">
      <item>FINA, REGIONALNI CENTAR SPLIT, OIB 85821130368</item>
      <item>Tihomir Vukušić, OIB 75697108553</item>
      <item>HRVATSKE ŠUME društvo s ograničenom odgovornošću, OIB 69693144506</item>
      <item>Hrvatski Telekom d.d., OIB 81793146560</item>
      <item>Ministarstvo financija RH, OIB 18683136487</item>
      <item>HEP ELEKTRA d.o.o. za opskrbu električnom energijom, OIB 43965974818</item>
      <item>Hrvatska gospodarska komora, OIB 85167032587</item>
      <item>HRVATSKO DRUŠTVO SKLADITELJA, OIB 56668956985</item>
      <item>COCA-COLA HBC HRVATSKA - društvo s ograničenom odgovornošću za proizvodnju, prodaju i distribuciju bezalkoholnih pića, OIB 00228269289</item>
      <item>RAČUNOVOĐA jednostavno društvo s ograničenom odgovornošću za trgovinu i usluge, OIB 78974056308</item>
      <item>SUVAJA, d.o.o. za trgovinu i usluge, OIB 30059210454</item>
      <item>Filip Dujmović, OIB 04387289237</item>
    </derivirana_varijabla>
  </DomainObject.Predmet.StrankaListNazivFormatedOIB>
  <DomainObject.Predmet.ProtuStrankaListFormated>
    <izvorni_sadrzaj>
      <item>DUJMEX, d.o.o. za proizvodnju i trgovinu u stečaju</item>
    </izvorni_sadrzaj>
    <derivirana_varijabla naziv="DomainObject.Predmet.ProtuStrankaListFormated_1">
      <item>DUJMEX, d.o.o. za proizvodnju i trgovinu u stečaju</item>
    </derivirana_varijabla>
  </DomainObject.Predmet.ProtuStrankaListFormated>
  <DomainObject.Predmet.ProtuStrankaListFormatedOIB>
    <izvorni_sadrzaj>
      <item>DUJMEX, d.o.o. za proizvodnju i trgovinu u stečaju, OIB 53440788001</item>
    </izvorni_sadrzaj>
    <derivirana_varijabla naziv="DomainObject.Predmet.ProtuStrankaListFormatedOIB_1">
      <item>DUJMEX, d.o.o. za proizvodnju i trgovinu u stečaju, OIB 53440788001</item>
    </derivirana_varijabla>
  </DomainObject.Predmet.ProtuStrankaListFormatedOIB>
  <DomainObject.Predmet.ProtuStrankaListFormatedWithAdress>
    <izvorni_sadrzaj>
      <item>DUJMEX, d.o.o. za proizvodnju i trgovinu u stečaju, Vladimira Nazora 2, 21260 Imotski</item>
    </izvorni_sadrzaj>
    <derivirana_varijabla naziv="DomainObject.Predmet.ProtuStrankaListFormatedWithAdress_1">
      <item>DUJMEX, d.o.o. za proizvodnju i trgovinu u stečaju, Vladimira Nazora 2, 21260 Imotski</item>
    </derivirana_varijabla>
  </DomainObject.Predmet.ProtuStrankaListFormatedWithAdress>
  <DomainObject.Predmet.ProtuStrankaListFormatedWithAdressOIB>
    <izvorni_sadrzaj>
      <item>DUJMEX, d.o.o. za proizvodnju i trgovinu u stečaju, OIB 53440788001, Vladimira Nazora 2, 21260 Imotski</item>
    </izvorni_sadrzaj>
    <derivirana_varijabla naziv="DomainObject.Predmet.ProtuStrankaListFormatedWithAdressOIB_1">
      <item>DUJMEX, d.o.o. za proizvodnju i trgovinu u stečaju, OIB 53440788001, Vladimira Nazora 2, 21260 Imotski</item>
    </derivirana_varijabla>
  </DomainObject.Predmet.ProtuStrankaListFormatedWithAdressOIB>
  <DomainObject.Predmet.ProtuStrankaListNazivFormated>
    <izvorni_sadrzaj>
      <item>DUJMEX, d.o.o. za proizvodnju i trgovinu u stečaju</item>
    </izvorni_sadrzaj>
    <derivirana_varijabla naziv="DomainObject.Predmet.ProtuStrankaListNazivFormated_1">
      <item>DUJMEX, d.o.o. za proizvodnju i trgovinu u stečaju</item>
    </derivirana_varijabla>
  </DomainObject.Predmet.ProtuStrankaListNazivFormated>
  <DomainObject.Predmet.ProtuStrankaListNazivFormatedOIB>
    <izvorni_sadrzaj>
      <item>DUJMEX, d.o.o. za proizvodnju i trgovinu u stečaju, OIB 53440788001</item>
    </izvorni_sadrzaj>
    <derivirana_varijabla naziv="DomainObject.Predmet.ProtuStrankaListNazivFormatedOIB_1">
      <item>DUJMEX, d.o.o. za proizvodnju i trgovinu u stečaju, OIB 53440788001</item>
    </derivirana_varijabla>
  </DomainObject.Predmet.ProtuStrankaListNazivFormatedOIB>
  <DomainObject.Predmet.OstaliListFormated>
    <izvorni_sadrzaj>
      <item>Ljiljana Dujmović</item>
      <item>Ante Rajčić punomoćnik sudionika u postupku Tihomir Vukušić</item>
      <item>Županijsko državno odvjetništvo u Splitu punomoćnik sudionika u postupku Ministarstvo financija RH</item>
      <item>Pavle Fellner punomoćnik sudionika u postupku HRVATSKO DRUŠTVO SKLADITELJA</item>
      <item>Odvjetničko društvo RAVLIĆ &amp; ŠURJAK društvo s ograničenom odgovornošću punomoćnik sudionika u postupku COCA-COLA HBC HRVATSKA - društvo s ograničenom odgovornošću za proizvodnju, prodaju i distribuciju bezalkoholnih pića</item>
    </izvorni_sadrzaj>
    <derivirana_varijabla naziv="DomainObject.Predmet.OstaliListFormated_1">
      <item>Ljiljana Dujmović</item>
      <item>Ante Rajčić punomoćnik sudionika u postupku Tihomir Vukušić</item>
      <item>Županijsko državno odvjetništvo u Splitu punomoćnik sudionika u postupku Ministarstvo financija RH</item>
      <item>Pavle Fellner punomoćnik sudionika u postupku HRVATSKO DRUŠTVO SKLADITELJA</item>
      <item>Odvjetničko društvo RAVLIĆ &amp; ŠURJAK društvo s ograničenom odgovornošću punomoćnik sudionika u postupku COCA-COLA HBC HRVATSKA - društvo s ograničenom odgovornošću za proizvodnju, prodaju i distribuciju bezalkoholnih pića</item>
    </derivirana_varijabla>
  </DomainObject.Predmet.OstaliListFormated>
  <DomainObject.Predmet.OstaliListFormatedOIB>
    <izvorni_sadrzaj>
      <item>Ljiljana Dujmović, OIB 47288487201</item>
      <item>Ante Rajčić punomoćnik sudionika u postupku Tihomir Vukušić</item>
      <item>Županijsko državno odvjetništvo u Splitu, OIB 70793241859 punomoćnik sudionika u postupku Ministarstvo financija RH</item>
      <item>Pavle Fellner, OIB 66210646862 punomoćnik sudionika u postupku HRVATSKO DRUŠTVO SKLADITELJA</item>
      <item>Odvjetničko društvo RAVLIĆ &amp; ŠURJAK društvo s ograničenom odgovornošću, OIB 94654904113 punomoćnik sudionika u postupku COCA-COLA HBC HRVATSKA - društvo s ograničenom odgovornošću za proizvodnju, prodaju i distribuciju bezalkoholnih pića</item>
    </izvorni_sadrzaj>
    <derivirana_varijabla naziv="DomainObject.Predmet.OstaliListFormatedOIB_1">
      <item>Ljiljana Dujmović, OIB 47288487201</item>
      <item>Ante Rajčić punomoćnik sudionika u postupku Tihomir Vukušić</item>
      <item>Županijsko državno odvjetništvo u Splitu, OIB 70793241859 punomoćnik sudionika u postupku Ministarstvo financija RH</item>
      <item>Pavle Fellner, OIB 66210646862 punomoćnik sudionika u postupku HRVATSKO DRUŠTVO SKLADITELJA</item>
      <item>Odvjetničko društvo RAVLIĆ &amp; ŠURJAK društvo s ograničenom odgovornošću, OIB 94654904113 punomoćnik sudionika u postupku COCA-COLA HBC HRVATSKA - društvo s ograničenom odgovornošću za proizvodnju, prodaju i distribuciju bezalkoholnih pića</item>
    </derivirana_varijabla>
  </DomainObject.Predmet.OstaliListFormatedOIB>
  <DomainObject.Predmet.OstaliListFormatedWithAdress>
    <izvorni_sadrzaj>
      <item>Ljiljana Dujmović, Ul.fra.stjepana Vrljića 2, 21260 Imotski</item>
      <item>Ante Rajčić, Sukoišanska 23, 21000 Split punomoćnik sudionika u postupku Tihomir Vukušić</item>
      <item>Županijsko državno odvjetništvo u Splitu, Gundulićeva 29a, 21000 Split punomoćnik sudionika u postupku Ministarstvo financija RH</item>
      <item>Pavle Fellner, Jurišićeva 1A, 10000 Zagreb punomoćnik sudionika u postupku HRVATSKO DRUŠTVO SKLADITELJA</item>
      <item>Odvjetničko društvo RAVLIĆ &amp; ŠURJAK društvo s ograničenom odgovornošću, Strossmayerov trg 7, 10000 Zagreb punomoćnik sudionika u postupku COCA-COLA HBC HRVATSKA - društvo s ograničenom odgovornošću za proizvodnju, prodaju i distribuciju bezalkoholnih pića</item>
    </izvorni_sadrzaj>
    <derivirana_varijabla naziv="DomainObject.Predmet.OstaliListFormatedWithAdress_1">
      <item>Ljiljana Dujmović, Ul.fra.stjepana Vrljića 2, 21260 Imotski</item>
      <item>Ante Rajčić, Sukoišanska 23, 21000 Split punomoćnik sudionika u postupku Tihomir Vukušić</item>
      <item>Županijsko državno odvjetništvo u Splitu, Gundulićeva 29a, 21000 Split punomoćnik sudionika u postupku Ministarstvo financija RH</item>
      <item>Pavle Fellner, Jurišićeva 1A, 10000 Zagreb punomoćnik sudionika u postupku HRVATSKO DRUŠTVO SKLADITELJA</item>
      <item>Odvjetničko društvo RAVLIĆ &amp; ŠURJAK društvo s ograničenom odgovornošću, Strossmayerov trg 7, 10000 Zagreb punomoćnik sudionika u postupku COCA-COLA HBC HRVATSKA - društvo s ograničenom odgovornošću za proizvodnju, prodaju i distribuciju bezalkoholnih pića</item>
    </derivirana_varijabla>
  </DomainObject.Predmet.OstaliListFormatedWithAdress>
  <DomainObject.Predmet.OstaliListFormatedWithAdressOIB>
    <izvorni_sadrzaj>
      <item>Ljiljana Dujmović, OIB 47288487201, Ul.fra.stjepana Vrljića 2, 21260 Imotski</item>
      <item>Ante Rajčić, Sukoišanska 23, 21000 Split punomoćnik sudionika u postupku Tihomir Vukušić</item>
      <item>Županijsko državno odvjetništvo u Splitu, OIB 70793241859, Gundulićeva 29a, 21000 Split punomoćnik sudionika u postupku Ministarstvo financija RH</item>
      <item>Pavle Fellner, OIB 66210646862, Jurišićeva 1A, 10000 Zagreb punomoćnik sudionika u postupku HRVATSKO DRUŠTVO SKLADITELJA</item>
      <item>Odvjetničko društvo RAVLIĆ &amp; ŠURJAK društvo s ograničenom odgovornošću, OIB 94654904113, Strossmayerov trg 7, 10000 Zagreb punomoćnik sudionika u postupku COCA-COLA HBC HRVATSKA - društvo s ograničenom odgovornošću za proizvodnju, prodaju i distribuciju bezalkoholnih pića</item>
    </izvorni_sadrzaj>
    <derivirana_varijabla naziv="DomainObject.Predmet.OstaliListFormatedWithAdressOIB_1">
      <item>Ljiljana Dujmović, OIB 47288487201, Ul.fra.stjepana Vrljića 2, 21260 Imotski</item>
      <item>Ante Rajčić, Sukoišanska 23, 21000 Split punomoćnik sudionika u postupku Tihomir Vukušić</item>
      <item>Županijsko državno odvjetništvo u Splitu, OIB 70793241859, Gundulićeva 29a, 21000 Split punomoćnik sudionika u postupku Ministarstvo financija RH</item>
      <item>Pavle Fellner, OIB 66210646862, Jurišićeva 1A, 10000 Zagreb punomoćnik sudionika u postupku HRVATSKO DRUŠTVO SKLADITELJA</item>
      <item>Odvjetničko društvo RAVLIĆ &amp; ŠURJAK društvo s ograničenom odgovornošću, OIB 94654904113, Strossmayerov trg 7, 10000 Zagreb punomoćnik sudionika u postupku COCA-COLA HBC HRVATSKA - društvo s ograničenom odgovornošću za proizvodnju, prodaju i distribuciju bezalkoholnih pića</item>
    </derivirana_varijabla>
  </DomainObject.Predmet.OstaliListFormatedWithAdressOIB>
  <DomainObject.Predmet.OstaliListNazivFormated>
    <izvorni_sadrzaj>
      <item>Ljiljana Dujmović</item>
      <item>Ante Rajčić</item>
      <item>Županijsko državno odvjetništvo u Splitu</item>
      <item>Pavle Fellner</item>
      <item>Odvjetničko društvo RAVLIĆ &amp; ŠURJAK društvo s ograničenom odgovornošću</item>
    </izvorni_sadrzaj>
    <derivirana_varijabla naziv="DomainObject.Predmet.OstaliListNazivFormated_1">
      <item>Ljiljana Dujmović</item>
      <item>Ante Rajčić</item>
      <item>Županijsko državno odvjetništvo u Splitu</item>
      <item>Pavle Fellner</item>
      <item>Odvjetničko društvo RAVLIĆ &amp; ŠURJAK društvo s ograničenom odgovornošću</item>
    </derivirana_varijabla>
  </DomainObject.Predmet.OstaliListNazivFormated>
  <DomainObject.Predmet.OstaliListNazivFormatedOIB>
    <izvorni_sadrzaj>
      <item>Ljiljana Dujmović, OIB 47288487201</item>
      <item>Ante Rajčić</item>
      <item>Županijsko državno odvjetništvo u Splitu, OIB 70793241859</item>
      <item>Pavle Fellner, OIB 66210646862</item>
      <item>Odvjetničko društvo RAVLIĆ &amp; ŠURJAK društvo s ograničenom odgovornošću, OIB 94654904113</item>
    </izvorni_sadrzaj>
    <derivirana_varijabla naziv="DomainObject.Predmet.OstaliListNazivFormatedOIB_1">
      <item>Ljiljana Dujmović, OIB 47288487201</item>
      <item>Ante Rajčić</item>
      <item>Županijsko državno odvjetništvo u Splitu, OIB 70793241859</item>
      <item>Pavle Fellner, OIB 66210646862</item>
      <item>Odvjetničko društvo RAVLIĆ &amp; ŠURJAK društvo s ograničenom odgovornošću, OIB 94654904113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
    <derivirana_varijabla naziv="DomainObject.PoslovniBrojDokumenta_1"/>
  </DomainObject.PoslovniBrojDokumenta>
  <DomainObject.Predmet.StrankaIDrugi>
    <izvorni_sadrzaj>FINA, REGIONALNI CENTAR SPLIT i dr.</izvorni_sadrzaj>
    <derivirana_varijabla naziv="DomainObject.Predmet.StrankaIDrugi_1">FINA, REGIONALNI CENTAR SPLIT i dr.</derivirana_varijabla>
  </DomainObject.Predmet.StrankaIDrugi>
  <DomainObject.Predmet.ProtustrankaIDrugi>
    <izvorni_sadrzaj>DUJMEX, d.o.o. za proizvodnju i trgovinu u stečaju</izvorni_sadrzaj>
    <derivirana_varijabla naziv="DomainObject.Predmet.ProtustrankaIDrugi_1">DUJMEX, d.o.o. za proizvodnju i trgovinu u stečaju</derivirana_varijabla>
  </DomainObject.Predmet.ProtustrankaIDrugi>
  <DomainObject.Predmet.StrankaIDrugiAdressOIB>
    <izvorni_sadrzaj>FINA, REGIONALNI CENTAR SPLIT, OIB 85821130368, Mažuranićevo šetalište 24 b, 21000 Split i dr.</izvorni_sadrzaj>
    <derivirana_varijabla naziv="DomainObject.Predmet.StrankaIDrugiAdressOIB_1">FINA, REGIONALNI CENTAR SPLIT, OIB 85821130368, Mažuranićevo šetalište 24 b, 21000 Split i dr.</derivirana_varijabla>
  </DomainObject.Predmet.StrankaIDrugiAdressOIB>
  <DomainObject.Predmet.ProtustrankaIDrugiAdressOIB>
    <izvorni_sadrzaj>DUJMEX, d.o.o. za proizvodnju i trgovinu u stečaju, OIB 53440788001, Vladimira Nazora 2, 21260 Imotski</izvorni_sadrzaj>
    <derivirana_varijabla naziv="DomainObject.Predmet.ProtustrankaIDrugiAdressOIB_1">DUJMEX, d.o.o. za proizvodnju i trgovinu u stečaju, OIB 53440788001, Vladimira Nazora 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DUJMEX, d.o.o. za proizvodnju i trgovinu u stečaju</item>
      <item>Tihomir Vukušić</item>
      <item>HRVATSKE ŠUME društvo s ograničenom odgovornošću</item>
      <item>Hrvatski Telekom d.d.</item>
      <item>Ministarstvo financija RH</item>
      <item>HEP ELEKTRA d.o.o. za opskrbu električnom energijom</item>
      <item>Hrvatska gospodarska komora</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item>Ljiljana Dujmović</item>
      <item>Ante Rajčić</item>
      <item>Županijsko državno odvjetništvo u Splitu</item>
      <item>Pavle Fellner</item>
      <item>Odvjetničko društvo RAVLIĆ &amp; ŠURJAK društvo s ograničenom odgovornošću</item>
    </izvorni_sadrzaj>
    <derivirana_varijabla naziv="DomainObject.Predmet.SudioniciListNaziv_1">
      <item>FINA, REGIONALNI CENTAR SPLIT</item>
      <item>DUJMEX, d.o.o. za proizvodnju i trgovinu u stečaju</item>
      <item>Tihomir Vukušić</item>
      <item>HRVATSKE ŠUME društvo s ograničenom odgovornošću</item>
      <item>Hrvatski Telekom d.d.</item>
      <item>Ministarstvo financija RH</item>
      <item>HEP ELEKTRA d.o.o. za opskrbu električnom energijom</item>
      <item>Hrvatska gospodarska komora</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item>Ljiljana Dujmović</item>
      <item>Ante Rajčić</item>
      <item>Županijsko državno odvjetništvo u Splitu</item>
      <item>Pavle Fellner</item>
      <item>Odvjetničko društvo RAVLIĆ &amp; ŠURJAK društvo s ograničenom odgovornošću</item>
    </derivirana_varijabla>
  </DomainObject.Predmet.SudioniciListNaziv>
  <DomainObject.Predmet.SudioniciListAdressOIB>
    <izvorni_sadrzaj>
      <item>FINA, REGIONALNI CENTAR SPLIT, OIB 85821130368, Mažuranićevo šetalište 24 b,21000 Split</item>
      <item>DUJMEX, d.o.o. za proizvodnju i trgovinu u stečaju, OIB 53440788001, Vladimira Nazora 2,21260 Imotski</item>
      <item>Tihomir Vukušić, OIB 75697108553, Mostarska 35,21000 Split</item>
      <item>HRVATSKE ŠUME društvo s ograničenom odgovornošću, OIB 69693144506, Ul.Ljudevita Farkaša Vukotinovića 2,10000 Zagreb</item>
      <item>Hrvatski Telekom d.d., OIB 81793146560, Roberta Frangeša Mihanovića 9,10000 Zagreb</item>
      <item>Ministarstvo financija RH, OIB 18683136487, Katančićeva 5,10000 Zagreb</item>
      <item>HEP ELEKTRA d.o.o. za opskrbu električnom energijom, OIB 43965974818, Ulica grada Vukovara 37,10000 Zagreb</item>
      <item>Hrvatska gospodarska komora, OIB 85167032587, Rooseveltov trg 2,10000 Zagreb</item>
      <item>HRVATSKO DRUŠTVO SKLADITELJA, OIB 56668956985, Berislavićeva 9,10000 Zagreb</item>
      <item>COCA-COLA HBC HRVATSKA - društvo s ograničenom odgovornošću za proizvodnju, prodaju i distribuciju bezalkoholnih pića, OIB 00228269289, Sachsova 1,10000 Zagreb</item>
      <item>RAČUNOVOĐA jednostavno društvo s ograničenom odgovornošću za trgovinu i usluge, OIB 78974056308, Glavina Donja 73,21260 Glavina Donja</item>
      <item>SUVAJA, d.o.o. za trgovinu i usluge, OIB 30059210454, Donji Proložac,21260 Donji Proložac</item>
      <item>Filip Dujmović, OIB 04387289237, Fra S.Vrljića 2,21260 Imotski</item>
      <item>Ljiljana Dujmović, OIB 47288487201, Ul.fra.stjepana Vrljića 2,21260 Imotski</item>
      <item>Ante Rajčić, Sukoišanska 23,21000 Split</item>
      <item>Županijsko državno odvjetništvo u Splitu, OIB 70793241859, Gundulićeva 29a,21000 Split</item>
      <item>Pavle Fellner, OIB 66210646862, Jurišićeva 1A,10000 Zagreb</item>
      <item>Odvjetničko društvo RAVLIĆ &amp; ŠURJAK društvo s ograničenom odgovornošću, OIB 94654904113, Strossmayerov trg 7,10000 Zagreb</item>
    </izvorni_sadrzaj>
    <derivirana_varijabla naziv="DomainObject.Predmet.SudioniciListAdressOIB_1">
      <item>FINA, REGIONALNI CENTAR SPLIT, OIB 85821130368, Mažuranićevo šetalište 24 b,21000 Split</item>
      <item>DUJMEX, d.o.o. za proizvodnju i trgovinu u stečaju, OIB 53440788001, Vladimira Nazora 2,21260 Imotski</item>
      <item>Tihomir Vukušić, OIB 75697108553, Mostarska 35,21000 Split</item>
      <item>HRVATSKE ŠUME društvo s ograničenom odgovornošću, OIB 69693144506, Ul.Ljudevita Farkaša Vukotinovića 2,10000 Zagreb</item>
      <item>Hrvatski Telekom d.d., OIB 81793146560, Roberta Frangeša Mihanovića 9,10000 Zagreb</item>
      <item>Ministarstvo financija RH, OIB 18683136487, Katančićeva 5,10000 Zagreb</item>
      <item>HEP ELEKTRA d.o.o. za opskrbu električnom energijom, OIB 43965974818, Ulica grada Vukovara 37,10000 Zagreb</item>
      <item>Hrvatska gospodarska komora, OIB 85167032587, Rooseveltov trg 2,10000 Zagreb</item>
      <item>HRVATSKO DRUŠTVO SKLADITELJA, OIB 56668956985, Berislavićeva 9,10000 Zagreb</item>
      <item>COCA-COLA HBC HRVATSKA - društvo s ograničenom odgovornošću za proizvodnju, prodaju i distribuciju bezalkoholnih pića, OIB 00228269289, Sachsova 1,10000 Zagreb</item>
      <item>RAČUNOVOĐA jednostavno društvo s ograničenom odgovornošću za trgovinu i usluge, OIB 78974056308, Glavina Donja 73,21260 Glavina Donja</item>
      <item>SUVAJA, d.o.o. za trgovinu i usluge, OIB 30059210454, Donji Proložac,21260 Donji Proložac</item>
      <item>Filip Dujmović, OIB 04387289237, Fra S.Vrljića 2,21260 Imotski</item>
      <item>Ljiljana Dujmović, OIB 47288487201, Ul.fra.stjepana Vrljića 2,21260 Imotski</item>
      <item>Ante Rajčić, Sukoišanska 23,21000 Split</item>
      <item>Županijsko državno odvjetništvo u Splitu, OIB 70793241859, Gundulićeva 29a,21000 Split</item>
      <item>Pavle Fellner, OIB 66210646862, Jurišićeva 1A,10000 Zagreb</item>
      <item>Odvjetničko društvo RAVLIĆ &amp; ŠURJAK društvo s ograničenom odgovornošću, OIB 94654904113, Strossmayerov trg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53440788001</item>
      <item>, OIB 75697108553</item>
      <item>, OIB 69693144506</item>
      <item>, OIB 81793146560</item>
      <item>, OIB 18683136487</item>
      <item>, OIB 43965974818</item>
      <item>, OIB 85167032587</item>
      <item>, OIB 56668956985</item>
      <item>, OIB 00228269289</item>
      <item>, OIB 78974056308</item>
      <item>, OIB 30059210454</item>
      <item>, OIB 04387289237</item>
      <item>, OIB 47288487201</item>
      <item>, OIB null</item>
      <item>, OIB 70793241859</item>
      <item>, OIB 66210646862</item>
      <item>, OIB 94654904113</item>
    </izvorni_sadrzaj>
    <derivirana_varijabla naziv="DomainObject.Predmet.SudioniciListNazivOIB_1">
      <item>, OIB 85821130368</item>
      <item>, OIB 53440788001</item>
      <item>, OIB 75697108553</item>
      <item>, OIB 69693144506</item>
      <item>, OIB 81793146560</item>
      <item>, OIB 18683136487</item>
      <item>, OIB 43965974818</item>
      <item>, OIB 85167032587</item>
      <item>, OIB 56668956985</item>
      <item>, OIB 00228269289</item>
      <item>, OIB 78974056308</item>
      <item>, OIB 30059210454</item>
      <item>, OIB 04387289237</item>
      <item>, OIB 47288487201</item>
      <item>, OIB null</item>
      <item>, OIB 70793241859</item>
      <item>, OIB 66210646862</item>
      <item>, OIB 94654904113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19. studenog 2018.</izvorni_sadrzaj>
    <derivirana_varijabla naziv="DomainObject.PredzadnjaOdlukaIzPredmeta.DatumDonosenjaOdluke_1">19. studenog 2018.</derivirana_varijabla>
  </DomainObject.PredzadnjaOdlukaIzPredmeta.DatumDonosenjaOdluke>
  <DomainObject.PredzadnjaOdlukaIzPredmeta.Oznaka>
    <izvorni_sadrzaj>St-495/2015-76</izvorni_sadrzaj>
    <derivirana_varijabla naziv="DomainObject.PredzadnjaOdlukaIzPredmeta.Oznaka_1">St-495/2015-76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9</properties:Pages>
  <properties:Words>3024</properties:Words>
  <properties:Characters>17856</properties:Characters>
  <properties:Lines>1074</properties:Lines>
  <properties:Paragraphs>708</properties:Paragraphs>
  <properties:TotalTime>46</properties:TotalTime>
  <properties:ScaleCrop>false</properties:ScaleCrop>
  <properties:HeadingPairs>
    <vt:vector size="4" baseType="variant">
      <vt:variant>
        <vt:lpstr>Naslov</vt:lpstr>
      </vt:variant>
      <vt:variant>
        <vt:i4>1</vt:i4>
      </vt:variant>
      <vt:variant>
        <vt:lpstr>Naslovi</vt:lpstr>
      </vt:variant>
      <vt:variant>
        <vt:i4>14</vt:i4>
      </vt:variant>
    </vt:vector>
  </properties:HeadingPairs>
  <properties:TitlesOfParts>
    <vt:vector size="15" baseType="lpstr">
      <vt:lpstr/>
      <vt:lpstr>    1. Razvrstavanje vjerovnika u skupine</vt:lpstr>
      <vt:lpstr>        1.1. Skupine za glasovanje o stečajnom planu</vt:lpstr>
      <vt:lpstr>    2. Plan namirenja vjerovnika</vt:lpstr>
      <vt:lpstr>        2.1. Plan namirenja vjerovnika </vt:lpstr>
      <vt:lpstr>        2.2. Namirenje vjerovnika nižih isplatnih redova</vt:lpstr>
      <vt:lpstr>        2.3. Osporena tražbina</vt:lpstr>
      <vt:lpstr>    3. Ključne pretpostavke i projekcija poslovanja stečajnog dužnika tijekom razdob</vt:lpstr>
      <vt:lpstr>        3.1. PLAN POSLOVANJA ZA RAZDOBLJE 2019. - 2023. GODINE</vt:lpstr>
      <vt:lpstr>4. Učinci pravomoćno potvrđenog stečajnog plana</vt:lpstr>
      <vt:lpstr>    4.1. Djelovanje prema svim vjerovnicima</vt:lpstr>
      <vt:lpstr>    4.2. Prestanak obveza</vt:lpstr>
      <vt:lpstr>    4.3. Dodatne radnje provedbenoj osnovi </vt:lpstr>
      <vt:lpstr>    4.4. Obveze nakon pravomoćnosti rješenje o potvrdi stečajnog plana</vt:lpstr>
      <vt:lpstr>    II. Nadzor nad ispunjenjem stečajnog plana povjerava se dosadašnjem stečajnom up</vt:lpstr>
    </vt:vector>
  </properties:TitlesOfParts>
  <properties:LinksUpToDate>false</properties:LinksUpToDate>
  <properties:CharactersWithSpaces>20285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2018-09-11T10:54:00Z</dcterms:created>
  <dc:creator>Katarina Mikulić</dc:creator>
  <cp:lastModifiedBy>Katarina Mikulić</cp:lastModifiedBy>
  <cp:lastPrinted>2019-01-15T09:52:00Z</cp:lastPrinted>
  <dcterms:modified xmlns:xsi="http://www.w3.org/2001/XMLSchema-instance" xsi:type="dcterms:W3CDTF">2019-01-15T09:52:00Z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potvrda stečajnog plana (Rješenje o potvrdi stečajnog plana.docx)</vt:lpwstr>
  </prop:property>
  <prop:property name="CC_coloring" pid="4" fmtid="{D5CDD505-2E9C-101B-9397-08002B2CF9AE}">
    <vt:bool>false</vt:bool>
  </prop:property>
  <prop:property name="BrojStranica" pid="5" fmtid="{D5CDD505-2E9C-101B-9397-08002B2CF9AE}">
    <vt:i4>9</vt:i4>
  </prop:property>
</prop:Properties>
</file>