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4be9" w14:paraId="dc94be9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A14F84" w:rsidRPr="00A14F84">
        <w:rPr>
          <w:b/>
          <w:sz w:val="22"/>
          <w:szCs w:val="22"/>
        </w:rPr>
        <w:t>18 St-2065/2016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>u stečajnom postupku</w:t>
      </w:r>
      <w:r w:rsidR="00554672">
        <w:rPr>
          <w:sz w:val="22"/>
          <w:szCs w:val="22"/>
        </w:rPr>
        <w:t xml:space="preserve"> nad stečajnim dužnikom</w:t>
      </w:r>
      <w:r w:rsidR="004767E4" w:rsidRPr="004767E4">
        <w:rPr>
          <w:sz w:val="22"/>
          <w:szCs w:val="22"/>
        </w:rPr>
        <w:t xml:space="preserve"> </w:t>
      </w:r>
      <w:r w:rsidR="00A14F84" w:rsidRPr="00A14F84">
        <w:rPr>
          <w:sz w:val="22"/>
          <w:szCs w:val="22"/>
        </w:rPr>
        <w:t>Stečajna masa iza FOLTROS EXPORT-IMPORT d.o.o. -  "u stečaju", Split, OIB: 29853127161, zastupano po stečajnom upravitelju Ivan Eterović iz Splita, Škrape 40, OIB: 76765128473</w:t>
      </w:r>
      <w:r w:rsidR="00F22310" w:rsidRPr="00F22310">
        <w:rPr>
          <w:sz w:val="22"/>
          <w:szCs w:val="22"/>
        </w:rPr>
        <w:t>, izvan ročišta, dana</w:t>
      </w:r>
      <w:r w:rsidR="00F22310">
        <w:rPr>
          <w:sz w:val="22"/>
          <w:szCs w:val="22"/>
        </w:rPr>
        <w:t xml:space="preserve"> </w:t>
      </w:r>
      <w:r w:rsidR="00A14F84">
        <w:rPr>
          <w:sz w:val="22"/>
          <w:szCs w:val="22"/>
        </w:rPr>
        <w:t>22</w:t>
      </w:r>
      <w:r w:rsidR="00C064A6">
        <w:rPr>
          <w:sz w:val="22"/>
          <w:szCs w:val="22"/>
        </w:rPr>
        <w:t xml:space="preserve">. </w:t>
      </w:r>
      <w:r w:rsidR="00A14F84">
        <w:rPr>
          <w:sz w:val="22"/>
          <w:szCs w:val="22"/>
        </w:rPr>
        <w:t>prosinca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D1B5F" w:rsidP="00A14F84" w:rsidR="001813BA">
      <w:pPr>
        <w:pStyle w:val="Odlomakpopisa"/>
        <w:numPr>
          <w:ilvl w:val="0"/>
          <w:numId w:val="3"/>
        </w:numPr>
        <w:jc w:val="both"/>
      </w:pPr>
      <w:r>
        <w:rPr>
          <w:sz w:val="22"/>
          <w:szCs w:val="22"/>
        </w:rPr>
        <w:t>Obustavlja se i 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A14F84" w:rsidRPr="00A14F84">
        <w:rPr>
          <w:sz w:val="22"/>
          <w:szCs w:val="22"/>
        </w:rPr>
        <w:t>Stečajna masa iza FOLTROS EXPORT-IMPORT d.o.o. -  "u ste</w:t>
      </w:r>
      <w:r w:rsidR="00A14F84">
        <w:rPr>
          <w:sz w:val="22"/>
          <w:szCs w:val="22"/>
        </w:rPr>
        <w:t>čaju", Split, OIB: 29853127161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</w:t>
      </w:r>
      <w:r w:rsidR="00A14F84">
        <w:t>29</w:t>
      </w:r>
      <w:r w:rsidR="00196507">
        <w:t>7</w:t>
      </w:r>
      <w:r w:rsidR="009821B5" w:rsidRPr="009821B5">
        <w:t>. Stečajnog zakona (Narodne novine 71/15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F22310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 w:rsidR="00F22310" w:rsidRPr="00F22310">
        <w:rPr>
          <w:sz w:val="22"/>
          <w:szCs w:val="22"/>
        </w:rPr>
        <w:t>Ivan Eterović, Split, Škrape 40, OIB: 76765128473</w:t>
      </w:r>
      <w:r w:rsidR="00F22310"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AD1B5F" w:rsidR="00AD1B5F" w:rsidRPr="00AD1B5F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AD1B5F" w:rsidRPr="00AD1B5F">
        <w:rPr>
          <w:sz w:val="22"/>
          <w:szCs w:val="22"/>
        </w:rPr>
        <w:t>Rješenjem ovog suda posl.br. St-613/2015 od 09. ožujka 2016. godine, sukladno čl. 431. Stečajnog zakona (NN 71/15, dalje u tekstu SZ) otvoren je i zaključen stečajni postupak nad dužnikom FOLTROS EXPORT-IMPORT d.o.o. -  "u stečaju", Ploče, Industrijska zona bb.</w:t>
      </w:r>
    </w:p>
    <w:p w:rsidRDefault="00AD1B5F" w:rsidP="00AD1B5F" w:rsidR="00AD1B5F" w:rsidRPr="00AD1B5F">
      <w:pPr>
        <w:jc w:val="both"/>
        <w:rPr>
          <w:sz w:val="22"/>
          <w:szCs w:val="22"/>
        </w:rPr>
      </w:pPr>
    </w:p>
    <w:p w:rsidRDefault="00AD1B5F" w:rsidP="00AD1B5F" w:rsidR="00AD1B5F">
      <w:pPr>
        <w:ind w:firstLine="708"/>
        <w:jc w:val="both"/>
        <w:rPr>
          <w:sz w:val="22"/>
          <w:szCs w:val="22"/>
        </w:rPr>
      </w:pPr>
      <w:r w:rsidRPr="00AD1B5F">
        <w:rPr>
          <w:sz w:val="22"/>
          <w:szCs w:val="22"/>
        </w:rPr>
        <w:t>Rješenjem Trgovačkog suda u Splitu, Stalna služba u Dubrovniku posl.br. St- 2065/2016 od 12. prosinca 2016. godine određen je nastavak postupka radi naknadne diobe Stečajne mase iza stečajnog dužnika FOLTROS EXPORT-IMPORT d.o.o. -  "u stečaju.</w:t>
      </w:r>
    </w:p>
    <w:p w:rsidRDefault="00AD1B5F" w:rsidP="00AD1B5F" w:rsidR="00AD1B5F">
      <w:pPr>
        <w:jc w:val="both"/>
        <w:rPr>
          <w:sz w:val="22"/>
          <w:szCs w:val="22"/>
        </w:rPr>
      </w:pPr>
    </w:p>
    <w:p w:rsidRDefault="0094027D" w:rsidP="00AD1B5F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</w:t>
      </w:r>
      <w:r w:rsidR="00915E8E">
        <w:rPr>
          <w:sz w:val="22"/>
          <w:szCs w:val="22"/>
        </w:rPr>
        <w:t xml:space="preserve">St- </w:t>
      </w:r>
      <w:r w:rsidR="00AD1B5F">
        <w:rPr>
          <w:sz w:val="22"/>
          <w:szCs w:val="22"/>
        </w:rPr>
        <w:t>2065</w:t>
      </w:r>
      <w:r w:rsidR="00C064A6" w:rsidRPr="00C064A6">
        <w:rPr>
          <w:sz w:val="22"/>
          <w:szCs w:val="22"/>
        </w:rPr>
        <w:t>/2016</w:t>
      </w:r>
      <w:r w:rsidR="00AD1B5F">
        <w:rPr>
          <w:sz w:val="22"/>
          <w:szCs w:val="22"/>
        </w:rPr>
        <w:t>-44  od 21</w:t>
      </w:r>
      <w:r w:rsidR="00C064A6" w:rsidRPr="00C064A6">
        <w:rPr>
          <w:sz w:val="22"/>
          <w:szCs w:val="22"/>
        </w:rPr>
        <w:t xml:space="preserve">. </w:t>
      </w:r>
      <w:r w:rsidR="00AD1B5F">
        <w:rPr>
          <w:sz w:val="22"/>
          <w:szCs w:val="22"/>
        </w:rPr>
        <w:t>studenog</w:t>
      </w:r>
      <w:r w:rsidR="002B1CD3">
        <w:rPr>
          <w:sz w:val="22"/>
          <w:szCs w:val="22"/>
        </w:rPr>
        <w:t>a</w:t>
      </w:r>
      <w:r w:rsidR="00C064A6" w:rsidRPr="00C064A6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F22310">
        <w:rPr>
          <w:sz w:val="22"/>
          <w:szCs w:val="22"/>
        </w:rPr>
        <w:t>21</w:t>
      </w:r>
      <w:r w:rsidR="00AB17A5" w:rsidRPr="00B816F8">
        <w:rPr>
          <w:sz w:val="22"/>
          <w:szCs w:val="22"/>
        </w:rPr>
        <w:t xml:space="preserve">. </w:t>
      </w:r>
      <w:r w:rsidR="00AD1B5F">
        <w:rPr>
          <w:sz w:val="22"/>
          <w:szCs w:val="22"/>
        </w:rPr>
        <w:t>prosinc</w:t>
      </w:r>
      <w:r w:rsidR="000529D5">
        <w:rPr>
          <w:sz w:val="22"/>
          <w:szCs w:val="22"/>
        </w:rPr>
        <w:t>a</w:t>
      </w:r>
      <w:r w:rsidR="002A4F5A" w:rsidRPr="00B816F8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>na oglasnoj ploči suda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2B1CD3">
        <w:rPr>
          <w:sz w:val="22"/>
          <w:szCs w:val="22"/>
        </w:rPr>
        <w:t xml:space="preserve">Prema navodima </w:t>
      </w:r>
      <w:r w:rsidR="004D6016" w:rsidRPr="00B816F8">
        <w:rPr>
          <w:sz w:val="22"/>
          <w:szCs w:val="22"/>
        </w:rPr>
        <w:t>stečajno</w:t>
      </w:r>
      <w:r w:rsidR="002B1CD3">
        <w:rPr>
          <w:sz w:val="22"/>
          <w:szCs w:val="22"/>
        </w:rPr>
        <w:t>g upravitelja</w:t>
      </w:r>
      <w:r w:rsidR="001C6AF9">
        <w:rPr>
          <w:sz w:val="22"/>
          <w:szCs w:val="22"/>
        </w:rPr>
        <w:t>, izvješću</w:t>
      </w:r>
      <w:r w:rsidR="002B1CD3">
        <w:rPr>
          <w:sz w:val="22"/>
          <w:szCs w:val="22"/>
        </w:rPr>
        <w:t xml:space="preserve"> i završnom računu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 xml:space="preserve">sva </w:t>
      </w:r>
      <w:r w:rsidR="004D6016" w:rsidRPr="00B816F8">
        <w:rPr>
          <w:sz w:val="22"/>
          <w:szCs w:val="22"/>
        </w:rPr>
        <w:t>imovina koja je ulazila u stečajnu masu stečajnog dužnika</w:t>
      </w:r>
      <w:r w:rsidR="00C064A6">
        <w:rPr>
          <w:sz w:val="22"/>
          <w:szCs w:val="22"/>
        </w:rPr>
        <w:t xml:space="preserve"> te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AD1B5F" w:rsidRPr="00AD1B5F">
        <w:rPr>
          <w:sz w:val="22"/>
          <w:szCs w:val="22"/>
        </w:rPr>
        <w:t>2.032.169,26 kuna, te da se može namiriti razlučni vjerovnik za 50,85 % iznosa svog razlučnog pra</w:t>
      </w:r>
      <w:r w:rsidR="00AD1B5F">
        <w:rPr>
          <w:sz w:val="22"/>
          <w:szCs w:val="22"/>
        </w:rPr>
        <w:t>va odnosno za 1.439.713,72 kuna</w:t>
      </w:r>
      <w:r w:rsidR="00AD4A70" w:rsidRPr="00B816F8">
        <w:rPr>
          <w:sz w:val="22"/>
          <w:szCs w:val="22"/>
        </w:rPr>
        <w:t>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</w:t>
      </w:r>
      <w:r w:rsidR="00AD1B5F">
        <w:rPr>
          <w:sz w:val="22"/>
          <w:szCs w:val="22"/>
        </w:rPr>
        <w:t xml:space="preserve">do unovčenja imovine </w:t>
      </w:r>
      <w:r w:rsidR="00196507">
        <w:rPr>
          <w:sz w:val="22"/>
          <w:szCs w:val="22"/>
        </w:rPr>
        <w:t>namireni su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AD1B5F">
        <w:rPr>
          <w:sz w:val="22"/>
          <w:szCs w:val="22"/>
        </w:rPr>
        <w:t xml:space="preserve">iz podneska stečajnog upravitelja od 22. prosinca </w:t>
      </w:r>
      <w:r w:rsidR="00AD1B5F">
        <w:rPr>
          <w:sz w:val="22"/>
          <w:szCs w:val="22"/>
        </w:rPr>
        <w:lastRenderedPageBreak/>
        <w:t>2017.g. (list spisa 171) proizlazi da su obavljene i sve ostale potrebne isplate.</w:t>
      </w:r>
      <w:r w:rsidR="00196507">
        <w:rPr>
          <w:sz w:val="22"/>
          <w:szCs w:val="22"/>
        </w:rPr>
        <w:t xml:space="preserve"> Stečajni upravitelj je stoga unovčio svu imovinu stečajnog dužnika koja je bila pod razlučnim pravom, pa je stoga i obavijestio sud o tome. Vjerovnici stečajne mase i stečajni vjerovnici nisu dostavili mišljenje o navedenoj obavijesti – prijavi. Na završnom ročištu nije bilo prigovora.</w:t>
      </w:r>
    </w:p>
    <w:p w:rsidRDefault="00196507" w:rsidP="004D6016" w:rsidR="00196507">
      <w:pPr>
        <w:jc w:val="both"/>
        <w:rPr>
          <w:sz w:val="22"/>
          <w:szCs w:val="22"/>
        </w:rPr>
      </w:pPr>
    </w:p>
    <w:p w:rsidRDefault="00196507" w:rsidP="00196507" w:rsidR="001965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Članak 294 SZ-a propisuje da će s</w:t>
      </w:r>
      <w:r w:rsidRPr="00196507">
        <w:rPr>
          <w:sz w:val="22"/>
          <w:szCs w:val="22"/>
        </w:rPr>
        <w:t>tečajni upravitelj podnijet će sudu prijavu o nedostatnosti stečajne mase:</w:t>
      </w:r>
      <w:r>
        <w:rPr>
          <w:sz w:val="22"/>
          <w:szCs w:val="22"/>
        </w:rPr>
        <w:t xml:space="preserve"> </w:t>
      </w:r>
      <w:r w:rsidRPr="00196507">
        <w:rPr>
          <w:sz w:val="22"/>
          <w:szCs w:val="22"/>
        </w:rPr>
        <w:t>ako je stečajna masa dostatna za namirenje troškova stečajnoga postupka, ali nije dostatna za ispunjenje ostalih dospjelih obveza stečajne mase ili</w:t>
      </w:r>
      <w:r>
        <w:rPr>
          <w:sz w:val="22"/>
          <w:szCs w:val="22"/>
        </w:rPr>
        <w:t xml:space="preserve"> </w:t>
      </w:r>
      <w:r w:rsidRPr="00196507">
        <w:rPr>
          <w:sz w:val="22"/>
          <w:szCs w:val="22"/>
        </w:rPr>
        <w:t>ako se može pretpostaviti da stečajna masa neće biti dostatna za ispunjenje ostalih postojećih obveza stečajne mase kad one dospiju.</w:t>
      </w:r>
      <w:r>
        <w:rPr>
          <w:sz w:val="22"/>
          <w:szCs w:val="22"/>
        </w:rPr>
        <w:t xml:space="preserve"> </w:t>
      </w:r>
      <w:r w:rsidR="00AD1B5F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čl. </w:t>
      </w:r>
      <w:r w:rsidRPr="00196507">
        <w:rPr>
          <w:sz w:val="22"/>
          <w:szCs w:val="22"/>
        </w:rPr>
        <w:t>297.</w:t>
      </w:r>
      <w:r>
        <w:rPr>
          <w:sz w:val="22"/>
          <w:szCs w:val="22"/>
        </w:rPr>
        <w:t xml:space="preserve"> SZ-a n</w:t>
      </w:r>
      <w:r w:rsidRPr="00196507">
        <w:rPr>
          <w:sz w:val="22"/>
          <w:szCs w:val="22"/>
        </w:rPr>
        <w:t>akon što stečajni upravitelj podijeli stečajnu masu u skladu s odredbom članka 295. ovoga Zakona, sud će obustaviti i zaključiti postupak.</w:t>
      </w:r>
    </w:p>
    <w:p w:rsidRDefault="00196507" w:rsidP="00196507" w:rsidR="00196507" w:rsidRPr="00196507">
      <w:pPr>
        <w:jc w:val="both"/>
        <w:rPr>
          <w:sz w:val="22"/>
          <w:szCs w:val="22"/>
        </w:rPr>
      </w:pPr>
    </w:p>
    <w:p w:rsidRDefault="00196507" w:rsidP="00F82817" w:rsidR="00F82817">
      <w:pPr>
        <w:ind w:firstLine="708"/>
        <w:jc w:val="both"/>
        <w:rPr>
          <w:sz w:val="22"/>
          <w:szCs w:val="22"/>
        </w:rPr>
      </w:pPr>
      <w:r w:rsidRPr="00196507">
        <w:rPr>
          <w:sz w:val="22"/>
          <w:szCs w:val="22"/>
        </w:rPr>
        <w:t>U smislu čl. 89. st. 1. točka 13. SZ, stečajni upravitelj je dužan nakon zaključenja postupka zastupati stečajnu masu u skladu sa Stečajnim zakonom.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196507" w:rsidP="00F82817" w:rsidR="00196507">
      <w:pPr>
        <w:ind w:firstLine="708"/>
        <w:jc w:val="both"/>
        <w:rPr>
          <w:sz w:val="22"/>
          <w:szCs w:val="22"/>
        </w:rPr>
      </w:pPr>
    </w:p>
    <w:p w:rsidRDefault="00196507" w:rsidP="00F82817" w:rsidR="0019650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 xml:space="preserve">u spomenutih propisa i čl. </w:t>
      </w:r>
      <w:r w:rsidR="00196507">
        <w:rPr>
          <w:sz w:val="22"/>
          <w:szCs w:val="22"/>
        </w:rPr>
        <w:t>294 i 297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196507">
        <w:rPr>
          <w:b/>
          <w:sz w:val="22"/>
          <w:szCs w:val="22"/>
        </w:rPr>
        <w:t>22. prosinc</w:t>
      </w:r>
      <w:r w:rsidR="009821B5" w:rsidRPr="009821B5">
        <w:rPr>
          <w:b/>
          <w:sz w:val="22"/>
          <w:szCs w:val="22"/>
        </w:rPr>
        <w:t>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 w:rsidR="001C6AF9">
        <w:rPr>
          <w:sz w:val="22"/>
          <w:szCs w:val="22"/>
        </w:rPr>
        <w:t>.</w:t>
      </w:r>
      <w:r w:rsidRPr="004A5F4E">
        <w:rPr>
          <w:sz w:val="22"/>
          <w:szCs w:val="22"/>
        </w:rPr>
        <w:t xml:space="preserve"> Žalba ne odgađa provedbu rješenja (čl. 11. st. 4. OZ).</w:t>
      </w: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B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2310" w:rsidP="00F22310" w:rsidR="00074439" w:rsidRPr="00074439">
    <w:pPr>
      <w:jc w:val="right"/>
      <w:rPr>
        <w:b/>
        <w:sz w:val="22"/>
        <w:szCs w:val="22"/>
      </w:rPr>
    </w:pPr>
    <w:r w:rsidRPr="00F22310">
      <w:rPr>
        <w:b/>
        <w:sz w:val="22"/>
        <w:szCs w:val="22"/>
      </w:rPr>
      <w:t>Posl. br. 18 St-</w:t>
    </w:r>
    <w:r w:rsidR="00196507">
      <w:rPr>
        <w:b/>
        <w:sz w:val="22"/>
        <w:szCs w:val="22"/>
      </w:rPr>
      <w:t>2065</w:t>
    </w:r>
    <w:r w:rsidRPr="00F22310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96507"/>
    <w:rsid w:val="001C6AF9"/>
    <w:rsid w:val="001D545D"/>
    <w:rsid w:val="001E33FE"/>
    <w:rsid w:val="00247AED"/>
    <w:rsid w:val="00253D25"/>
    <w:rsid w:val="002677B6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26D68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D0B00"/>
    <w:rsid w:val="009E3778"/>
    <w:rsid w:val="009F54D7"/>
    <w:rsid w:val="009F5C62"/>
    <w:rsid w:val="00A02C9D"/>
    <w:rsid w:val="00A074D9"/>
    <w:rsid w:val="00A12F91"/>
    <w:rsid w:val="00A14F84"/>
    <w:rsid w:val="00A65FDE"/>
    <w:rsid w:val="00AA15B0"/>
    <w:rsid w:val="00AB0A89"/>
    <w:rsid w:val="00AB17A5"/>
    <w:rsid w:val="00AD1B5F"/>
    <w:rsid w:val="00AD4A70"/>
    <w:rsid w:val="00AF7762"/>
    <w:rsid w:val="00B07481"/>
    <w:rsid w:val="00B11FDE"/>
    <w:rsid w:val="00B36E34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22310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  <item>Ivan Eterović, stečajni upravitelj</item>
    </izvorni_sadrzaj>
    <derivirana_varijabla naziv="DomainObject.Predmet.OstaliListFormated_1">
      <item>Stjepan Lovrić</item>
      <item>Ivan Eterović, stečajni upravitelj</item>
    </derivirana_varijabla>
  </DomainObject.Predmet.OstaliListFormated>
  <DomainObject.Predmet.OstaliListFormatedOIB>
    <izvorni_sadrzaj>
      <item>Stjepan Lovrić</item>
      <item>Ivan Eterović, stečajni upravitelj, OIB 76765128473</item>
    </izvorni_sadrzaj>
    <derivirana_varijabla naziv="DomainObject.Predmet.OstaliListFormatedOIB_1">
      <item>Stjepan Lovrić</item>
      <item>Ivan Eterović, stečajni upravitelj, OIB 76765128473</item>
    </derivirana_varijabla>
  </DomainObject.Predmet.OstaliListFormatedOIB>
  <DomainObject.Predmet.OstaliListFormatedWithAdress>
    <izvorni_sadrzaj>
      <item>Stjepan Lovrić</item>
      <item>Ivan Eterović, stečajni upravitelj, Škrape 40, 21000 Split</item>
    </izvorni_sadrzaj>
    <derivirana_varijabla naziv="DomainObject.Predmet.OstaliListFormatedWithAdress_1">
      <item>Stjepan Lovrić</item>
      <item>Ivan Eterović, stečajni upravitelj, Škrape 40, 21000 Split</item>
    </derivirana_varijabla>
  </DomainObject.Predmet.OstaliListFormatedWithAdress>
  <DomainObject.Predmet.OstaliListFormatedWithAdressOIB>
    <izvorni_sadrzaj>
      <item>Stjepan Lovrić</item>
      <item>Ivan Eterović, stečajni upravitelj, OIB 76765128473, Škrape 40, 21000 Split</item>
    </izvorni_sadrzaj>
    <derivirana_varijabla naziv="DomainObject.Predmet.OstaliListFormatedWithAdressOIB_1">
      <item>Stjepan Lovrić</item>
      <item>Ivan Eterović, stečajni upravitelj, OIB 76765128473, Škrape 40, 21000 Split</item>
    </derivirana_varijabla>
  </DomainObject.Predmet.OstaliListFormatedWithAdressOIB>
  <DomainObject.Predmet.OstaliListNazivFormated>
    <izvorni_sadrzaj>
      <item>Stjepan Lovrić</item>
      <item>Ivan Eterović, stečajni upravitelj</item>
    </izvorni_sadrzaj>
    <derivirana_varijabla naziv="DomainObject.Predmet.OstaliListNazivFormated_1">
      <item>Stjepan Lovrić</item>
      <item>Ivan Eterović, stečajni upravitelj</item>
    </derivirana_varijabla>
  </DomainObject.Predmet.OstaliListNazivFormated>
  <DomainObject.Predmet.OstaliListNazivFormatedOIB>
    <izvorni_sadrzaj>
      <item>Stjepan Lovrić</item>
      <item>Ivan Eterović, stečajni upravitelj, OIB 76765128473</item>
    </izvorni_sadrzaj>
    <derivirana_varijabla naziv="DomainObject.Predmet.OstaliListNazivFormatedOIB_1">
      <item>Stjepan Lovrić</item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  <item>Ivan Eterović, stečajni upravitelj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  <item>Ivan Eterović, stečajni upravitelj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  <item>, OIB 76765128473</item>
    </izvorni_sadrzaj>
    <derivirana_varijabla naziv="DomainObject.Predmet.SudioniciListNazivOIB_1">
      <item>, OIB 29853127161</item>
      <item>, OIB null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715</properties:Words>
  <properties:Characters>3886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2017-12-22T09:20:00Z</dcterms:created>
  <dc:creator>none</dc:creator>
  <cp:lastModifiedBy>Katarina Franković</cp:lastModifiedBy>
  <cp:lastPrinted>2017-09-27T09:40:00Z</cp:lastPrinted>
  <dcterms:modified xmlns:xsi="http://www.w3.org/2001/XMLSchema-instance" xsi:type="dcterms:W3CDTF">2017-12-22T09:21:00Z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