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0f00" w14:paraId="a3a0f00" w:rsidRDefault="00F83AF2" w:rsidP="00C047F6" w:rsidR="00F83AF2">
      <w:pPr>
        <w15:collapsed w:val="false"/>
        <w:rPr>
          <w:rFonts w:hAnsi="Arial" w:ascii="Arial"/>
        </w:rPr>
      </w:pPr>
      <w:bookmarkStart w:name="_GoBack" w:id="0"/>
      <w:bookmarkEnd w:id="0"/>
    </w:p>
    <w:p w:rsidRDefault="00416C67" w:rsidP="00416C67" w:rsidR="00416C6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7 St-4/2015-52.</w:t>
      </w:r>
    </w:p>
    <w:p w:rsidRDefault="00416C67" w:rsidP="00416C67" w:rsidR="00416C67">
      <w:pPr>
        <w:jc w:val="right"/>
        <w:rPr>
          <w:rFonts w:hAnsi="Arial" w:ascii="Arial"/>
          <w:b/>
        </w:rPr>
      </w:pPr>
    </w:p>
    <w:p w:rsidRDefault="00416C67" w:rsidP="00416C67" w:rsidR="00416C67">
      <w:pPr>
        <w:jc w:val="both"/>
        <w:rPr>
          <w:rFonts w:hAnsi="Arial" w:ascii="Arial"/>
        </w:rPr>
      </w:pP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 d.d. za skladištenje, mlinarstvo i industrijsku proizvodnju stočne hrane u stečaju iz Bjelovara, Mihanovićeva 10, MBS 010000179, OIB 24825454945, dana 15. rujna 2015. godine</w:t>
      </w:r>
    </w:p>
    <w:p w:rsidRDefault="00416C67" w:rsidP="00416C67" w:rsidR="00416C67">
      <w:pPr>
        <w:jc w:val="both"/>
        <w:rPr>
          <w:rFonts w:hAnsi="Arial" w:ascii="Arial"/>
        </w:rPr>
      </w:pPr>
    </w:p>
    <w:p w:rsidRDefault="00416C67" w:rsidP="00416C67" w:rsidR="00416C67">
      <w:pPr>
        <w:jc w:val="center"/>
        <w:rPr>
          <w:rFonts w:hAnsi="Arial" w:ascii="Arial"/>
        </w:rPr>
      </w:pPr>
      <w:r>
        <w:rPr>
          <w:rFonts w:hAnsi="Arial" w:ascii="Arial"/>
          <w:b/>
        </w:rPr>
        <w:t>Z A K L J U Č A K</w:t>
      </w:r>
    </w:p>
    <w:p w:rsidRDefault="00416C67" w:rsidP="00416C67" w:rsidR="00416C67">
      <w:pPr>
        <w:jc w:val="both"/>
        <w:rPr>
          <w:rFonts w:hAnsi="Arial" w:ascii="Arial"/>
        </w:rPr>
      </w:pPr>
    </w:p>
    <w:p w:rsidRDefault="00416C67" w:rsidP="00416C67" w:rsidR="00416C67" w:rsidRPr="00416C67">
      <w:pPr>
        <w:numPr>
          <w:ilvl w:val="0"/>
          <w:numId w:val="47"/>
        </w:numPr>
        <w:spacing w:after="0"/>
        <w:ind w:left="360"/>
        <w:jc w:val="both"/>
        <w:rPr>
          <w:rFonts w:hAnsi="Arial" w:ascii="Arial"/>
          <w:b/>
        </w:rPr>
      </w:pPr>
      <w:r w:rsidRPr="00416C67">
        <w:rPr>
          <w:rFonts w:hAnsi="Arial" w:ascii="Arial"/>
          <w:b/>
        </w:rPr>
        <w:t>PREDMET PRODAJE:</w:t>
      </w:r>
    </w:p>
    <w:p w:rsidRDefault="00416C67" w:rsidP="00416C67" w:rsidR="00416C67">
      <w:pPr>
        <w:ind w:hanging="709" w:left="709"/>
        <w:jc w:val="both"/>
        <w:rPr>
          <w:rFonts w:hAnsi="Arial" w:ascii="Arial"/>
          <w:b/>
        </w:rPr>
      </w:pP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I. Određuje se prodaja imovine stečajnog dužnika PRERADA d.d. za skladištenje, mlinarstvo i industrijsku proizvodnju stočne hrane u stečaju iz Bjelovara, Mihanovićeva 10, MBS 010000179, OIB 24825454945, </w:t>
      </w:r>
      <w:r>
        <w:rPr>
          <w:rFonts w:hAnsi="Arial" w:ascii="Arial"/>
          <w:b/>
        </w:rPr>
        <w:t>prvom elektroničkom javnom dražbom koju provodi Financijska agencija,</w:t>
      </w:r>
      <w:r>
        <w:rPr>
          <w:rFonts w:hAnsi="Arial" w:ascii="Arial"/>
        </w:rPr>
        <w:t xml:space="preserve"> a koju imovinu čine:</w:t>
      </w:r>
    </w:p>
    <w:p w:rsidRDefault="00416C67" w:rsidP="00416C67" w:rsidR="00416C67">
      <w:pPr>
        <w:jc w:val="both"/>
        <w:rPr>
          <w:rFonts w:hAnsi="Arial" w:ascii="Arial"/>
        </w:rPr>
      </w:pPr>
    </w:p>
    <w:p w:rsidRDefault="00416C67" w:rsidP="00416C67" w:rsidR="00416C67">
      <w:pPr>
        <w:ind w:left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I.a</w:t>
      </w:r>
      <w:proofErr w:type="spellEnd"/>
      <w:r>
        <w:rPr>
          <w:rFonts w:hAnsi="Arial" w:ascii="Arial"/>
          <w:b/>
        </w:rPr>
        <w:t>)</w:t>
      </w:r>
      <w:r>
        <w:rPr>
          <w:rFonts w:hAnsi="Arial" w:ascii="Arial"/>
        </w:rPr>
        <w:t xml:space="preserve"> Nekretnina upisana u zk.ul.br.1415 k.o.Grad Bjelovar i to čkbr.958 oznake zemljišta Silos 2250 vagona sa pratećim objektima i to: - strojarnica, - sušara </w:t>
      </w:r>
      <w:proofErr w:type="spellStart"/>
      <w:r>
        <w:rPr>
          <w:rFonts w:hAnsi="Arial" w:ascii="Arial"/>
        </w:rPr>
        <w:t>dusk</w:t>
      </w:r>
      <w:proofErr w:type="spellEnd"/>
      <w:r>
        <w:rPr>
          <w:rFonts w:hAnsi="Arial" w:ascii="Arial"/>
        </w:rPr>
        <w:t xml:space="preserve">-9, - cestovne nosne vage 60 T, - spojni mostovi i mokro čišćenje, - kadice za smještaj agregata, Silos 1200 vagona, Čelična nadstrešnica između Silosa 750 vagona i podno mehaniziranog skladišta, Silos 750 vagona sa pratećim objektima i to: - Sušara „AEROGLIDE“, - </w:t>
      </w:r>
      <w:proofErr w:type="spellStart"/>
      <w:r>
        <w:rPr>
          <w:rFonts w:hAnsi="Arial" w:ascii="Arial"/>
        </w:rPr>
        <w:t>usipni</w:t>
      </w:r>
      <w:proofErr w:type="spellEnd"/>
      <w:r>
        <w:rPr>
          <w:rFonts w:hAnsi="Arial" w:ascii="Arial"/>
        </w:rPr>
        <w:t xml:space="preserve"> koš sa uređajima za istovar, Silos 180 vagona, peterokatno mehanizirano žitno skladište, željeznički prijem, </w:t>
      </w:r>
      <w:proofErr w:type="spellStart"/>
      <w:r>
        <w:rPr>
          <w:rFonts w:hAnsi="Arial" w:ascii="Arial"/>
        </w:rPr>
        <w:t>mješaona</w:t>
      </w:r>
      <w:proofErr w:type="spellEnd"/>
      <w:r>
        <w:rPr>
          <w:rFonts w:hAnsi="Arial" w:ascii="Arial"/>
        </w:rPr>
        <w:t xml:space="preserve"> stočne hrane, zgrada (betonsko-montažno skladište), Skladište TSH-1, Skladište TSH-2, Skladište TSH-3, upravna zgrada TSH i Silos, radničke sobe i prijavnica 3, transformatorska stanica 2, redukciona stanica za plin, prijavnica 2, Skladište i </w:t>
      </w:r>
      <w:proofErr w:type="spellStart"/>
      <w:r>
        <w:rPr>
          <w:rFonts w:hAnsi="Arial" w:ascii="Arial"/>
        </w:rPr>
        <w:t>prodavaona</w:t>
      </w:r>
      <w:proofErr w:type="spellEnd"/>
      <w:r>
        <w:rPr>
          <w:rFonts w:hAnsi="Arial" w:ascii="Arial"/>
        </w:rPr>
        <w:t xml:space="preserve"> stočne hrane, mlin, Skladište brašna, mehanička radiona, transformatorska stanica 1, dvorana i prijavnica 1, ambulanta i radnički restoran, upravna zgrada 1, upravna zgrada 2, Skladište potrošnog materijala i garaža, auto </w:t>
      </w:r>
      <w:proofErr w:type="spellStart"/>
      <w:r>
        <w:rPr>
          <w:rFonts w:hAnsi="Arial" w:ascii="Arial"/>
        </w:rPr>
        <w:t>mehaničarska</w:t>
      </w:r>
      <w:proofErr w:type="spellEnd"/>
      <w:r>
        <w:rPr>
          <w:rFonts w:hAnsi="Arial" w:ascii="Arial"/>
        </w:rPr>
        <w:t xml:space="preserve"> radiona i skladišta, vaga 3, prijavnica 4, sveukupne površine 39.870m2 čija je utvrđena vrijednost 29.996,560,00 kuna te se ta vrijednost određuje kao početna prodajna cijena u iznosu od 29.996.560,00 kuna (</w:t>
      </w:r>
      <w:proofErr w:type="spellStart"/>
      <w:r>
        <w:rPr>
          <w:rFonts w:hAnsi="Arial" w:ascii="Arial"/>
        </w:rPr>
        <w:t>dvadesetdevetmilijunadevetstodevedesetšesttisućapetstošezdeset</w:t>
      </w:r>
      <w:proofErr w:type="spellEnd"/>
      <w:r>
        <w:rPr>
          <w:rFonts w:hAnsi="Arial" w:ascii="Arial"/>
        </w:rPr>
        <w:t xml:space="preserve"> kuna), a PDV-e nije uključen u ovu početnu prodajnu cijenu te nekretnine.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lastRenderedPageBreak/>
        <w:t>1.b)</w:t>
      </w:r>
      <w:r>
        <w:rPr>
          <w:rFonts w:hAnsi="Arial" w:ascii="Arial"/>
        </w:rPr>
        <w:t xml:space="preserve"> Nekretnine upisane u zk.ul.br.215/78 k.o.Mosti i to čkbr.52/1/K, oznake zemljišta Dvor, ukupne površine 600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 xml:space="preserve"> i čkbr.52/K, oznake zemljišta kuća i Dvor, ukupne površine 75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>, prodaju se isključivo kao cjelina čija je utvrđena vrijednost 524.000,00 kuna, te se ta vrijednost određuje kao početna prodajna cijena u iznosu od 524.000,00 kuna (</w:t>
      </w:r>
      <w:proofErr w:type="spellStart"/>
      <w:r>
        <w:rPr>
          <w:rFonts w:hAnsi="Arial" w:ascii="Arial"/>
        </w:rPr>
        <w:t>petstodvadesetčetritisuće</w:t>
      </w:r>
      <w:proofErr w:type="spellEnd"/>
      <w:r>
        <w:rPr>
          <w:rFonts w:hAnsi="Arial" w:ascii="Arial"/>
        </w:rPr>
        <w:t xml:space="preserve"> kuna), a PDV-e nije uključen u ovu početnu prodajnu cijenu te nekretnine.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1.c)</w:t>
      </w:r>
      <w:r>
        <w:rPr>
          <w:rFonts w:hAnsi="Arial" w:ascii="Arial"/>
        </w:rPr>
        <w:t xml:space="preserve"> Nekretnina upisana u zk.ul.br.2659 k.o.Sukošan i to čkbr.7186/1, oznake zemljišta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kamp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>, ukupne površine 625m2, čija je utvrđena vrijednost 425.812,50 kuna, te se ta vrijednost određuje kao početna prodajna cijena u iznosu od 425.812,50 kuna (</w:t>
      </w:r>
      <w:proofErr w:type="spellStart"/>
      <w:r>
        <w:rPr>
          <w:rFonts w:hAnsi="Arial" w:ascii="Arial"/>
        </w:rPr>
        <w:t>četristodvadesetpettisućaosamstodvanaest</w:t>
      </w:r>
      <w:proofErr w:type="spellEnd"/>
      <w:r>
        <w:rPr>
          <w:rFonts w:hAnsi="Arial" w:ascii="Arial"/>
        </w:rPr>
        <w:t xml:space="preserve"> kuna i pedeset lipa), a PDV-e nije uključen u ovu početnu prodajnu cijenu te nekretnine.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II. Ovaj Zaključak objavit će se na e-oglasnoj ploči Trgovačkog suda u Bjelovaru.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II. </w:t>
      </w:r>
      <w:r>
        <w:rPr>
          <w:rFonts w:hAnsi="Arial" w:ascii="Arial"/>
        </w:rPr>
        <w:t xml:space="preserve">Prodaju nekretnina iz točke I. ovog zaključka provest će Financijska agencija </w:t>
      </w:r>
      <w:proofErr w:type="spellStart"/>
      <w:r>
        <w:rPr>
          <w:rFonts w:hAnsi="Arial" w:ascii="Arial"/>
        </w:rPr>
        <w:t>elekroničkom</w:t>
      </w:r>
      <w:proofErr w:type="spellEnd"/>
      <w:r>
        <w:rPr>
          <w:rFonts w:hAnsi="Arial" w:ascii="Arial"/>
        </w:rPr>
        <w:t xml:space="preserve"> javnom dražbom, po utvrđenim vrijednostima tih nekretnina koje su identične početnim prodajnim cijenama tih nekretnina iz točke I. ovog zaključka. 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</w:p>
    <w:p w:rsidRDefault="00416C67" w:rsidP="00416C67" w:rsidR="00416C67">
      <w:pPr>
        <w:ind w:left="720"/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III. UVJETI PRODAJE: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1.</w:t>
      </w:r>
      <w:r>
        <w:rPr>
          <w:rFonts w:hAnsi="Arial" w:ascii="Arial"/>
        </w:rPr>
        <w:t>Nekretnine navedene u točki I. ovog zaključka ne mogu se prodati: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- na prvoj dražbi ispod ¾ od početne prodajne cijene nekretnine odnosno utvrđene vrijednosti nekretnine; </w:t>
      </w:r>
    </w:p>
    <w:p w:rsidRDefault="00416C67" w:rsidP="00416C67" w:rsidR="00416C67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- na drugoj dražbi ispod ½ od početne prodajne cijene nekretnine odnosno utvrđene vrijednosti nekretnine;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  <w:t>- na trećoj dražbi ispod ¼ od početne prodajne cijene nekretnine odnosno    utvrđene vrijednosti nekretnine;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 na četvrtoj dražbi nekretnina se prodaje po početnoj prodajnoj cijeni od 1,00 kune. 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 prvi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u </w:t>
      </w:r>
      <w:proofErr w:type="spellStart"/>
      <w:r>
        <w:rPr>
          <w:rFonts w:hAnsi="Arial" w:ascii="Arial"/>
        </w:rPr>
        <w:t>prednosnom</w:t>
      </w:r>
      <w:proofErr w:type="spellEnd"/>
      <w:r>
        <w:rPr>
          <w:rFonts w:hAnsi="Arial" w:ascii="Arial"/>
        </w:rPr>
        <w:t xml:space="preserve"> redu može izjaviti da kupuje nekretninu i da stavlja u prijeboj svoju tražbinu s </w:t>
      </w:r>
      <w:proofErr w:type="spellStart"/>
      <w:r>
        <w:rPr>
          <w:rFonts w:hAnsi="Arial" w:ascii="Arial"/>
        </w:rPr>
        <w:t>protutražbinom</w:t>
      </w:r>
      <w:proofErr w:type="spellEnd"/>
      <w:r>
        <w:rPr>
          <w:rFonts w:hAnsi="Arial" w:ascii="Arial"/>
        </w:rPr>
        <w:t xml:space="preserve"> stečajnog dužnika po osnovi cijene u visini utvrđene vrijednosti nekretnine.</w:t>
      </w:r>
    </w:p>
    <w:p w:rsidRDefault="00416C67" w:rsidP="00416C67" w:rsidR="00416C67">
      <w:pPr>
        <w:jc w:val="both"/>
        <w:rPr>
          <w:rFonts w:cs="Arial" w:hAnsi="Arial" w:ascii="Arial"/>
        </w:rPr>
      </w:pPr>
      <w:r>
        <w:rPr>
          <w:rFonts w:hAnsi="Arial" w:ascii="Arial"/>
          <w:b/>
        </w:rPr>
        <w:tab/>
        <w:t xml:space="preserve">2. </w:t>
      </w:r>
      <w:r>
        <w:rPr>
          <w:rFonts w:cs="Arial" w:hAnsi="Arial" w:ascii="Arial"/>
        </w:rPr>
        <w:t>Poreze, pristojbe i troškove koji nisu sadržani u početnim cijenama oglašenih nekretnina, kupac je dužan  platiti u skladu sa zakonom.</w:t>
      </w:r>
    </w:p>
    <w:p w:rsidRDefault="00416C67" w:rsidP="00416C67" w:rsidR="00416C67">
      <w:pPr>
        <w:ind w:firstLine="7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</w:rPr>
        <w:lastRenderedPageBreak/>
        <w:t>3.</w:t>
      </w:r>
      <w:r>
        <w:rPr>
          <w:rFonts w:cs="Arial" w:hAnsi="Arial" w:ascii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416C67" w:rsidP="00416C67" w:rsidR="00416C6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IV. </w:t>
      </w:r>
      <w:r>
        <w:rPr>
          <w:rFonts w:cs="Arial" w:hAnsi="Arial" w:ascii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račun Trgovačkog suda u Bjelovaru broj:IBAN HR6123900011300000630, s pozivom  na broj 05 540-4-2015.</w:t>
      </w:r>
    </w:p>
    <w:p w:rsidRDefault="00416C67" w:rsidP="00416C67" w:rsidR="00416C6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Potvrdu o uplati osiguranja ponuditelj je dužan predočiti FINI prije početka održavanja elektroničke javne dražbe.</w:t>
      </w:r>
    </w:p>
    <w:p w:rsidRDefault="00416C67" w:rsidP="00416C67" w:rsidR="00416C6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V. </w:t>
      </w:r>
      <w:r>
        <w:rPr>
          <w:rFonts w:cs="Arial" w:hAnsi="Arial" w:ascii="Arial"/>
          <w:bCs/>
        </w:rPr>
        <w:t xml:space="preserve"> Nekretnine </w:t>
      </w:r>
      <w:r>
        <w:rPr>
          <w:rFonts w:cs="Arial" w:hAnsi="Arial" w:ascii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roku koji im je određen.</w:t>
      </w:r>
    </w:p>
    <w:p w:rsidRDefault="00416C67" w:rsidP="00416C67" w:rsidR="00416C6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VI. </w:t>
      </w:r>
      <w:r>
        <w:rPr>
          <w:rFonts w:cs="Arial" w:hAnsi="Arial" w:ascii="Arial"/>
        </w:rPr>
        <w:t xml:space="preserve">Kupac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 </w:t>
      </w:r>
    </w:p>
    <w:p w:rsidRDefault="00416C67" w:rsidP="00416C67" w:rsidR="00416C67">
      <w:pPr>
        <w:pStyle w:val="Naslov1"/>
        <w:numPr>
          <w:ilvl w:val="0"/>
          <w:numId w:val="0"/>
        </w:numPr>
        <w:ind w:firstLine="708"/>
        <w:jc w:val="both"/>
        <w:rPr>
          <w:rFonts w:cs="Arial" w:hAnsi="Arial" w:ascii="Arial"/>
        </w:rPr>
      </w:pPr>
      <w:r w:rsidRPr="00416C67">
        <w:rPr>
          <w:rFonts w:cs="Arial" w:hAnsi="Arial" w:ascii="Arial"/>
          <w:bCs w:val="false"/>
          <w:sz w:val="24"/>
          <w:szCs w:val="24"/>
        </w:rPr>
        <w:t>VII.</w:t>
      </w:r>
      <w:r w:rsidRPr="00416C67">
        <w:rPr>
          <w:rFonts w:cs="Arial" w:hAnsi="Arial" w:ascii="Arial"/>
          <w:b w:val="false"/>
          <w:bCs w:val="false"/>
          <w:sz w:val="24"/>
          <w:szCs w:val="24"/>
        </w:rPr>
        <w:t xml:space="preserve">  Nakon što kupac položi </w:t>
      </w:r>
      <w:proofErr w:type="spellStart"/>
      <w:r w:rsidRPr="00416C67">
        <w:rPr>
          <w:rFonts w:cs="Arial" w:hAnsi="Arial" w:ascii="Arial"/>
          <w:b w:val="false"/>
          <w:bCs w:val="false"/>
          <w:sz w:val="24"/>
          <w:szCs w:val="24"/>
        </w:rPr>
        <w:t>kupovninu</w:t>
      </w:r>
      <w:proofErr w:type="spellEnd"/>
      <w:r w:rsidRPr="00416C67">
        <w:rPr>
          <w:rFonts w:cs="Arial" w:hAnsi="Arial" w:ascii="Arial"/>
          <w:b w:val="false"/>
          <w:bCs w:val="false"/>
          <w:sz w:val="24"/>
          <w:szCs w:val="24"/>
        </w:rPr>
        <w:t xml:space="preserve"> i rješenje o dosudi postane pravomoćno sud će </w:t>
      </w:r>
      <w:r w:rsidRPr="00416C67">
        <w:rPr>
          <w:rFonts w:cs="Arial" w:hAnsi="Arial" w:ascii="Arial"/>
          <w:b w:val="false"/>
          <w:sz w:val="24"/>
          <w:szCs w:val="24"/>
        </w:rPr>
        <w:t>zaključkom odrediti predaju nekretnina kupcu, upis prava vlasništva nekretnina u zemljišnim knjigama u korist kupca i brisanje založnih prava, na kupljenim nekretninama</w:t>
      </w:r>
      <w:r w:rsidRPr="00416C67">
        <w:rPr>
          <w:rFonts w:cs="Arial" w:hAnsi="Arial" w:ascii="Arial"/>
          <w:sz w:val="24"/>
          <w:szCs w:val="24"/>
        </w:rPr>
        <w:t>.</w:t>
      </w:r>
    </w:p>
    <w:p w:rsidRDefault="00416C67" w:rsidP="00416C67" w:rsidR="00416C67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VIII.</w:t>
      </w:r>
      <w:r>
        <w:rPr>
          <w:rFonts w:cs="Arial"/>
          <w:bCs/>
        </w:rPr>
        <w:t xml:space="preserve"> </w:t>
      </w:r>
      <w:r>
        <w:rPr>
          <w:rFonts w:cs="Arial" w:hAnsi="Arial" w:ascii="Arial"/>
          <w:bCs/>
        </w:rPr>
        <w:t>Razgledanje nekretnina, te uvid u procijene vrijednosti istih mogu se obaviti uz prethodni dogovor sa stečajnim upraviteljem.</w:t>
      </w:r>
    </w:p>
    <w:p w:rsidRDefault="00416C67" w:rsidP="00416C67" w:rsidR="00416C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2015. godine</w:t>
      </w:r>
    </w:p>
    <w:p w:rsidRDefault="00416C67" w:rsidP="00416C67" w:rsidR="00416C67">
      <w:pPr>
        <w:ind w:firstLine="720"/>
        <w:jc w:val="both"/>
        <w:rPr>
          <w:rFonts w:hAnsi="Arial" w:ascii="Arial"/>
        </w:rPr>
      </w:pPr>
    </w:p>
    <w:p w:rsidRDefault="00416C67" w:rsidP="00416C67" w:rsidR="00416C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416C67" w:rsidP="00416C67" w:rsidR="00416C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16C67" w:rsidP="00416C67" w:rsidR="00416C67">
      <w:pPr>
        <w:ind w:firstLine="720"/>
        <w:jc w:val="both"/>
        <w:rPr>
          <w:rFonts w:hAnsi="Arial" w:ascii="Arial"/>
        </w:rPr>
      </w:pP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lijek.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(čl.11. st.5. Ovršnog zakona).</w:t>
      </w:r>
    </w:p>
    <w:p w:rsidRDefault="00416C67" w:rsidP="00416C67" w:rsidR="00416C67">
      <w:pPr>
        <w:jc w:val="both"/>
        <w:rPr>
          <w:rFonts w:hAnsi="Arial" w:ascii="Arial"/>
        </w:rPr>
      </w:pPr>
    </w:p>
    <w:p w:rsidRDefault="00416C67" w:rsidP="00416C67" w:rsidR="00416C6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 stečajnom upravitelju 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FINI Bjelovar i FINI Zadar e-oglasnom pločom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ab/>
        <w:t>e-oglasna ploča suda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Sc. obavijest FINE o provedenoj elektroničkoj dražbi </w:t>
      </w:r>
    </w:p>
    <w:p w:rsidRDefault="00416C67" w:rsidP="00416C67" w:rsidR="00416C67">
      <w:pPr>
        <w:jc w:val="both"/>
        <w:rPr>
          <w:rFonts w:hAnsi="Arial" w:ascii="Arial"/>
        </w:rPr>
      </w:pPr>
      <w:r>
        <w:rPr>
          <w:rFonts w:hAnsi="Arial" w:ascii="Arial"/>
        </w:rPr>
        <w:t>Bj.15.9.2015.g.</w:t>
      </w:r>
    </w:p>
    <w:p w:rsidRDefault="008406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CD6A6C"/>
    <w:multiLevelType w:val="hybridMultilevel"/>
    <w:tmpl w:val="2CF41782"/>
    <w:lvl w:tplc="D8BA0938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C67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68F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7F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C60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AF2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3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St-4/2015-52</izvorni_sadrzaj>
    <derivirana_varijabla naziv="DomainObject.Oznaka_1">St-4/2015-52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</izvorni_sadrzaj>
    <derivirana_varijabla naziv="DomainObject.Predmet.StrankaFormatedOIB_1">  FINA, REGIONALNI CENTAR: ZAGREB, Nagodbeno vijeće: ZG07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Ulica grada Vukovara 70, 10000 Zagreb</izvorni_sadrzaj>
    <derivirana_varijabla naziv="DomainObject.Predmet.StrankaFormatedWithAdressOIB_1"> FINA, REGIONALNI CENTAR: ZAGREB, Nagodbeno vijeće: ZG07,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Ulica grada Vukovara 70,10000 Zagreb</izvorni_sadrzaj>
    <derivirana_varijabla naziv="DomainObject.Predmet.StrankaWithAdressOIB_1">FINA, REGIONALNI CENTAR: ZAGREB, Nagodbeno vijeće: ZG07,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</izvorni_sadrzaj>
    <derivirana_varijabla naziv="DomainObject.Predmet.StrankaNazivFormatedOIB_1">FINA, REGIONALNI CENTAR: ZAGREB, Nagodbeno vijeće: ZG07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</item>
    </izvorni_sadrzaj>
    <derivirana_varijabla naziv="DomainObject.Predmet.StrankaListFormatedOIB_1">
      <item>FINA, REGIONALNI CENTAR: ZAGREB, Nagodbeno vijeće: ZG07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Ulica grada Vukovara 70, 10000 Zagreb</item>
    </izvorni_sadrzaj>
    <derivirana_varijabla naziv="DomainObject.Predmet.StrankaListFormatedWithAdressOIB_1">
      <item>FINA, REGIONALNI CENTAR: ZAGREB, Nagodbeno vijeće: ZG07,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</item>
    </izvorni_sadrzaj>
    <derivirana_varijabla naziv="DomainObject.Predmet.StrankaListNazivFormatedOIB_1">
      <item>FINA, REGIONALNI CENTAR: ZAGREB, Nagodbeno vijeće: ZG07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St-4/2015-52</izvorni_sadrzaj>
    <derivirana_varijabla naziv="DomainObject.PoslovniBrojDokumenta_1">St-4/2015-52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Ulica grada Vukovara 70, 10000 Zagreb</izvorni_sadrzaj>
    <derivirana_varijabla naziv="DomainObject.Predmet.StrankaIDrugiAdressOIB_1">FINA, REGIONALNI CENTAR: ZAGREB, Nagodbeno vijeće: ZG07,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1A2C3-D405-4682-8849-079CD7ABC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901</properties:Words>
  <properties:Characters>5376</properties:Characters>
  <properties:Lines>120</properties:Lines>
  <properties:Paragraphs>37</properties:Paragraphs>
  <properties:TotalTime>48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2015-09-21T10:47:00Z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St-4/2015-52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