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74562" w14:paraId="4d74562" w:rsidRDefault="005458D2" w:rsidR="005458D2" w:rsidRPr="001779BC">
      <w:pPr>
        <w:jc w:val="both"/>
        <w15:collapsed w:val="false"/>
        <w:rPr>
          <w:rFonts w:hAnsi="Times New Roman" w:ascii="Times New Roman"/>
          <w:szCs w:val="24"/>
        </w:rPr>
      </w:pPr>
      <w:bookmarkStart w:name="_GoBack" w:id="0"/>
      <w:bookmarkEnd w:id="0"/>
      <w:r w:rsidRPr="001779BC">
        <w:rPr>
          <w:rFonts w:hAnsi="Times New Roman" w:ascii="Times New Roman"/>
          <w:szCs w:val="24"/>
        </w:rPr>
        <w:t xml:space="preserve">       REPUBLIKA HRVATSKA</w:t>
      </w:r>
    </w:p>
    <w:p w:rsidRDefault="005458D2" w:rsidR="005458D2" w:rsidRPr="001779BC">
      <w:pPr>
        <w:jc w:val="both"/>
        <w:rPr>
          <w:rFonts w:hAnsi="Times New Roman" w:ascii="Times New Roman"/>
          <w:b/>
          <w:szCs w:val="24"/>
        </w:rPr>
      </w:pPr>
      <w:r w:rsidRPr="001779BC">
        <w:rPr>
          <w:rFonts w:hAnsi="Times New Roman" w:ascii="Times New Roman"/>
          <w:szCs w:val="24"/>
        </w:rPr>
        <w:t>TRGOVAČK</w:t>
      </w:r>
      <w:r w:rsidR="007B1BFA" w:rsidRPr="001779BC">
        <w:rPr>
          <w:rFonts w:hAnsi="Times New Roman" w:ascii="Times New Roman"/>
          <w:szCs w:val="24"/>
        </w:rPr>
        <w:t>I SUD U VARAŽDINU</w:t>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r w:rsidR="007B1BFA" w:rsidRPr="001779BC">
        <w:rPr>
          <w:rFonts w:hAnsi="Times New Roman" w:ascii="Times New Roman"/>
          <w:szCs w:val="24"/>
        </w:rPr>
        <w:tab/>
      </w:r>
    </w:p>
    <w:p w:rsidRDefault="00283EF6" w:rsidP="00C87F74" w:rsidR="00283EF6" w:rsidRPr="001779BC">
      <w:pPr>
        <w:rPr>
          <w:rFonts w:hAnsi="Times New Roman" w:ascii="Times New Roman"/>
          <w:b/>
          <w:szCs w:val="24"/>
        </w:rPr>
      </w:pPr>
    </w:p>
    <w:p w:rsidRDefault="005458D2" w:rsidP="008C18C1" w:rsidR="005458D2" w:rsidRPr="002E515F">
      <w:pPr>
        <w:jc w:val="center"/>
        <w:rPr>
          <w:rFonts w:hAnsi="Times New Roman" w:ascii="Times New Roman"/>
          <w:b/>
          <w:szCs w:val="24"/>
        </w:rPr>
      </w:pPr>
      <w:r w:rsidRPr="002E515F">
        <w:rPr>
          <w:rFonts w:hAnsi="Times New Roman" w:ascii="Times New Roman"/>
          <w:b/>
          <w:szCs w:val="24"/>
        </w:rPr>
        <w:t>Z A P I S N I K</w:t>
      </w:r>
    </w:p>
    <w:p w:rsidRDefault="00552FC8" w:rsidP="003C2126" w:rsidR="005458D2" w:rsidRPr="002E515F">
      <w:pPr>
        <w:jc w:val="center"/>
        <w:rPr>
          <w:rFonts w:hAnsi="Times New Roman" w:ascii="Times New Roman"/>
          <w:szCs w:val="24"/>
        </w:rPr>
      </w:pPr>
      <w:r w:rsidRPr="002E515F">
        <w:rPr>
          <w:rFonts w:hAnsi="Times New Roman" w:ascii="Times New Roman"/>
          <w:szCs w:val="24"/>
        </w:rPr>
        <w:t xml:space="preserve">od </w:t>
      </w:r>
      <w:r w:rsidR="004A45EE">
        <w:rPr>
          <w:rFonts w:hAnsi="Times New Roman" w:ascii="Times New Roman"/>
          <w:szCs w:val="24"/>
        </w:rPr>
        <w:t>17. studenog</w:t>
      </w:r>
      <w:r w:rsidR="00EA6A35" w:rsidRPr="002E515F">
        <w:rPr>
          <w:rFonts w:hAnsi="Times New Roman" w:ascii="Times New Roman"/>
          <w:szCs w:val="24"/>
        </w:rPr>
        <w:t xml:space="preserve"> 2017</w:t>
      </w:r>
      <w:r w:rsidR="008C18C1" w:rsidRPr="002E515F">
        <w:rPr>
          <w:rFonts w:hAnsi="Times New Roman" w:ascii="Times New Roman"/>
          <w:szCs w:val="24"/>
        </w:rPr>
        <w:t>.</w:t>
      </w:r>
      <w:r w:rsidR="007B1BFA" w:rsidRPr="002E515F">
        <w:rPr>
          <w:rFonts w:hAnsi="Times New Roman" w:ascii="Times New Roman"/>
          <w:szCs w:val="24"/>
        </w:rPr>
        <w:t xml:space="preserve"> godine</w:t>
      </w:r>
    </w:p>
    <w:p w:rsidRDefault="0020159E" w:rsidP="003C2126" w:rsidR="00F72F1D" w:rsidRPr="002E515F">
      <w:pPr>
        <w:jc w:val="center"/>
        <w:rPr>
          <w:rFonts w:hAnsi="Times New Roman" w:ascii="Times New Roman"/>
          <w:szCs w:val="24"/>
        </w:rPr>
      </w:pPr>
      <w:r w:rsidRPr="002E515F">
        <w:rPr>
          <w:rFonts w:hAnsi="Times New Roman" w:ascii="Times New Roman"/>
          <w:szCs w:val="24"/>
        </w:rPr>
        <w:t>o</w:t>
      </w:r>
      <w:r w:rsidR="0069130C" w:rsidRPr="002E515F">
        <w:rPr>
          <w:rFonts w:hAnsi="Times New Roman" w:ascii="Times New Roman"/>
          <w:szCs w:val="24"/>
        </w:rPr>
        <w:t xml:space="preserve"> </w:t>
      </w:r>
      <w:r w:rsidR="00EA6A35" w:rsidRPr="002E515F">
        <w:rPr>
          <w:rFonts w:hAnsi="Times New Roman" w:ascii="Times New Roman"/>
          <w:szCs w:val="24"/>
        </w:rPr>
        <w:t>održanom završnom ročištu</w:t>
      </w:r>
      <w:r w:rsidR="003F4619" w:rsidRPr="002E515F">
        <w:rPr>
          <w:rFonts w:hAnsi="Times New Roman" w:ascii="Times New Roman"/>
          <w:szCs w:val="24"/>
        </w:rPr>
        <w:t xml:space="preserve"> </w:t>
      </w:r>
      <w:r w:rsidR="00F72F1D" w:rsidRPr="002E515F">
        <w:rPr>
          <w:rFonts w:hAnsi="Times New Roman" w:ascii="Times New Roman"/>
          <w:szCs w:val="24"/>
        </w:rPr>
        <w:t>kod Trgovačkog suda u Varaždinu</w:t>
      </w:r>
    </w:p>
    <w:p w:rsidRDefault="00943057" w:rsidP="004A45EE" w:rsidR="004A45EE">
      <w:pPr>
        <w:jc w:val="center"/>
        <w:rPr>
          <w:rFonts w:hAnsi="Times New Roman" w:ascii="Times New Roman"/>
          <w:szCs w:val="24"/>
        </w:rPr>
      </w:pPr>
      <w:r w:rsidRPr="002E515F">
        <w:rPr>
          <w:rFonts w:hAnsi="Times New Roman" w:ascii="Times New Roman"/>
          <w:szCs w:val="24"/>
        </w:rPr>
        <w:t xml:space="preserve">u stečajnom postupku nad </w:t>
      </w:r>
      <w:r w:rsidR="0020159E" w:rsidRPr="002E515F">
        <w:rPr>
          <w:rFonts w:hAnsi="Times New Roman" w:ascii="Times New Roman"/>
          <w:szCs w:val="24"/>
        </w:rPr>
        <w:t>stečajnim dužnikom</w:t>
      </w:r>
      <w:r w:rsidR="002E515F" w:rsidRPr="002E515F">
        <w:rPr>
          <w:rFonts w:hAnsi="Times New Roman" w:ascii="Times New Roman"/>
        </w:rPr>
        <w:t xml:space="preserve"> </w:t>
      </w:r>
      <w:r w:rsidR="004A45EE" w:rsidRPr="002920AA">
        <w:rPr>
          <w:rFonts w:hAnsi="Times New Roman" w:ascii="Times New Roman"/>
          <w:szCs w:val="24"/>
        </w:rPr>
        <w:t xml:space="preserve">VALTEN ART d.o.o. u stečaju, </w:t>
      </w:r>
    </w:p>
    <w:p w:rsidRDefault="004A45EE" w:rsidP="004A45EE" w:rsidR="00943057" w:rsidRPr="002E515F">
      <w:pPr>
        <w:jc w:val="center"/>
        <w:rPr>
          <w:rFonts w:hAnsi="Times New Roman" w:ascii="Times New Roman"/>
        </w:rPr>
      </w:pPr>
      <w:r w:rsidRPr="002920AA">
        <w:rPr>
          <w:rFonts w:hAnsi="Times New Roman" w:ascii="Times New Roman"/>
          <w:szCs w:val="24"/>
        </w:rPr>
        <w:t>Križevci, N</w:t>
      </w:r>
      <w:r>
        <w:rPr>
          <w:rFonts w:hAnsi="Times New Roman" w:ascii="Times New Roman"/>
          <w:szCs w:val="24"/>
        </w:rPr>
        <w:t>emčićev trg 5, OIB: 95344351645</w:t>
      </w:r>
    </w:p>
    <w:p w:rsidRDefault="00482F21" w:rsidP="00482F21" w:rsidR="00482F21" w:rsidRPr="002E515F">
      <w:pPr>
        <w:jc w:val="center"/>
        <w:rPr>
          <w:rFonts w:hAnsi="Times New Roman" w:ascii="Times New Roman"/>
          <w:szCs w:val="24"/>
        </w:rPr>
      </w:pPr>
    </w:p>
    <w:p w:rsidRDefault="00283EF6" w:rsidP="003C2126" w:rsidR="00283EF6" w:rsidRPr="002E515F">
      <w:pPr>
        <w:jc w:val="center"/>
        <w:rPr>
          <w:rFonts w:hAnsi="Times New Roman" w:ascii="Times New Roman"/>
          <w:szCs w:val="24"/>
        </w:rPr>
      </w:pPr>
    </w:p>
    <w:p w:rsidRDefault="003C2126" w:rsidP="004A45EE" w:rsidR="003C2126" w:rsidRPr="001779BC">
      <w:pPr>
        <w:rPr>
          <w:rFonts w:hAnsi="Times New Roman" w:ascii="Times New Roman"/>
          <w:szCs w:val="24"/>
        </w:rPr>
      </w:pPr>
    </w:p>
    <w:p w:rsidRDefault="005458D2" w:rsidR="00605E51">
      <w:pPr>
        <w:jc w:val="both"/>
        <w:rPr>
          <w:rFonts w:hAnsi="Times New Roman" w:ascii="Times New Roman"/>
          <w:szCs w:val="24"/>
        </w:rPr>
      </w:pPr>
      <w:r w:rsidRPr="001779BC">
        <w:rPr>
          <w:rFonts w:hAnsi="Times New Roman" w:ascii="Times New Roman"/>
          <w:szCs w:val="24"/>
        </w:rPr>
        <w:t>NAZOČNI OD STRANE SUDA:</w:t>
      </w:r>
    </w:p>
    <w:p w:rsidRDefault="00B80A1F" w:rsidR="00B80A1F" w:rsidRPr="001779BC">
      <w:pPr>
        <w:jc w:val="both"/>
        <w:rPr>
          <w:rFonts w:hAnsi="Times New Roman" w:ascii="Times New Roman"/>
          <w:szCs w:val="24"/>
        </w:rPr>
      </w:pPr>
    </w:p>
    <w:p w:rsidRDefault="005458D2" w:rsidR="00605E51" w:rsidRPr="001779BC">
      <w:pPr>
        <w:jc w:val="both"/>
        <w:rPr>
          <w:rFonts w:hAnsi="Times New Roman" w:ascii="Times New Roman"/>
          <w:szCs w:val="24"/>
        </w:rPr>
      </w:pPr>
      <w:r w:rsidRPr="001779BC">
        <w:rPr>
          <w:rFonts w:hAnsi="Times New Roman" w:ascii="Times New Roman"/>
          <w:szCs w:val="24"/>
        </w:rPr>
        <w:t>Sudac: Ksenija Flack-Makitan</w:t>
      </w:r>
    </w:p>
    <w:p w:rsidRDefault="005458D2" w:rsidR="00C87F74" w:rsidRPr="001779BC">
      <w:pPr>
        <w:jc w:val="both"/>
        <w:rPr>
          <w:rFonts w:hAnsi="Times New Roman" w:ascii="Times New Roman"/>
          <w:szCs w:val="24"/>
        </w:rPr>
      </w:pPr>
      <w:r w:rsidRPr="001779BC">
        <w:rPr>
          <w:rFonts w:hAnsi="Times New Roman" w:ascii="Times New Roman"/>
          <w:szCs w:val="24"/>
        </w:rPr>
        <w:t xml:space="preserve">Zapisničar: </w:t>
      </w:r>
      <w:r w:rsidR="00D045B4" w:rsidRPr="001779BC">
        <w:rPr>
          <w:rFonts w:hAnsi="Times New Roman" w:ascii="Times New Roman"/>
          <w:szCs w:val="24"/>
        </w:rPr>
        <w:t>Lea Rogina</w:t>
      </w:r>
    </w:p>
    <w:p w:rsidRDefault="005458D2" w:rsidR="005458D2" w:rsidRPr="001779BC">
      <w:pPr>
        <w:pStyle w:val="Naslov1"/>
        <w:rPr>
          <w:rFonts w:hAnsi="Times New Roman" w:ascii="Times New Roman"/>
          <w:b w:val="false"/>
          <w:sz w:val="24"/>
          <w:szCs w:val="24"/>
        </w:rPr>
      </w:pPr>
      <w:r w:rsidRPr="001779BC">
        <w:rPr>
          <w:rFonts w:hAnsi="Times New Roman" w:ascii="Times New Roman"/>
          <w:b w:val="false"/>
          <w:sz w:val="24"/>
          <w:szCs w:val="24"/>
        </w:rPr>
        <w:t xml:space="preserve">Početak u </w:t>
      </w:r>
      <w:r w:rsidR="004A45EE">
        <w:rPr>
          <w:rFonts w:hAnsi="Times New Roman" w:ascii="Times New Roman"/>
          <w:b w:val="false"/>
          <w:sz w:val="24"/>
          <w:szCs w:val="24"/>
        </w:rPr>
        <w:t xml:space="preserve">09,00 </w:t>
      </w:r>
      <w:r w:rsidR="004A6F9A" w:rsidRPr="001779BC">
        <w:rPr>
          <w:rFonts w:hAnsi="Times New Roman" w:ascii="Times New Roman"/>
          <w:b w:val="false"/>
          <w:sz w:val="24"/>
          <w:szCs w:val="24"/>
        </w:rPr>
        <w:t>sati</w:t>
      </w:r>
      <w:r w:rsidR="00105C03" w:rsidRPr="001779BC">
        <w:rPr>
          <w:rFonts w:hAnsi="Times New Roman" w:ascii="Times New Roman"/>
          <w:b w:val="false"/>
          <w:sz w:val="24"/>
          <w:szCs w:val="24"/>
        </w:rPr>
        <w:t>.</w:t>
      </w:r>
    </w:p>
    <w:p w:rsidRDefault="005458D2" w:rsidR="005458D2" w:rsidRPr="001779BC">
      <w:pPr>
        <w:rPr>
          <w:rFonts w:hAnsi="Times New Roman" w:ascii="Times New Roman"/>
          <w:szCs w:val="24"/>
        </w:rPr>
      </w:pPr>
    </w:p>
    <w:p w:rsidRDefault="00C87F74" w:rsidR="00C87F74" w:rsidRPr="001779BC">
      <w:pPr>
        <w:rPr>
          <w:rFonts w:hAnsi="Times New Roman" w:ascii="Times New Roman"/>
          <w:szCs w:val="24"/>
        </w:rPr>
      </w:pPr>
    </w:p>
    <w:p w:rsidRDefault="00637964" w:rsidP="00482F21" w:rsidR="00482F21">
      <w:pPr>
        <w:pStyle w:val="Tijeloteksta"/>
        <w:ind w:firstLine="720"/>
        <w:jc w:val="both"/>
        <w:rPr>
          <w:rFonts w:hAnsi="Times New Roman" w:ascii="Times New Roman"/>
          <w:sz w:val="24"/>
          <w:szCs w:val="24"/>
        </w:rPr>
      </w:pPr>
      <w:r w:rsidRPr="001779BC">
        <w:rPr>
          <w:rFonts w:hAnsi="Times New Roman" w:ascii="Times New Roman"/>
          <w:sz w:val="24"/>
          <w:szCs w:val="24"/>
        </w:rPr>
        <w:t xml:space="preserve">Konstatira se da su na </w:t>
      </w:r>
      <w:r w:rsidR="005E1C90" w:rsidRPr="001779BC">
        <w:rPr>
          <w:rFonts w:hAnsi="Times New Roman" w:ascii="Times New Roman"/>
          <w:sz w:val="24"/>
          <w:szCs w:val="24"/>
        </w:rPr>
        <w:t>današnje</w:t>
      </w:r>
      <w:r w:rsidR="008E06AE" w:rsidRPr="001779BC">
        <w:rPr>
          <w:rFonts w:hAnsi="Times New Roman" w:ascii="Times New Roman"/>
          <w:sz w:val="24"/>
          <w:szCs w:val="24"/>
        </w:rPr>
        <w:t xml:space="preserve"> završno</w:t>
      </w:r>
      <w:r w:rsidR="005E1C90" w:rsidRPr="001779BC">
        <w:rPr>
          <w:rFonts w:hAnsi="Times New Roman" w:ascii="Times New Roman"/>
          <w:sz w:val="24"/>
          <w:szCs w:val="24"/>
        </w:rPr>
        <w:t xml:space="preserve"> ročište </w:t>
      </w:r>
      <w:r w:rsidR="00701CBF" w:rsidRPr="001779BC">
        <w:rPr>
          <w:rFonts w:hAnsi="Times New Roman" w:ascii="Times New Roman"/>
          <w:sz w:val="24"/>
          <w:szCs w:val="24"/>
        </w:rPr>
        <w:t xml:space="preserve">pristupili: </w:t>
      </w:r>
      <w:r w:rsidR="00224751">
        <w:rPr>
          <w:rFonts w:hAnsi="Times New Roman" w:ascii="Times New Roman"/>
          <w:sz w:val="24"/>
          <w:szCs w:val="24"/>
        </w:rPr>
        <w:t>stečajni upr</w:t>
      </w:r>
      <w:r w:rsidR="004A45EE">
        <w:rPr>
          <w:rFonts w:hAnsi="Times New Roman" w:ascii="Times New Roman"/>
          <w:sz w:val="24"/>
          <w:szCs w:val="24"/>
        </w:rPr>
        <w:t xml:space="preserve">avitelj Želimir Uršulin, </w:t>
      </w:r>
      <w:r w:rsidR="005240F3" w:rsidRPr="001779BC">
        <w:rPr>
          <w:rFonts w:hAnsi="Times New Roman" w:ascii="Times New Roman"/>
          <w:sz w:val="24"/>
          <w:szCs w:val="24"/>
        </w:rPr>
        <w:t>zastupni</w:t>
      </w:r>
      <w:r w:rsidR="00E17D7F">
        <w:rPr>
          <w:rFonts w:hAnsi="Times New Roman" w:ascii="Times New Roman"/>
          <w:sz w:val="24"/>
          <w:szCs w:val="24"/>
        </w:rPr>
        <w:t>ca</w:t>
      </w:r>
      <w:r w:rsidR="00B80A1F">
        <w:rPr>
          <w:rFonts w:hAnsi="Times New Roman" w:ascii="Times New Roman"/>
          <w:sz w:val="24"/>
          <w:szCs w:val="24"/>
        </w:rPr>
        <w:t xml:space="preserve"> Republike Hrvatske,</w:t>
      </w:r>
      <w:r w:rsidR="00E17D7F">
        <w:rPr>
          <w:rFonts w:hAnsi="Times New Roman" w:ascii="Times New Roman"/>
          <w:sz w:val="24"/>
          <w:szCs w:val="24"/>
        </w:rPr>
        <w:t xml:space="preserve"> zamjenica</w:t>
      </w:r>
      <w:r w:rsidR="005240F3" w:rsidRPr="001779BC">
        <w:rPr>
          <w:rFonts w:hAnsi="Times New Roman" w:ascii="Times New Roman"/>
          <w:sz w:val="24"/>
          <w:szCs w:val="24"/>
        </w:rPr>
        <w:t xml:space="preserve"> Županijskog državnog odvjetnika u Varaždinu, Građansko-upravni odjel, </w:t>
      </w:r>
      <w:r w:rsidR="00224751">
        <w:rPr>
          <w:rFonts w:hAnsi="Times New Roman" w:ascii="Times New Roman"/>
          <w:sz w:val="24"/>
          <w:szCs w:val="24"/>
        </w:rPr>
        <w:t>Mir</w:t>
      </w:r>
      <w:r w:rsidR="00D834E0">
        <w:rPr>
          <w:rFonts w:hAnsi="Times New Roman" w:ascii="Times New Roman"/>
          <w:sz w:val="24"/>
          <w:szCs w:val="24"/>
        </w:rPr>
        <w:t>jana Bogdanović-Kamber.</w:t>
      </w:r>
    </w:p>
    <w:p w:rsidRDefault="00B80A1F" w:rsidP="00B80A1F" w:rsidR="00B80A1F">
      <w:pPr>
        <w:pStyle w:val="Tijeloteksta"/>
        <w:jc w:val="both"/>
        <w:rPr>
          <w:rFonts w:hAnsi="Times New Roman" w:ascii="Times New Roman"/>
          <w:sz w:val="24"/>
          <w:szCs w:val="24"/>
        </w:rPr>
      </w:pPr>
    </w:p>
    <w:p w:rsidRDefault="00B80A1F" w:rsidP="00B80A1F" w:rsidR="00B80A1F">
      <w:pPr>
        <w:pStyle w:val="Tijeloteksta"/>
        <w:jc w:val="both"/>
        <w:rPr>
          <w:rFonts w:hAnsi="Times New Roman" w:ascii="Times New Roman"/>
          <w:sz w:val="24"/>
          <w:szCs w:val="24"/>
        </w:rPr>
      </w:pPr>
      <w:r>
        <w:rPr>
          <w:rFonts w:hAnsi="Times New Roman" w:ascii="Times New Roman"/>
          <w:sz w:val="24"/>
          <w:szCs w:val="24"/>
        </w:rPr>
        <w:tab/>
      </w:r>
      <w:r w:rsidR="00442197">
        <w:rPr>
          <w:rFonts w:hAnsi="Times New Roman" w:ascii="Times New Roman"/>
          <w:sz w:val="24"/>
          <w:szCs w:val="24"/>
        </w:rPr>
        <w:t xml:space="preserve">Današnje završno ročište vjerovnika zakazano je rješenjem ovoga suda od </w:t>
      </w:r>
      <w:r w:rsidR="004A45EE">
        <w:rPr>
          <w:rFonts w:hAnsi="Times New Roman" w:ascii="Times New Roman"/>
          <w:sz w:val="24"/>
          <w:szCs w:val="24"/>
        </w:rPr>
        <w:t>7</w:t>
      </w:r>
      <w:r w:rsidR="00483F8A">
        <w:rPr>
          <w:rFonts w:hAnsi="Times New Roman" w:ascii="Times New Roman"/>
          <w:sz w:val="24"/>
          <w:szCs w:val="24"/>
        </w:rPr>
        <w:t xml:space="preserve">. rujna </w:t>
      </w:r>
      <w:r w:rsidR="00442197">
        <w:rPr>
          <w:rFonts w:hAnsi="Times New Roman" w:ascii="Times New Roman"/>
          <w:sz w:val="24"/>
          <w:szCs w:val="24"/>
        </w:rPr>
        <w:t>2017., poslovni broj St-</w:t>
      </w:r>
      <w:r w:rsidR="004A45EE">
        <w:rPr>
          <w:rFonts w:hAnsi="Times New Roman" w:ascii="Times New Roman"/>
          <w:sz w:val="24"/>
          <w:szCs w:val="24"/>
        </w:rPr>
        <w:t>171/12-88</w:t>
      </w:r>
      <w:r w:rsidR="00442197">
        <w:rPr>
          <w:rFonts w:hAnsi="Times New Roman" w:ascii="Times New Roman"/>
          <w:sz w:val="24"/>
          <w:szCs w:val="24"/>
        </w:rPr>
        <w:t xml:space="preserve">, te je objavljeno na e-Oglasnoj ploči suda od </w:t>
      </w:r>
      <w:r w:rsidR="004A45EE">
        <w:rPr>
          <w:rFonts w:hAnsi="Times New Roman" w:ascii="Times New Roman"/>
          <w:sz w:val="24"/>
          <w:szCs w:val="24"/>
        </w:rPr>
        <w:t>7</w:t>
      </w:r>
      <w:r w:rsidR="00483F8A">
        <w:rPr>
          <w:rFonts w:hAnsi="Times New Roman" w:ascii="Times New Roman"/>
          <w:sz w:val="24"/>
          <w:szCs w:val="24"/>
        </w:rPr>
        <w:t xml:space="preserve">. rujna </w:t>
      </w:r>
      <w:r w:rsidR="00442197">
        <w:rPr>
          <w:rFonts w:hAnsi="Times New Roman" w:ascii="Times New Roman"/>
          <w:sz w:val="24"/>
          <w:szCs w:val="24"/>
        </w:rPr>
        <w:t>2017. –</w:t>
      </w:r>
      <w:r w:rsidR="004A45EE">
        <w:rPr>
          <w:rFonts w:hAnsi="Times New Roman" w:ascii="Times New Roman"/>
          <w:sz w:val="24"/>
          <w:szCs w:val="24"/>
        </w:rPr>
        <w:t xml:space="preserve"> 16. studenog </w:t>
      </w:r>
      <w:r w:rsidR="00442197">
        <w:rPr>
          <w:rFonts w:hAnsi="Times New Roman" w:ascii="Times New Roman"/>
          <w:sz w:val="24"/>
          <w:szCs w:val="24"/>
        </w:rPr>
        <w:t>2017. sa sljedećim dnevnim redom:</w:t>
      </w:r>
    </w:p>
    <w:p w:rsidRDefault="00442197" w:rsidP="00442197" w:rsidR="00442197" w:rsidRPr="00DF7444">
      <w:pPr>
        <w:rPr>
          <w:rFonts w:hAnsi="Times New Roman" w:ascii="Times New Roman"/>
          <w:b/>
          <w:szCs w:val="24"/>
        </w:rPr>
      </w:pPr>
    </w:p>
    <w:p w:rsidRDefault="00442197" w:rsidP="00442197" w:rsidR="00442197" w:rsidRPr="000B7315">
      <w:pPr>
        <w:numPr>
          <w:ilvl w:val="0"/>
          <w:numId w:val="1"/>
        </w:numPr>
        <w:snapToGrid w:val="false"/>
        <w:jc w:val="both"/>
        <w:rPr>
          <w:rFonts w:hAnsi="Times New Roman" w:ascii="Times New Roman"/>
        </w:rPr>
      </w:pPr>
      <w:r w:rsidRPr="000B7315">
        <w:rPr>
          <w:rFonts w:hAnsi="Times New Roman" w:ascii="Times New Roman"/>
        </w:rPr>
        <w:t>Rasprava o završnom računu stečajnog upravitelja,</w:t>
      </w:r>
    </w:p>
    <w:p w:rsidRDefault="00442197" w:rsidP="00442197" w:rsidR="00442197" w:rsidRPr="000B7315">
      <w:pPr>
        <w:ind w:left="720"/>
        <w:jc w:val="both"/>
        <w:rPr>
          <w:rFonts w:hAnsi="Times New Roman" w:ascii="Times New Roman"/>
        </w:rPr>
      </w:pPr>
    </w:p>
    <w:p w:rsidRDefault="00442197" w:rsidP="00442197" w:rsidR="00442197" w:rsidRPr="000B7315">
      <w:pPr>
        <w:numPr>
          <w:ilvl w:val="0"/>
          <w:numId w:val="1"/>
        </w:numPr>
        <w:snapToGrid w:val="false"/>
        <w:spacing w:after="240"/>
        <w:jc w:val="both"/>
        <w:rPr>
          <w:rFonts w:hAnsi="Times New Roman" w:ascii="Times New Roman"/>
        </w:rPr>
      </w:pPr>
      <w:r w:rsidRPr="000B7315">
        <w:rPr>
          <w:rFonts w:hAnsi="Times New Roman" w:ascii="Times New Roman"/>
        </w:rPr>
        <w:t>Podnošenje prigovora na završni popis,</w:t>
      </w:r>
    </w:p>
    <w:p w:rsidRDefault="00442197" w:rsidP="00442197" w:rsidR="00442197" w:rsidRPr="000B7315">
      <w:pPr>
        <w:numPr>
          <w:ilvl w:val="0"/>
          <w:numId w:val="1"/>
        </w:numPr>
        <w:snapToGrid w:val="false"/>
        <w:jc w:val="both"/>
        <w:rPr>
          <w:rFonts w:hAnsi="Times New Roman" w:ascii="Times New Roman"/>
        </w:rPr>
      </w:pPr>
      <w:r w:rsidRPr="000B7315">
        <w:rPr>
          <w:rFonts w:hAnsi="Times New Roman" w:ascii="Times New Roman"/>
        </w:rPr>
        <w:t>Odlučivanje o neunovčivim predmetima stečajne mase,</w:t>
      </w:r>
    </w:p>
    <w:p w:rsidRDefault="00442197" w:rsidP="00442197" w:rsidR="00442197" w:rsidRPr="000B7315">
      <w:pPr>
        <w:jc w:val="both"/>
        <w:rPr>
          <w:rFonts w:hAnsi="Times New Roman" w:ascii="Times New Roman"/>
        </w:rPr>
      </w:pPr>
    </w:p>
    <w:p w:rsidRDefault="00442197" w:rsidP="00442197" w:rsidR="00442197" w:rsidRPr="00EB6388">
      <w:pPr>
        <w:numPr>
          <w:ilvl w:val="0"/>
          <w:numId w:val="1"/>
        </w:numPr>
        <w:snapToGrid w:val="false"/>
        <w:jc w:val="both"/>
        <w:rPr>
          <w:rFonts w:hAnsi="Times New Roman" w:ascii="Times New Roman"/>
        </w:rPr>
      </w:pPr>
      <w:r w:rsidRPr="00EB6388">
        <w:rPr>
          <w:rFonts w:hAnsi="Times New Roman" w:ascii="Times New Roman"/>
        </w:rPr>
        <w:t>Razno.</w:t>
      </w:r>
    </w:p>
    <w:p w:rsidRDefault="00442197" w:rsidP="00442197" w:rsidR="00442197" w:rsidRPr="00DF7444">
      <w:pPr>
        <w:ind w:left="720"/>
        <w:jc w:val="both"/>
        <w:rPr>
          <w:rFonts w:hAnsi="Times New Roman" w:ascii="Times New Roman"/>
          <w:szCs w:val="24"/>
        </w:rPr>
      </w:pPr>
    </w:p>
    <w:p w:rsidRDefault="00442197" w:rsidP="00B80A1F" w:rsidR="00442197">
      <w:pPr>
        <w:pStyle w:val="Tijeloteksta"/>
        <w:jc w:val="both"/>
        <w:rPr>
          <w:rFonts w:hAnsi="Times New Roman" w:ascii="Times New Roman"/>
          <w:sz w:val="24"/>
          <w:szCs w:val="24"/>
        </w:rPr>
      </w:pPr>
    </w:p>
    <w:p w:rsidRDefault="00E17D7F" w:rsidP="00B80A1F" w:rsidR="00E17D7F">
      <w:pPr>
        <w:pStyle w:val="Tijeloteksta"/>
        <w:jc w:val="both"/>
        <w:rPr>
          <w:rFonts w:hAnsi="Times New Roman" w:ascii="Times New Roman"/>
          <w:sz w:val="24"/>
          <w:szCs w:val="24"/>
        </w:rPr>
      </w:pPr>
    </w:p>
    <w:p w:rsidRDefault="00E17D7F" w:rsidP="00E17D7F" w:rsidR="00E17D7F" w:rsidRPr="00503EF1">
      <w:pPr>
        <w:pStyle w:val="Tijeloteksta"/>
        <w:ind w:firstLine="720"/>
        <w:jc w:val="both"/>
        <w:rPr>
          <w:rFonts w:hAnsi="Times New Roman" w:ascii="Times New Roman"/>
          <w:sz w:val="24"/>
          <w:szCs w:val="24"/>
        </w:rPr>
      </w:pPr>
      <w:r w:rsidRPr="00503EF1">
        <w:rPr>
          <w:rFonts w:hAnsi="Times New Roman" w:ascii="Times New Roman"/>
          <w:sz w:val="24"/>
          <w:szCs w:val="24"/>
        </w:rPr>
        <w:t>Prelazi se n</w:t>
      </w:r>
      <w:r>
        <w:rPr>
          <w:rFonts w:hAnsi="Times New Roman" w:ascii="Times New Roman"/>
          <w:sz w:val="24"/>
          <w:szCs w:val="24"/>
        </w:rPr>
        <w:t>a raspravljanje pod točkama dnevnog reda.</w:t>
      </w:r>
    </w:p>
    <w:p w:rsidRDefault="00E17D7F" w:rsidP="00E17D7F" w:rsidR="00E17D7F">
      <w:pPr>
        <w:pStyle w:val="Tijeloteksta"/>
        <w:ind w:firstLine="720"/>
        <w:jc w:val="both"/>
        <w:rPr>
          <w:rFonts w:hAnsi="Times New Roman" w:ascii="Times New Roman"/>
          <w:sz w:val="24"/>
          <w:szCs w:val="24"/>
        </w:rPr>
      </w:pPr>
    </w:p>
    <w:p w:rsidRDefault="00974100" w:rsidP="00974100" w:rsidR="00974100" w:rsidRPr="00974100">
      <w:pPr>
        <w:suppressAutoHyphens/>
        <w:jc w:val="both"/>
        <w:rPr>
          <w:rFonts w:eastAsia="SimSun" w:hAnsi="Times New Roman" w:ascii="Times New Roman"/>
          <w:b/>
          <w:bCs/>
          <w:snapToGrid/>
          <w:kern w:val="2"/>
          <w:szCs w:val="24"/>
          <w:lang w:bidi="hi-IN" w:eastAsia="zh-CN"/>
        </w:rPr>
      </w:pPr>
      <w:r>
        <w:rPr>
          <w:rFonts w:eastAsia="SimSun" w:hAnsi="Times New Roman" w:ascii="Times New Roman"/>
          <w:b/>
          <w:bCs/>
          <w:snapToGrid/>
          <w:kern w:val="2"/>
          <w:szCs w:val="24"/>
          <w:lang w:bidi="hi-IN" w:eastAsia="zh-CN"/>
        </w:rPr>
        <w:t>"</w:t>
      </w:r>
      <w:r w:rsidRPr="00974100">
        <w:rPr>
          <w:rFonts w:eastAsia="SimSun" w:hAnsi="Times New Roman" w:ascii="Times New Roman"/>
          <w:b/>
          <w:bCs/>
          <w:snapToGrid/>
          <w:kern w:val="2"/>
          <w:szCs w:val="24"/>
          <w:lang w:bidi="hi-IN" w:eastAsia="zh-CN"/>
        </w:rPr>
        <w:t>I) Dosadašnji tijek stečajnog postupka</w:t>
      </w:r>
    </w:p>
    <w:p w:rsidRDefault="00974100" w:rsidP="00974100" w:rsidR="00974100" w:rsidRPr="00974100">
      <w:pPr>
        <w:suppressAutoHyphens/>
        <w:jc w:val="both"/>
        <w:rPr>
          <w:rFonts w:eastAsia="SimSun" w:hAnsi="Times New Roman" w:ascii="Times New Roman"/>
          <w:b/>
          <w:bCs/>
          <w:snapToGrid/>
          <w:kern w:val="2"/>
          <w:szCs w:val="24"/>
          <w:lang w:bidi="hi-IN" w:eastAsia="zh-CN"/>
        </w:rPr>
      </w:pPr>
    </w:p>
    <w:p w:rsidRDefault="00974100" w:rsidP="00974100" w:rsidR="00974100" w:rsidRPr="00974100">
      <w:pPr>
        <w:suppressAutoHyphens/>
        <w:jc w:val="both"/>
        <w:rPr>
          <w:rFonts w:eastAsia="SimSun" w:hAnsi="Times New Roman" w:ascii="Times New Roman"/>
          <w:snapToGrid/>
          <w:kern w:val="2"/>
          <w:szCs w:val="24"/>
          <w:lang w:bidi="hi-IN" w:eastAsia="zh-CN"/>
        </w:rPr>
      </w:pPr>
      <w:r w:rsidRPr="00974100">
        <w:rPr>
          <w:rFonts w:eastAsia="SimSun" w:hAnsi="Times New Roman" w:ascii="Times New Roman"/>
          <w:snapToGrid/>
          <w:kern w:val="2"/>
          <w:szCs w:val="24"/>
          <w:lang w:bidi="hi-IN" w:eastAsia="zh-CN"/>
        </w:rPr>
        <w:t>Rješenjem Trgovačkog suda u  Varaždinu, broj 5 St-171/12-31 od 16.05.2014.g., otvoren je stečajni postupak nad stečajnim dužnikom VALTEN ART d.o.o., Križevci, Nemčićev trg 5.</w:t>
      </w:r>
    </w:p>
    <w:p w:rsidRDefault="00974100" w:rsidP="00974100" w:rsidR="00974100" w:rsidRPr="00974100">
      <w:pPr>
        <w:suppressAutoHyphens/>
        <w:spacing w:after="80"/>
        <w:jc w:val="both"/>
        <w:rPr>
          <w:rFonts w:cs="Mangal" w:eastAsia="SimSun" w:hAnsi="Times New Roman" w:ascii="Times New Roman"/>
          <w:snapToGrid/>
          <w:kern w:val="2"/>
          <w:szCs w:val="24"/>
          <w:lang w:bidi="hi-IN" w:eastAsia="zh-CN"/>
        </w:rPr>
      </w:pPr>
      <w:r w:rsidRPr="00974100">
        <w:rPr>
          <w:rFonts w:eastAsia="SimSun" w:hAnsi="Times New Roman" w:ascii="Times New Roman"/>
          <w:snapToGrid/>
          <w:kern w:val="2"/>
          <w:szCs w:val="24"/>
          <w:lang w:bidi="hi-IN" w:eastAsia="zh-CN"/>
        </w:rPr>
        <w:t>U dosadašnjem tijeku stečajnog postupka, a sve sukladno odlukama sa izvještajnog ročišta te na Skupštini vjerovnika,</w:t>
      </w:r>
      <w:r w:rsidRPr="00974100">
        <w:rPr>
          <w:rFonts w:eastAsia="SimSun" w:hAnsi="Times New Roman" w:ascii="Times New Roman"/>
          <w:b/>
          <w:snapToGrid/>
          <w:kern w:val="2"/>
          <w:szCs w:val="24"/>
          <w:lang w:bidi="hi-IN" w:eastAsia="zh-CN"/>
        </w:rPr>
        <w:t xml:space="preserve"> </w:t>
      </w:r>
      <w:r w:rsidRPr="00974100">
        <w:rPr>
          <w:rFonts w:eastAsia="SimSun" w:hAnsi="Times New Roman" w:ascii="Times New Roman"/>
          <w:snapToGrid/>
          <w:kern w:val="2"/>
          <w:szCs w:val="24"/>
          <w:lang w:bidi="hi-IN" w:eastAsia="zh-CN"/>
        </w:rPr>
        <w:t xml:space="preserve">izvršeno je unovčenje predmeta stečajne mase. </w:t>
      </w:r>
    </w:p>
    <w:p w:rsidRDefault="00974100" w:rsidP="00974100" w:rsidR="00974100" w:rsidRPr="00974100">
      <w:pPr>
        <w:suppressAutoHyphens/>
        <w:spacing w:after="80"/>
        <w:jc w:val="both"/>
        <w:rPr>
          <w:rFonts w:cs="Mangal" w:eastAsia="SimSun" w:hAnsi="Times New Roman" w:ascii="Times New Roman"/>
          <w:snapToGrid/>
          <w:kern w:val="2"/>
          <w:szCs w:val="24"/>
          <w:lang w:bidi="hi-IN" w:eastAsia="zh-CN"/>
        </w:rPr>
      </w:pPr>
      <w:r w:rsidRPr="00974100">
        <w:rPr>
          <w:rFonts w:cs="Mangal" w:eastAsia="SimSun" w:hAnsi="Times New Roman" w:ascii="Times New Roman"/>
          <w:snapToGrid/>
          <w:kern w:val="2"/>
          <w:szCs w:val="24"/>
          <w:lang w:bidi="hi-IN" w:eastAsia="zh-CN"/>
        </w:rPr>
        <w:t>Stečajnu masu činila je samo jedna nekretnina i to stambeno-poslovna zgrada u Križevcima, Koruška 12, sa pripadajućim dvorištem  i okolišem, upisana u zemljišne knjige Općinskog suda u Križevcima, z.k.ul. 6556, k.o. Križevci. Na navedenoj nekretnini zasnovano je razlučno pravo u korist Zagrebačke banke d.d. Zagreb, te RH, Ministarstvo financija, Porezna uprava.</w:t>
      </w:r>
    </w:p>
    <w:p w:rsidRDefault="00974100" w:rsidP="00974100" w:rsidR="00974100" w:rsidRPr="00974100">
      <w:pPr>
        <w:suppressAutoHyphens/>
        <w:spacing w:after="80"/>
        <w:jc w:val="both"/>
        <w:rPr>
          <w:rFonts w:cs="Mangal" w:eastAsia="SimSun" w:hAnsi="Times New Roman" w:ascii="Times New Roman"/>
          <w:snapToGrid/>
          <w:kern w:val="2"/>
          <w:szCs w:val="24"/>
          <w:lang w:bidi="hi-IN" w:eastAsia="zh-CN"/>
        </w:rPr>
      </w:pPr>
    </w:p>
    <w:p w:rsidRDefault="00974100" w:rsidP="00974100" w:rsidR="00974100" w:rsidRPr="00974100">
      <w:pPr>
        <w:suppressAutoHyphens/>
        <w:spacing w:after="80"/>
        <w:jc w:val="both"/>
        <w:rPr>
          <w:rFonts w:cs="Mangal" w:eastAsia="SimSun" w:hAnsi="Times New Roman" w:ascii="Times New Roman"/>
          <w:snapToGrid/>
          <w:kern w:val="2"/>
          <w:szCs w:val="24"/>
          <w:lang w:bidi="hi-IN" w:eastAsia="zh-CN"/>
        </w:rPr>
      </w:pPr>
      <w:r w:rsidRPr="00974100">
        <w:rPr>
          <w:rFonts w:cs="Mangal" w:eastAsia="SimSun" w:hAnsi="Times New Roman" w:ascii="Times New Roman"/>
          <w:snapToGrid/>
          <w:kern w:val="2"/>
          <w:szCs w:val="24"/>
          <w:lang w:bidi="hi-IN" w:eastAsia="zh-CN"/>
        </w:rPr>
        <w:t>Druge imovine, kratkotrajne i dugotrajne, nije bilo.</w:t>
      </w:r>
    </w:p>
    <w:p w:rsidRDefault="00974100" w:rsidP="00974100" w:rsidR="00974100" w:rsidRPr="00974100">
      <w:pPr>
        <w:suppressAutoHyphens/>
        <w:spacing w:after="80"/>
        <w:jc w:val="both"/>
        <w:rPr>
          <w:rFonts w:eastAsia="SimSun" w:hAnsi="Times New Roman" w:ascii="Times New Roman"/>
          <w:b/>
          <w:snapToGrid/>
          <w:kern w:val="2"/>
          <w:szCs w:val="24"/>
          <w:lang w:bidi="hi-IN" w:eastAsia="zh-CN"/>
        </w:rPr>
      </w:pPr>
      <w:r w:rsidRPr="00974100">
        <w:rPr>
          <w:rFonts w:eastAsia="SimSun" w:hAnsi="Times New Roman" w:ascii="Times New Roman"/>
          <w:snapToGrid/>
          <w:kern w:val="2"/>
          <w:szCs w:val="24"/>
          <w:lang w:bidi="hi-IN" w:eastAsia="zh-CN"/>
        </w:rPr>
        <w:t xml:space="preserve">S obzirom da je raspoloživa nekretnina bezuspješno pokušana prodati u ovršnom postupku, razlučni vjerovnik Zagrebačka banka d.d. Zagreb suglasio se sa njezinim unovčenjem u stčajnom postupku. Tijekom stečajnog postupka predmetna nekretnina je unovčena od strane suda na 9. javnoj dražbi,  dana 20.03.2017.g. za iznos od 257.000,00 kn. </w:t>
      </w:r>
    </w:p>
    <w:p w:rsidRDefault="00974100" w:rsidP="00974100" w:rsidR="00974100" w:rsidRPr="00974100">
      <w:pPr>
        <w:suppressAutoHyphens/>
        <w:spacing w:after="80"/>
        <w:jc w:val="both"/>
        <w:rPr>
          <w:rFonts w:cs="Mangal" w:eastAsia="SimSun" w:hAnsi="Times New Roman" w:ascii="Times New Roman"/>
          <w:snapToGrid/>
          <w:kern w:val="2"/>
          <w:szCs w:val="24"/>
          <w:lang w:bidi="hi-IN" w:eastAsia="zh-CN"/>
        </w:rPr>
      </w:pPr>
      <w:r w:rsidRPr="00974100">
        <w:rPr>
          <w:rFonts w:eastAsia="SimSun" w:hAnsi="Times New Roman" w:ascii="Times New Roman"/>
          <w:snapToGrid/>
          <w:kern w:val="2"/>
          <w:szCs w:val="24"/>
          <w:lang w:bidi="hi-IN" w:eastAsia="zh-CN"/>
        </w:rPr>
        <w:t>Temeljem rješenja o namirenju, namireni su troškovi suglasno odredbi čl. 170, st.1. i 2. važećeg Stečajnog zakona, dok je s preostalim iznosom od 184.271,87 kn  djelomično namiren razlučni vjerovnik Zagrebačka banka d.d. Zagreb.</w:t>
      </w:r>
    </w:p>
    <w:p w:rsidRDefault="00974100" w:rsidP="00974100" w:rsidR="00974100" w:rsidRPr="00974100">
      <w:pPr>
        <w:suppressAutoHyphens/>
        <w:spacing w:after="140"/>
        <w:jc w:val="both"/>
        <w:rPr>
          <w:rFonts w:eastAsia="SimSun" w:hAnsi="Times New Roman" w:ascii="Times New Roman"/>
          <w:snapToGrid/>
          <w:kern w:val="2"/>
          <w:szCs w:val="24"/>
          <w:lang w:bidi="hi-IN" w:eastAsia="zh-CN"/>
        </w:rPr>
      </w:pPr>
      <w:r w:rsidRPr="00974100">
        <w:rPr>
          <w:rFonts w:eastAsia="SimSun" w:hAnsi="Times New Roman" w:ascii="Times New Roman"/>
          <w:b/>
          <w:bCs/>
          <w:snapToGrid/>
          <w:kern w:val="2"/>
          <w:szCs w:val="24"/>
          <w:lang w:bidi="hi-IN" w:eastAsia="zh-CN"/>
        </w:rPr>
        <w:t>II) Utvrđene tražbine</w:t>
      </w:r>
    </w:p>
    <w:p w:rsidRDefault="00974100" w:rsidP="00974100" w:rsidR="00974100" w:rsidRPr="00974100">
      <w:pPr>
        <w:suppressAutoHyphens/>
        <w:spacing w:after="140"/>
        <w:jc w:val="both"/>
        <w:rPr>
          <w:rFonts w:eastAsia="SimSun" w:hAnsi="Times New Roman" w:ascii="Times New Roman"/>
          <w:snapToGrid/>
          <w:kern w:val="2"/>
          <w:szCs w:val="24"/>
          <w:lang w:bidi="hi-IN" w:eastAsia="zh-CN"/>
        </w:rPr>
      </w:pPr>
      <w:r w:rsidRPr="00974100">
        <w:rPr>
          <w:rFonts w:eastAsia="SimSun" w:hAnsi="Times New Roman" w:ascii="Times New Roman"/>
          <w:snapToGrid/>
          <w:kern w:val="2"/>
          <w:szCs w:val="24"/>
          <w:lang w:bidi="hi-IN" w:eastAsia="zh-CN"/>
        </w:rPr>
        <w:t xml:space="preserve">U ovom stečajnom postupku održano je ispitno ročište dana 09.07.2014.g., a posebno ispitno ročište  radi ispitivanja naknadno prijavljenih tražbina održano je 06.06.2017.g. </w:t>
      </w:r>
    </w:p>
    <w:p w:rsidRDefault="00974100" w:rsidP="00974100" w:rsidR="00974100" w:rsidRPr="00974100">
      <w:pPr>
        <w:suppressAutoHyphens/>
        <w:spacing w:after="140"/>
        <w:jc w:val="both"/>
        <w:rPr>
          <w:rFonts w:eastAsia="SimSun" w:hAnsi="Times New Roman" w:ascii="Times New Roman"/>
          <w:snapToGrid/>
          <w:kern w:val="2"/>
          <w:szCs w:val="24"/>
          <w:lang w:bidi="hi-IN" w:eastAsia="zh-CN"/>
        </w:rPr>
      </w:pPr>
      <w:r w:rsidRPr="00974100">
        <w:rPr>
          <w:rFonts w:eastAsia="SimSun" w:hAnsi="Times New Roman" w:ascii="Times New Roman"/>
          <w:snapToGrid/>
          <w:kern w:val="2"/>
          <w:szCs w:val="24"/>
          <w:lang w:bidi="hi-IN" w:eastAsia="zh-CN"/>
        </w:rPr>
        <w:t xml:space="preserve">Ukupno su na oba ispitna ročišta kao osnovane utvrđene tražbine vjerovnika II višeg isplatnog reda u ukupnom iznosu od 1.551.705,01 kn. </w:t>
      </w:r>
    </w:p>
    <w:p w:rsidRDefault="00974100" w:rsidP="00974100" w:rsidR="00974100" w:rsidRPr="00974100">
      <w:pPr>
        <w:suppressAutoHyphens/>
        <w:spacing w:after="140"/>
        <w:jc w:val="both"/>
        <w:rPr>
          <w:rFonts w:eastAsia="SimSun" w:hAnsi="Times New Roman" w:ascii="Times New Roman"/>
          <w:snapToGrid/>
          <w:kern w:val="2"/>
          <w:szCs w:val="24"/>
          <w:lang w:bidi="hi-IN" w:eastAsia="zh-CN"/>
        </w:rPr>
      </w:pPr>
      <w:r w:rsidRPr="00974100">
        <w:rPr>
          <w:rFonts w:eastAsia="SimSun" w:hAnsi="Times New Roman" w:ascii="Times New Roman"/>
          <w:b/>
          <w:bCs/>
          <w:snapToGrid/>
          <w:kern w:val="2"/>
          <w:szCs w:val="24"/>
          <w:lang w:bidi="hi-IN" w:eastAsia="zh-CN"/>
        </w:rPr>
        <w:t>III) Unovčenje imovine</w:t>
      </w:r>
    </w:p>
    <w:p w:rsidRDefault="00974100" w:rsidP="00974100" w:rsidR="00974100" w:rsidRPr="00974100">
      <w:pPr>
        <w:suppressAutoHyphens/>
        <w:spacing w:after="140"/>
        <w:jc w:val="both"/>
        <w:rPr>
          <w:rFonts w:eastAsia="SimSun" w:hAnsi="Times New Roman" w:ascii="Times New Roman"/>
          <w:snapToGrid/>
          <w:kern w:val="2"/>
          <w:szCs w:val="24"/>
          <w:lang w:bidi="hi-IN" w:eastAsia="zh-CN"/>
        </w:rPr>
      </w:pPr>
      <w:r w:rsidRPr="00974100">
        <w:rPr>
          <w:rFonts w:eastAsia="SimSun" w:hAnsi="Times New Roman" w:ascii="Times New Roman"/>
          <w:snapToGrid/>
          <w:kern w:val="2"/>
          <w:szCs w:val="24"/>
          <w:lang w:bidi="hi-IN" w:eastAsia="zh-CN"/>
        </w:rPr>
        <w:t xml:space="preserve">Tijekom stečajnog postupka unovčena je jedina imovina, tj. nekretnina, stambeno-poslovna zgrada u Križevcima, Koruška 12, sa pripadajućim dvorištem  i okolišem, upisana u zemljišne knjige Općinskog suda u Križevcima, z.k.ul. 6556, k.o. Križevci za cijenu od 257.000,00 kn. </w:t>
      </w:r>
    </w:p>
    <w:p w:rsidRDefault="00974100" w:rsidP="00974100" w:rsidR="00974100" w:rsidRPr="00974100">
      <w:pPr>
        <w:suppressAutoHyphens/>
        <w:spacing w:after="140"/>
        <w:jc w:val="both"/>
        <w:rPr>
          <w:rFonts w:cs="Mangal" w:eastAsia="SimSun" w:hAnsi="Times New Roman" w:ascii="Times New Roman"/>
          <w:snapToGrid/>
          <w:kern w:val="2"/>
          <w:szCs w:val="24"/>
          <w:lang w:bidi="hi-IN" w:eastAsia="zh-CN"/>
        </w:rPr>
      </w:pPr>
      <w:r w:rsidRPr="00974100">
        <w:rPr>
          <w:rFonts w:eastAsia="SimSun" w:hAnsi="Times New Roman" w:ascii="Times New Roman"/>
          <w:snapToGrid/>
          <w:kern w:val="2"/>
          <w:szCs w:val="24"/>
          <w:lang w:bidi="hi-IN" w:eastAsia="zh-CN"/>
        </w:rPr>
        <w:t>Od ostvarene cijene namiren je razlučni vjerovnik Zagrebačka banka d.d. Zagreb u iznosu od 184.271,87 kn, dok je iznos od 12.500,00 kn određen za troškove utvrđivanja tražbina (čl.170., st.1. SZ-a), te su za iznos od 59.878,13 kn namireni troškovi unovčenja nekretnina (čl.170.,st.2. SZ-a).</w:t>
      </w:r>
    </w:p>
    <w:p w:rsidRDefault="00974100" w:rsidP="00974100" w:rsidR="00974100" w:rsidRPr="00974100">
      <w:pPr>
        <w:suppressAutoHyphens/>
        <w:spacing w:after="140"/>
        <w:jc w:val="both"/>
        <w:rPr>
          <w:rFonts w:eastAsia="SimSun" w:hAnsi="Times New Roman" w:ascii="Times New Roman"/>
          <w:b/>
          <w:bCs/>
          <w:snapToGrid/>
          <w:kern w:val="2"/>
          <w:szCs w:val="24"/>
          <w:lang w:bidi="hi-IN" w:eastAsia="zh-CN"/>
        </w:rPr>
      </w:pPr>
      <w:r w:rsidRPr="00974100">
        <w:rPr>
          <w:rFonts w:eastAsia="SimSun" w:hAnsi="Times New Roman" w:ascii="Times New Roman"/>
          <w:snapToGrid/>
          <w:kern w:val="2"/>
          <w:szCs w:val="24"/>
          <w:lang w:bidi="hi-IN" w:eastAsia="zh-CN"/>
        </w:rPr>
        <w:t>Pismeni, analitički pregled primitaka i izdataka prilaže se uz ovo izviješće.</w:t>
      </w:r>
    </w:p>
    <w:p w:rsidRDefault="00974100" w:rsidP="00974100" w:rsidR="00974100" w:rsidRPr="00974100">
      <w:pPr>
        <w:suppressAutoHyphens/>
        <w:spacing w:after="140"/>
        <w:jc w:val="both"/>
        <w:rPr>
          <w:rFonts w:eastAsia="SimSun" w:hAnsi="Times New Roman" w:ascii="Times New Roman"/>
          <w:snapToGrid/>
          <w:kern w:val="2"/>
          <w:szCs w:val="24"/>
          <w:lang w:bidi="hi-IN" w:eastAsia="zh-CN"/>
        </w:rPr>
      </w:pPr>
      <w:r w:rsidRPr="00974100">
        <w:rPr>
          <w:rFonts w:eastAsia="SimSun" w:hAnsi="Times New Roman" w:ascii="Times New Roman"/>
          <w:b/>
          <w:bCs/>
          <w:snapToGrid/>
          <w:kern w:val="2"/>
          <w:szCs w:val="24"/>
          <w:lang w:bidi="hi-IN" w:eastAsia="zh-CN"/>
        </w:rPr>
        <w:t>IV) Namirenje</w:t>
      </w:r>
    </w:p>
    <w:p w:rsidRDefault="00974100" w:rsidP="00974100" w:rsidR="00974100" w:rsidRPr="00974100">
      <w:pPr>
        <w:suppressAutoHyphens/>
        <w:spacing w:after="140"/>
        <w:jc w:val="both"/>
        <w:rPr>
          <w:rFonts w:eastAsia="SimSun" w:hAnsi="Times New Roman" w:ascii="Times New Roman"/>
          <w:snapToGrid/>
          <w:kern w:val="2"/>
          <w:szCs w:val="24"/>
          <w:lang w:bidi="hi-IN" w:eastAsia="zh-CN"/>
        </w:rPr>
      </w:pPr>
      <w:r w:rsidRPr="00974100">
        <w:rPr>
          <w:rFonts w:eastAsia="SimSun" w:hAnsi="Times New Roman" w:ascii="Times New Roman"/>
          <w:snapToGrid/>
          <w:kern w:val="2"/>
          <w:szCs w:val="24"/>
          <w:lang w:bidi="hi-IN" w:eastAsia="zh-CN"/>
        </w:rPr>
        <w:t>Temeljem unovčene stečajne mase nema dostatnih sredstava za namirenje stečajnih vjerovnika, budući da su ostvarena sredstva raspoređena za namirenje troškova stečajnog postupka, obaveze stečajne mase te djelomično namirenje razlučnog vjerovnika na 1.mjestu reda prvenstva, tj. Zagrebačka banka d.d. Zagreb.</w:t>
      </w:r>
    </w:p>
    <w:p w:rsidRDefault="00974100" w:rsidP="00974100" w:rsidR="00974100" w:rsidRPr="00974100">
      <w:pPr>
        <w:suppressAutoHyphens/>
        <w:spacing w:after="140"/>
        <w:jc w:val="both"/>
        <w:rPr>
          <w:rFonts w:eastAsia="SimSun" w:hAnsi="Times New Roman" w:ascii="Times New Roman"/>
          <w:snapToGrid/>
          <w:kern w:val="2"/>
          <w:szCs w:val="24"/>
          <w:lang w:bidi="hi-IN" w:eastAsia="zh-CN"/>
        </w:rPr>
      </w:pPr>
      <w:r w:rsidRPr="00974100">
        <w:rPr>
          <w:rFonts w:eastAsia="SimSun" w:hAnsi="Times New Roman" w:ascii="Times New Roman"/>
          <w:b/>
          <w:bCs/>
          <w:snapToGrid/>
          <w:kern w:val="2"/>
          <w:szCs w:val="24"/>
          <w:lang w:bidi="hi-IN" w:eastAsia="zh-CN"/>
        </w:rPr>
        <w:t>V) Završni račun – primici i izdaci</w:t>
      </w:r>
    </w:p>
    <w:p w:rsidRDefault="00974100" w:rsidP="00974100" w:rsidR="00974100" w:rsidRPr="00974100">
      <w:pPr>
        <w:suppressAutoHyphens/>
        <w:spacing w:after="140"/>
        <w:jc w:val="both"/>
        <w:rPr>
          <w:rFonts w:eastAsia="SimSun" w:hAnsi="Times New Roman" w:ascii="Times New Roman"/>
          <w:snapToGrid/>
          <w:kern w:val="2"/>
          <w:szCs w:val="24"/>
          <w:lang w:bidi="hi-IN" w:eastAsia="zh-CN"/>
        </w:rPr>
      </w:pPr>
      <w:r w:rsidRPr="00974100">
        <w:rPr>
          <w:rFonts w:eastAsia="SimSun" w:hAnsi="Times New Roman" w:ascii="Times New Roman"/>
          <w:snapToGrid/>
          <w:kern w:val="2"/>
          <w:szCs w:val="24"/>
          <w:lang w:bidi="hi-IN" w:eastAsia="zh-CN"/>
        </w:rPr>
        <w:t>Za vrijeme cjelokupnog trajanja stečajnog postupka ostvaren je slijedeći financijski rezultat:</w:t>
      </w:r>
    </w:p>
    <w:p w:rsidRDefault="00974100" w:rsidP="00974100" w:rsidR="00974100" w:rsidRPr="00974100">
      <w:pPr>
        <w:suppressAutoHyphens/>
        <w:spacing w:after="140"/>
        <w:jc w:val="both"/>
        <w:rPr>
          <w:rFonts w:eastAsia="SimSun" w:hAnsi="Times New Roman" w:ascii="Times New Roman"/>
          <w:snapToGrid/>
          <w:kern w:val="2"/>
          <w:szCs w:val="24"/>
          <w:lang w:bidi="hi-IN" w:eastAsia="zh-CN"/>
        </w:rPr>
      </w:pPr>
    </w:p>
    <w:p w:rsidRDefault="00974100" w:rsidP="00974100" w:rsidR="00974100" w:rsidRPr="00974100">
      <w:pPr>
        <w:suppressAutoHyphens/>
        <w:jc w:val="both"/>
        <w:rPr>
          <w:rFonts w:cs="Mangal" w:eastAsia="SimSun" w:hAnsi="Liberation Serif" w:ascii="Liberation Serif" w:hint="eastAsia"/>
          <w:snapToGrid/>
          <w:kern w:val="2"/>
          <w:szCs w:val="24"/>
          <w:lang w:bidi="hi-IN" w:eastAsia="zh-CN"/>
        </w:rPr>
      </w:pPr>
      <w:r w:rsidRPr="00974100">
        <w:rPr>
          <w:rFonts w:cs="Mangal" w:eastAsia="SimSun" w:hAnsi="Liberation Serif" w:ascii="Liberation Serif"/>
          <w:snapToGrid/>
          <w:kern w:val="2"/>
          <w:szCs w:val="24"/>
          <w:lang w:bidi="hi-IN" w:eastAsia="zh-CN"/>
        </w:rPr>
        <w:t>1.UKUPNO PRIMLJENA SREDSTVA NA ŽIRO RAČUN...............................278.238,49 kn</w:t>
      </w:r>
    </w:p>
    <w:p w:rsidRDefault="00974100" w:rsidP="00974100" w:rsidR="00974100" w:rsidRPr="00974100">
      <w:pPr>
        <w:suppressAutoHyphens/>
        <w:jc w:val="both"/>
        <w:rPr>
          <w:rFonts w:cs="Mangal" w:eastAsia="SimSun" w:hAnsi="Liberation Serif" w:ascii="Liberation Serif" w:hint="eastAsia"/>
          <w:snapToGrid/>
          <w:kern w:val="2"/>
          <w:szCs w:val="24"/>
          <w:lang w:bidi="hi-IN" w:eastAsia="zh-CN"/>
        </w:rPr>
      </w:pPr>
    </w:p>
    <w:p w:rsidRDefault="00974100" w:rsidP="00974100" w:rsidR="00974100" w:rsidRPr="00974100">
      <w:pPr>
        <w:suppressAutoHyphens/>
        <w:jc w:val="both"/>
        <w:rPr>
          <w:rFonts w:cs="Mangal" w:eastAsia="SimSun" w:hAnsi="Liberation Serif" w:ascii="Liberation Serif" w:hint="eastAsia"/>
          <w:snapToGrid/>
          <w:kern w:val="2"/>
          <w:szCs w:val="24"/>
          <w:lang w:bidi="hi-IN" w:eastAsia="zh-CN"/>
        </w:rPr>
      </w:pPr>
      <w:r w:rsidRPr="00974100">
        <w:rPr>
          <w:rFonts w:cs="Mangal" w:eastAsia="SimSun" w:hAnsi="Liberation Serif" w:ascii="Liberation Serif"/>
          <w:snapToGrid/>
          <w:kern w:val="2"/>
          <w:szCs w:val="24"/>
          <w:lang w:bidi="hi-IN" w:eastAsia="zh-CN"/>
        </w:rPr>
        <w:t>2.IZDACI SA ŽIRO RAČUNA ...........................................................................266.844,04 kn</w:t>
      </w:r>
    </w:p>
    <w:p w:rsidRDefault="00974100" w:rsidP="00974100" w:rsidR="00974100" w:rsidRPr="00974100">
      <w:pPr>
        <w:suppressAutoHyphens/>
        <w:jc w:val="both"/>
        <w:rPr>
          <w:rFonts w:cs="Mangal" w:eastAsia="SimSun" w:hAnsi="Liberation Serif" w:ascii="Liberation Serif" w:hint="eastAsia"/>
          <w:snapToGrid/>
          <w:kern w:val="2"/>
          <w:szCs w:val="24"/>
          <w:lang w:bidi="hi-IN" w:eastAsia="zh-CN"/>
        </w:rPr>
      </w:pPr>
    </w:p>
    <w:p w:rsidRDefault="00974100" w:rsidP="00974100" w:rsidR="00974100" w:rsidRPr="00974100">
      <w:pPr>
        <w:suppressAutoHyphens/>
        <w:jc w:val="both"/>
        <w:rPr>
          <w:rFonts w:cs="Liberation Serif" w:eastAsia="Liberation Serif" w:hAnsi="Liberation Serif" w:ascii="Liberation Serif"/>
          <w:snapToGrid/>
          <w:kern w:val="2"/>
          <w:szCs w:val="24"/>
          <w:lang w:bidi="hi-IN" w:eastAsia="zh-CN"/>
        </w:rPr>
      </w:pPr>
      <w:r w:rsidRPr="00974100">
        <w:rPr>
          <w:rFonts w:cs="Mangal" w:eastAsia="SimSun" w:hAnsi="Liberation Serif" w:ascii="Liberation Serif"/>
          <w:snapToGrid/>
          <w:kern w:val="2"/>
          <w:szCs w:val="24"/>
          <w:u w:val="single"/>
          <w:lang w:bidi="hi-IN" w:eastAsia="zh-CN"/>
        </w:rPr>
        <w:t>3. TROŠKOVI ZAVRŠNIH RADNJI U STEČAJU..............................................11.394,45 kn</w:t>
      </w:r>
    </w:p>
    <w:p w:rsidRDefault="00974100" w:rsidP="00974100" w:rsidR="00974100" w:rsidRPr="00974100">
      <w:pPr>
        <w:suppressAutoHyphens/>
        <w:jc w:val="both"/>
        <w:rPr>
          <w:rFonts w:cs="Mangal" w:eastAsia="SimSun" w:hAnsi="Liberation Serif" w:ascii="Liberation Serif" w:hint="eastAsia"/>
          <w:snapToGrid/>
          <w:kern w:val="2"/>
          <w:szCs w:val="24"/>
          <w:lang w:bidi="hi-IN" w:eastAsia="zh-CN"/>
        </w:rPr>
      </w:pPr>
      <w:r w:rsidRPr="00974100">
        <w:rPr>
          <w:rFonts w:cs="Liberation Serif" w:eastAsia="Liberation Serif" w:hAnsi="Liberation Serif" w:ascii="Liberation Serif"/>
          <w:snapToGrid/>
          <w:kern w:val="2"/>
          <w:szCs w:val="24"/>
          <w:lang w:bidi="hi-IN" w:eastAsia="zh-CN"/>
        </w:rPr>
        <w:t xml:space="preserve">                                                 </w:t>
      </w:r>
      <w:r w:rsidRPr="00974100">
        <w:rPr>
          <w:rFonts w:cs="Mangal" w:eastAsia="SimSun" w:hAnsi="Liberation Serif" w:ascii="Liberation Serif"/>
          <w:snapToGrid/>
          <w:kern w:val="2"/>
          <w:szCs w:val="24"/>
          <w:lang w:bidi="hi-IN" w:eastAsia="zh-CN"/>
        </w:rPr>
        <w:t>UKUPNO IZDACI: ............................................278.238,49 kn</w:t>
      </w:r>
    </w:p>
    <w:p w:rsidRDefault="00974100" w:rsidP="00974100" w:rsidR="00974100">
      <w:pPr>
        <w:suppressAutoHyphens/>
        <w:jc w:val="both"/>
        <w:rPr>
          <w:rFonts w:cs="Mangal" w:eastAsia="SimSun" w:hAnsi="Liberation Serif" w:ascii="Liberation Serif" w:hint="eastAsia"/>
          <w:snapToGrid/>
          <w:kern w:val="2"/>
          <w:szCs w:val="24"/>
          <w:lang w:bidi="hi-IN" w:eastAsia="zh-CN"/>
        </w:rPr>
      </w:pPr>
    </w:p>
    <w:p w:rsidRDefault="00974100" w:rsidP="00974100" w:rsidR="00974100" w:rsidRPr="00974100">
      <w:pPr>
        <w:suppressAutoHyphens/>
        <w:jc w:val="both"/>
        <w:rPr>
          <w:rFonts w:eastAsia="SimSun" w:hAnsi="Times New Roman" w:ascii="Times New Roman"/>
          <w:snapToGrid/>
          <w:kern w:val="2"/>
          <w:szCs w:val="24"/>
          <w:lang w:bidi="hi-IN" w:eastAsia="zh-CN"/>
        </w:rPr>
      </w:pPr>
      <w:r w:rsidRPr="00974100">
        <w:rPr>
          <w:rFonts w:eastAsia="SimSun" w:hAnsi="Times New Roman" w:ascii="Times New Roman"/>
          <w:snapToGrid/>
          <w:kern w:val="2"/>
          <w:szCs w:val="24"/>
          <w:lang w:bidi="hi-IN" w:eastAsia="zh-CN"/>
        </w:rPr>
        <w:t>Završni račun u pisanom obliku prilaže se uz ovo izviješće.</w:t>
      </w:r>
    </w:p>
    <w:p w:rsidRDefault="00974100" w:rsidP="00974100" w:rsidR="00974100">
      <w:pPr>
        <w:suppressAutoHyphens/>
        <w:jc w:val="both"/>
        <w:rPr>
          <w:rFonts w:eastAsia="SimSun" w:hAnsi="Times New Roman" w:ascii="Times New Roman"/>
          <w:snapToGrid/>
          <w:kern w:val="2"/>
          <w:szCs w:val="24"/>
          <w:lang w:bidi="hi-IN" w:eastAsia="zh-CN"/>
        </w:rPr>
      </w:pPr>
    </w:p>
    <w:p w:rsidRDefault="00974100" w:rsidP="00974100" w:rsidR="00974100">
      <w:pPr>
        <w:suppressAutoHyphens/>
        <w:jc w:val="both"/>
        <w:rPr>
          <w:rFonts w:eastAsia="SimSun" w:hAnsi="Times New Roman" w:ascii="Times New Roman"/>
          <w:snapToGrid/>
          <w:kern w:val="2"/>
          <w:szCs w:val="24"/>
          <w:lang w:bidi="hi-IN" w:eastAsia="zh-CN"/>
        </w:rPr>
      </w:pPr>
    </w:p>
    <w:p w:rsidRDefault="00974100" w:rsidP="00974100" w:rsidR="00974100">
      <w:pPr>
        <w:suppressAutoHyphens/>
        <w:jc w:val="both"/>
        <w:rPr>
          <w:rFonts w:eastAsia="SimSun" w:hAnsi="Times New Roman" w:ascii="Times New Roman"/>
          <w:snapToGrid/>
          <w:kern w:val="2"/>
          <w:szCs w:val="24"/>
          <w:lang w:bidi="hi-IN" w:eastAsia="zh-CN"/>
        </w:rPr>
      </w:pPr>
    </w:p>
    <w:p w:rsidRDefault="00974100" w:rsidP="00974100" w:rsidR="00974100" w:rsidRPr="00974100">
      <w:pPr>
        <w:suppressAutoHyphens/>
        <w:jc w:val="both"/>
        <w:rPr>
          <w:rFonts w:eastAsia="SimSun" w:hAnsi="Times New Roman" w:ascii="Times New Roman"/>
          <w:snapToGrid/>
          <w:kern w:val="2"/>
          <w:szCs w:val="24"/>
          <w:lang w:bidi="hi-IN" w:eastAsia="zh-CN"/>
        </w:rPr>
      </w:pPr>
      <w:r w:rsidRPr="00974100">
        <w:rPr>
          <w:rFonts w:eastAsia="SimSun" w:hAnsi="Times New Roman" w:ascii="Times New Roman"/>
          <w:b/>
          <w:bCs/>
          <w:snapToGrid/>
          <w:kern w:val="2"/>
          <w:szCs w:val="24"/>
          <w:lang w:bidi="hi-IN" w:eastAsia="zh-CN"/>
        </w:rPr>
        <w:lastRenderedPageBreak/>
        <w:t>VII) Zaključak</w:t>
      </w:r>
    </w:p>
    <w:p w:rsidRDefault="00974100" w:rsidP="00974100" w:rsidR="00974100" w:rsidRPr="00974100">
      <w:pPr>
        <w:suppressAutoHyphens/>
        <w:jc w:val="both"/>
        <w:rPr>
          <w:rFonts w:eastAsia="SimSun" w:hAnsi="Times New Roman" w:ascii="Times New Roman"/>
          <w:snapToGrid/>
          <w:kern w:val="2"/>
          <w:szCs w:val="24"/>
          <w:lang w:bidi="hi-IN" w:eastAsia="zh-CN"/>
        </w:rPr>
      </w:pPr>
    </w:p>
    <w:p w:rsidRDefault="00974100" w:rsidP="00974100" w:rsidR="00974100" w:rsidRPr="00974100">
      <w:pPr>
        <w:suppressAutoHyphens/>
        <w:jc w:val="both"/>
        <w:rPr>
          <w:rFonts w:eastAsia="SimSun" w:hAnsi="Times New Roman" w:ascii="Times New Roman"/>
          <w:snapToGrid/>
          <w:kern w:val="2"/>
          <w:szCs w:val="24"/>
          <w:lang w:bidi="hi-IN" w:eastAsia="zh-CN"/>
        </w:rPr>
      </w:pPr>
      <w:r w:rsidRPr="00974100">
        <w:rPr>
          <w:rFonts w:eastAsia="SimSun" w:hAnsi="Times New Roman" w:ascii="Times New Roman"/>
          <w:snapToGrid/>
          <w:kern w:val="2"/>
          <w:szCs w:val="24"/>
          <w:lang w:bidi="hi-IN" w:eastAsia="zh-CN"/>
        </w:rPr>
        <w:t>Na temelju svega naprijed iznijetog proizlazi da je sva imovina stečajnog dužnika unovčena, te da su ostvarena novčana sredstva raspoređena za djelomično namirenje razlučnog vjerovnika, troškove postupka i ostale obveze stečajne mase.</w:t>
      </w:r>
    </w:p>
    <w:p w:rsidRDefault="00974100" w:rsidP="00974100" w:rsidR="00974100" w:rsidRPr="00974100">
      <w:pPr>
        <w:suppressAutoHyphens/>
        <w:jc w:val="both"/>
        <w:rPr>
          <w:rFonts w:eastAsia="SimSun" w:hAnsi="Times New Roman" w:ascii="Times New Roman"/>
          <w:snapToGrid/>
          <w:kern w:val="2"/>
          <w:szCs w:val="24"/>
          <w:lang w:bidi="hi-IN" w:eastAsia="zh-CN"/>
        </w:rPr>
      </w:pPr>
    </w:p>
    <w:p w:rsidRDefault="00974100" w:rsidP="00974100" w:rsidR="00974100" w:rsidRPr="00974100">
      <w:pPr>
        <w:suppressAutoHyphens/>
        <w:jc w:val="both"/>
        <w:rPr>
          <w:rFonts w:eastAsia="SimSun" w:hAnsi="Times New Roman" w:ascii="Times New Roman"/>
          <w:snapToGrid/>
          <w:kern w:val="2"/>
          <w:szCs w:val="24"/>
          <w:lang w:bidi="hi-IN" w:eastAsia="zh-CN"/>
        </w:rPr>
      </w:pPr>
      <w:r w:rsidRPr="00974100">
        <w:rPr>
          <w:rFonts w:eastAsia="SimSun" w:hAnsi="Times New Roman" w:ascii="Times New Roman"/>
          <w:snapToGrid/>
          <w:kern w:val="2"/>
          <w:szCs w:val="24"/>
          <w:lang w:bidi="hi-IN" w:eastAsia="zh-CN"/>
        </w:rPr>
        <w:t>Preostala sredstva u iznosu od 11.394,45 kn rezrevirana su za završne radnje u stečaju.</w:t>
      </w:r>
    </w:p>
    <w:p w:rsidRDefault="00974100" w:rsidP="00974100" w:rsidR="00974100" w:rsidRPr="00974100">
      <w:pPr>
        <w:suppressAutoHyphens/>
        <w:jc w:val="both"/>
        <w:rPr>
          <w:rFonts w:eastAsia="SimSun" w:hAnsi="Times New Roman" w:ascii="Times New Roman"/>
          <w:snapToGrid/>
          <w:kern w:val="2"/>
          <w:szCs w:val="24"/>
          <w:lang w:bidi="hi-IN" w:eastAsia="zh-CN"/>
        </w:rPr>
      </w:pPr>
    </w:p>
    <w:p w:rsidRDefault="00974100" w:rsidP="00974100" w:rsidR="00974100" w:rsidRPr="00974100">
      <w:pPr>
        <w:suppressAutoHyphens/>
        <w:jc w:val="both"/>
        <w:rPr>
          <w:rFonts w:eastAsia="SimSun" w:hAnsi="Times New Roman" w:ascii="Times New Roman"/>
          <w:snapToGrid/>
          <w:kern w:val="2"/>
          <w:szCs w:val="24"/>
          <w:lang w:bidi="hi-IN" w:eastAsia="zh-CN"/>
        </w:rPr>
      </w:pPr>
      <w:r w:rsidRPr="00974100">
        <w:rPr>
          <w:rFonts w:eastAsia="SimSun" w:hAnsi="Times New Roman" w:ascii="Times New Roman"/>
          <w:snapToGrid/>
          <w:kern w:val="2"/>
          <w:szCs w:val="24"/>
          <w:lang w:bidi="hi-IN" w:eastAsia="zh-CN"/>
        </w:rPr>
        <w:t>Neunovčivih predmeta stečajne mase nema.</w:t>
      </w:r>
    </w:p>
    <w:p w:rsidRDefault="00974100" w:rsidP="00974100" w:rsidR="00974100" w:rsidRPr="00974100">
      <w:pPr>
        <w:suppressAutoHyphens/>
        <w:jc w:val="both"/>
        <w:rPr>
          <w:rFonts w:eastAsia="SimSun" w:hAnsi="Times New Roman" w:ascii="Times New Roman"/>
          <w:snapToGrid/>
          <w:kern w:val="2"/>
          <w:szCs w:val="24"/>
          <w:lang w:bidi="hi-IN" w:eastAsia="zh-CN"/>
        </w:rPr>
      </w:pPr>
    </w:p>
    <w:p w:rsidRDefault="00974100" w:rsidP="00974100" w:rsidR="00974100" w:rsidRPr="00974100">
      <w:pPr>
        <w:suppressAutoHyphens/>
        <w:jc w:val="both"/>
        <w:rPr>
          <w:rFonts w:eastAsia="SimSun" w:hAnsi="Times New Roman" w:ascii="Times New Roman"/>
          <w:snapToGrid/>
          <w:kern w:val="2"/>
          <w:szCs w:val="24"/>
          <w:lang w:bidi="hi-IN" w:eastAsia="zh-CN"/>
        </w:rPr>
      </w:pPr>
      <w:r w:rsidRPr="00974100">
        <w:rPr>
          <w:rFonts w:eastAsia="SimSun" w:hAnsi="Times New Roman" w:ascii="Times New Roman"/>
          <w:snapToGrid/>
          <w:kern w:val="2"/>
          <w:szCs w:val="24"/>
          <w:lang w:bidi="hi-IN" w:eastAsia="zh-CN"/>
        </w:rPr>
        <w:t>Zbog nedostatnosti stečajne mase nije moguće namirenje stečajnih vjerovnika.</w:t>
      </w:r>
    </w:p>
    <w:p w:rsidRDefault="00974100" w:rsidP="00974100" w:rsidR="00974100" w:rsidRPr="00974100">
      <w:pPr>
        <w:suppressAutoHyphens/>
        <w:jc w:val="both"/>
        <w:rPr>
          <w:rFonts w:eastAsia="SimSun" w:hAnsi="Times New Roman" w:ascii="Times New Roman"/>
          <w:snapToGrid/>
          <w:kern w:val="2"/>
          <w:szCs w:val="24"/>
          <w:lang w:bidi="hi-IN" w:eastAsia="zh-CN"/>
        </w:rPr>
      </w:pPr>
    </w:p>
    <w:p w:rsidRDefault="00974100" w:rsidP="00974100" w:rsidR="00974100" w:rsidRPr="00974100">
      <w:pPr>
        <w:suppressAutoHyphens/>
        <w:jc w:val="both"/>
        <w:rPr>
          <w:rFonts w:eastAsia="SimSun" w:hAnsi="Times New Roman" w:ascii="Times New Roman"/>
          <w:snapToGrid/>
          <w:kern w:val="2"/>
          <w:szCs w:val="24"/>
          <w:lang w:bidi="hi-IN" w:eastAsia="zh-CN"/>
        </w:rPr>
      </w:pPr>
      <w:r w:rsidRPr="00974100">
        <w:rPr>
          <w:rFonts w:eastAsia="SimSun" w:hAnsi="Times New Roman" w:ascii="Times New Roman"/>
          <w:snapToGrid/>
          <w:kern w:val="2"/>
          <w:szCs w:val="24"/>
          <w:lang w:bidi="hi-IN" w:eastAsia="zh-CN"/>
        </w:rPr>
        <w:t>Na temelju navedenog predlažem vjerovnicima da na završnom ročištu donesu slijedeće odluke:</w:t>
      </w:r>
    </w:p>
    <w:p w:rsidRDefault="00974100" w:rsidP="00974100" w:rsidR="00974100" w:rsidRPr="00974100">
      <w:pPr>
        <w:suppressAutoHyphens/>
        <w:jc w:val="both"/>
        <w:rPr>
          <w:rFonts w:eastAsia="SimSun" w:hAnsi="Times New Roman" w:ascii="Times New Roman"/>
          <w:snapToGrid/>
          <w:kern w:val="2"/>
          <w:szCs w:val="24"/>
          <w:lang w:bidi="hi-IN" w:eastAsia="zh-CN"/>
        </w:rPr>
      </w:pPr>
    </w:p>
    <w:p w:rsidRDefault="00974100" w:rsidP="00974100" w:rsidR="00974100" w:rsidRPr="00974100">
      <w:pPr>
        <w:numPr>
          <w:ilvl w:val="0"/>
          <w:numId w:val="32"/>
        </w:numPr>
        <w:suppressAutoHyphens/>
        <w:jc w:val="both"/>
        <w:rPr>
          <w:rFonts w:eastAsia="SimSun" w:hAnsi="Times New Roman" w:ascii="Times New Roman"/>
          <w:snapToGrid/>
          <w:kern w:val="2"/>
          <w:szCs w:val="24"/>
          <w:lang w:bidi="hi-IN" w:eastAsia="zh-CN"/>
        </w:rPr>
      </w:pPr>
      <w:r w:rsidRPr="00974100">
        <w:rPr>
          <w:rFonts w:eastAsia="SimSun" w:hAnsi="Times New Roman" w:ascii="Times New Roman"/>
          <w:snapToGrid/>
          <w:kern w:val="2"/>
          <w:szCs w:val="24"/>
          <w:lang w:bidi="hi-IN" w:eastAsia="zh-CN"/>
        </w:rPr>
        <w:t>Prihvaća se završno izvješće stečajnog upravitelja,</w:t>
      </w:r>
    </w:p>
    <w:p w:rsidRDefault="00974100" w:rsidP="00974100" w:rsidR="00974100" w:rsidRPr="00974100">
      <w:pPr>
        <w:numPr>
          <w:ilvl w:val="0"/>
          <w:numId w:val="32"/>
        </w:numPr>
        <w:suppressAutoHyphens/>
        <w:jc w:val="both"/>
        <w:rPr>
          <w:rFonts w:eastAsia="SimSun" w:hAnsi="Times New Roman" w:ascii="Times New Roman"/>
          <w:snapToGrid/>
          <w:kern w:val="2"/>
          <w:szCs w:val="24"/>
          <w:lang w:bidi="hi-IN" w:eastAsia="zh-CN"/>
        </w:rPr>
      </w:pPr>
      <w:r w:rsidRPr="00974100">
        <w:rPr>
          <w:rFonts w:eastAsia="SimSun" w:hAnsi="Times New Roman" w:ascii="Times New Roman"/>
          <w:snapToGrid/>
          <w:kern w:val="2"/>
          <w:szCs w:val="24"/>
          <w:lang w:bidi="hi-IN" w:eastAsia="zh-CN"/>
        </w:rPr>
        <w:t>Prihvaća se prijedlog završnog popisa,</w:t>
      </w:r>
    </w:p>
    <w:p w:rsidRDefault="00974100" w:rsidP="00974100" w:rsidR="00974100" w:rsidRPr="00974100">
      <w:pPr>
        <w:numPr>
          <w:ilvl w:val="0"/>
          <w:numId w:val="32"/>
        </w:numPr>
        <w:suppressAutoHyphens/>
        <w:jc w:val="both"/>
        <w:rPr>
          <w:rFonts w:eastAsia="SimSun" w:hAnsi="Times New Roman" w:ascii="Times New Roman"/>
          <w:snapToGrid/>
          <w:kern w:val="2"/>
          <w:szCs w:val="24"/>
          <w:lang w:bidi="hi-IN" w:eastAsia="zh-CN"/>
        </w:rPr>
      </w:pPr>
      <w:r w:rsidRPr="00974100">
        <w:rPr>
          <w:rFonts w:eastAsia="SimSun" w:hAnsi="Times New Roman" w:ascii="Times New Roman"/>
          <w:snapToGrid/>
          <w:kern w:val="2"/>
          <w:szCs w:val="24"/>
          <w:lang w:bidi="hi-IN" w:eastAsia="zh-CN"/>
        </w:rPr>
        <w:t>Prihvaća se financijski izvještaj i završni račun stečajnog upravitelja,</w:t>
      </w:r>
    </w:p>
    <w:p w:rsidRDefault="00974100" w:rsidP="00974100" w:rsidR="00974100" w:rsidRPr="00974100">
      <w:pPr>
        <w:numPr>
          <w:ilvl w:val="0"/>
          <w:numId w:val="32"/>
        </w:numPr>
        <w:suppressAutoHyphens/>
        <w:jc w:val="both"/>
        <w:rPr>
          <w:rFonts w:cs="Mangal" w:eastAsia="SimSun" w:hAnsi="Liberation Serif" w:ascii="Liberation Serif" w:hint="eastAsia"/>
          <w:snapToGrid/>
          <w:kern w:val="2"/>
          <w:szCs w:val="24"/>
          <w:lang w:bidi="hi-IN" w:eastAsia="zh-CN"/>
        </w:rPr>
      </w:pPr>
      <w:r w:rsidRPr="00974100">
        <w:rPr>
          <w:rFonts w:eastAsia="SimSun" w:hAnsi="Times New Roman" w:ascii="Times New Roman"/>
          <w:snapToGrid/>
          <w:kern w:val="2"/>
          <w:szCs w:val="24"/>
          <w:lang w:bidi="hi-IN" w:eastAsia="zh-CN"/>
        </w:rPr>
        <w:t>Vjerovnici su suglasni da se ovaj stečajni postupak zaključi i okonča.</w:t>
      </w:r>
    </w:p>
    <w:p w:rsidRDefault="00974100" w:rsidP="00974100" w:rsidR="00974100">
      <w:pPr>
        <w:suppressAutoHyphens/>
        <w:jc w:val="both"/>
        <w:rPr>
          <w:rFonts w:eastAsia="SimSun" w:hAnsi="Times New Roman" w:ascii="Times New Roman"/>
          <w:snapToGrid/>
          <w:kern w:val="2"/>
          <w:szCs w:val="24"/>
          <w:lang w:bidi="hi-IN" w:eastAsia="zh-CN"/>
        </w:rPr>
      </w:pPr>
    </w:p>
    <w:tbl>
      <w:tblPr>
        <w:tblW w:type="auto" w:w="0"/>
        <w:tblLayout w:type="fixed"/>
        <w:tblCellMar>
          <w:left w:type="dxa" w:w="30"/>
          <w:right w:type="dxa" w:w="30"/>
        </w:tblCellMar>
        <w:tblLook w:val="0000" w:noVBand="0" w:noHBand="0" w:lastColumn="0" w:firstColumn="0" w:lastRow="0" w:firstRow="0"/>
      </w:tblPr>
      <w:tblGrid>
        <w:gridCol w:w="7680"/>
        <w:gridCol w:w="1470"/>
        <w:gridCol w:w="765"/>
      </w:tblGrid>
      <w:tr w:rsidTr="00974100" w:rsidR="00974100">
        <w:trPr>
          <w:trHeight w:val="255"/>
        </w:trPr>
        <w:tc>
          <w:tcPr>
            <w:tcW w:type="dxa" w:w="7680"/>
            <w:tcBorders>
              <w:top w:val="nil"/>
              <w:left w:val="nil"/>
              <w:bottom w:val="nil"/>
              <w:right w:val="nil"/>
            </w:tcBorders>
          </w:tcPr>
          <w:p w:rsidRDefault="00974100" w:rsidR="00974100">
            <w:pPr>
              <w:widowControl/>
              <w:autoSpaceDE w:val="false"/>
              <w:autoSpaceDN w:val="false"/>
              <w:adjustRightInd w:val="false"/>
              <w:rPr>
                <w:rFonts w:cs="Liberation Sans Narrow" w:hAnsi="Liberation Sans Narrow" w:ascii="Liberation Sans Narrow"/>
                <w:b/>
                <w:bCs/>
                <w:snapToGrid/>
                <w:color w:val="000000"/>
                <w:szCs w:val="24"/>
                <w:lang w:eastAsia="hr-HR"/>
              </w:rPr>
            </w:pPr>
            <w:r>
              <w:rPr>
                <w:rFonts w:cs="Liberation Sans Narrow" w:hAnsi="Liberation Sans Narrow" w:ascii="Liberation Sans Narrow"/>
                <w:b/>
                <w:bCs/>
                <w:snapToGrid/>
                <w:color w:val="000000"/>
                <w:szCs w:val="24"/>
                <w:lang w:eastAsia="hr-HR"/>
              </w:rPr>
              <w:t xml:space="preserve">PRIJEDLOG ZAVRŠNOG POPISA ZA ZAVRŠNU DIOBU, </w:t>
            </w:r>
          </w:p>
          <w:p w:rsidRDefault="00974100" w:rsidR="00974100">
            <w:pPr>
              <w:widowControl/>
              <w:autoSpaceDE w:val="false"/>
              <w:autoSpaceDN w:val="false"/>
              <w:adjustRightInd w:val="false"/>
              <w:rPr>
                <w:rFonts w:cs="Liberation Sans Narrow" w:hAnsi="Liberation Sans Narrow" w:ascii="Liberation Sans Narrow"/>
                <w:b/>
                <w:bCs/>
                <w:snapToGrid/>
                <w:color w:val="000000"/>
                <w:szCs w:val="24"/>
                <w:lang w:eastAsia="hr-HR"/>
              </w:rPr>
            </w:pPr>
            <w:r>
              <w:rPr>
                <w:rFonts w:cs="Liberation Sans Narrow" w:hAnsi="Liberation Sans Narrow" w:ascii="Liberation Sans Narrow"/>
                <w:b/>
                <w:bCs/>
                <w:snapToGrid/>
                <w:color w:val="000000"/>
                <w:szCs w:val="24"/>
                <w:lang w:eastAsia="hr-HR"/>
              </w:rPr>
              <w:t>II. VIŠI ISPLATNI RED</w:t>
            </w:r>
          </w:p>
        </w:tc>
        <w:tc>
          <w:tcPr>
            <w:tcW w:type="dxa" w:w="1470"/>
            <w:tcBorders>
              <w:top w:val="nil"/>
              <w:left w:val="nil"/>
              <w:bottom w:val="nil"/>
              <w:right w:val="nil"/>
            </w:tcBorders>
          </w:tcPr>
          <w:p w:rsidRDefault="00974100" w:rsidR="00974100">
            <w:pPr>
              <w:widowControl/>
              <w:autoSpaceDE w:val="false"/>
              <w:autoSpaceDN w:val="false"/>
              <w:adjustRightInd w:val="false"/>
              <w:rPr>
                <w:rFonts w:cs="Liberation Sans Narrow" w:hAnsi="Liberation Sans Narrow" w:ascii="Liberation Sans Narrow"/>
                <w:b/>
                <w:bCs/>
                <w:snapToGrid/>
                <w:color w:val="000000"/>
                <w:szCs w:val="24"/>
                <w:lang w:eastAsia="hr-HR"/>
              </w:rPr>
            </w:pPr>
          </w:p>
        </w:tc>
        <w:tc>
          <w:tcPr>
            <w:tcW w:type="dxa" w:w="765"/>
            <w:tcBorders>
              <w:top w:val="nil"/>
              <w:left w:val="nil"/>
              <w:bottom w:val="nil"/>
              <w:right w:val="nil"/>
            </w:tcBorders>
          </w:tcPr>
          <w:p w:rsidRDefault="00974100" w:rsidR="00974100">
            <w:pPr>
              <w:widowControl/>
              <w:autoSpaceDE w:val="false"/>
              <w:autoSpaceDN w:val="false"/>
              <w:adjustRightInd w:val="false"/>
              <w:rPr>
                <w:rFonts w:cs="Liberation Sans Narrow" w:hAnsi="Liberation Sans Narrow" w:ascii="Liberation Sans Narrow"/>
                <w:b/>
                <w:bCs/>
                <w:snapToGrid/>
                <w:color w:val="000000"/>
                <w:szCs w:val="24"/>
                <w:lang w:eastAsia="hr-HR"/>
              </w:rPr>
            </w:pPr>
          </w:p>
        </w:tc>
      </w:tr>
    </w:tbl>
    <w:p w:rsidRDefault="00974100" w:rsidP="00974100" w:rsidR="00974100">
      <w:pPr>
        <w:suppressAutoHyphens/>
        <w:jc w:val="both"/>
        <w:rPr>
          <w:rFonts w:eastAsia="SimSun" w:hAnsi="Times New Roman" w:ascii="Times New Roman"/>
          <w:snapToGrid/>
          <w:kern w:val="2"/>
          <w:szCs w:val="24"/>
          <w:lang w:bidi="hi-IN" w:eastAsia="zh-CN"/>
        </w:rPr>
      </w:pPr>
    </w:p>
    <w:tbl>
      <w:tblPr>
        <w:tblW w:type="auto" w:w="0"/>
        <w:tblInd w:type="dxa" w:w="85"/>
        <w:tblLook w:val="04A0" w:noVBand="1" w:noHBand="0" w:lastColumn="0" w:firstColumn="1" w:lastRow="0" w:firstRow="1"/>
      </w:tblPr>
      <w:tblGrid>
        <w:gridCol w:w="494"/>
        <w:gridCol w:w="3138"/>
        <w:gridCol w:w="2283"/>
        <w:gridCol w:w="1078"/>
        <w:gridCol w:w="961"/>
        <w:gridCol w:w="1020"/>
        <w:gridCol w:w="794"/>
      </w:tblGrid>
      <w:tr w:rsidTr="00974100" w:rsidR="00974100" w:rsidRPr="00974100">
        <w:trPr>
          <w:trHeight w:val="402"/>
        </w:trPr>
        <w:tc>
          <w:tcPr>
            <w:tcW w:type="auto" w:w="0"/>
            <w:tcBorders>
              <w:top w:space="0" w:sz="6" w:color="000000" w:val="double"/>
              <w:left w:space="0" w:sz="6" w:color="000000" w:val="double"/>
              <w:bottom w:val="nil"/>
              <w:right w:space="0" w:sz="6" w:color="000000" w:val="double"/>
            </w:tcBorders>
            <w:shd w:fill="auto" w:color="auto" w:val="clear"/>
            <w:noWrap/>
            <w:vAlign w:val="bottom"/>
            <w:hideMark/>
          </w:tcPr>
          <w:p w:rsidRDefault="00974100" w:rsidP="00974100" w:rsidR="00974100" w:rsidRPr="00974100">
            <w:pPr>
              <w:widowControl/>
              <w:rPr>
                <w:rFonts w:cs="Arial" w:hAnsi="Arial" w:ascii="Arial"/>
                <w:snapToGrid/>
                <w:sz w:val="22"/>
                <w:szCs w:val="22"/>
                <w:lang w:eastAsia="hr-HR"/>
              </w:rPr>
            </w:pPr>
            <w:r w:rsidRPr="00974100">
              <w:rPr>
                <w:rFonts w:cs="Arial" w:hAnsi="Arial" w:ascii="Arial"/>
                <w:snapToGrid/>
                <w:sz w:val="22"/>
                <w:szCs w:val="22"/>
                <w:lang w:eastAsia="hr-HR"/>
              </w:rPr>
              <w:t>Red.</w:t>
            </w:r>
          </w:p>
        </w:tc>
        <w:tc>
          <w:tcPr>
            <w:tcW w:type="auto" w:w="0"/>
            <w:tcBorders>
              <w:top w:space="0" w:sz="6" w:color="000000" w:val="double"/>
              <w:left w:val="nil"/>
              <w:bottom w:val="nil"/>
              <w:right w:space="0" w:sz="6" w:color="000000" w:val="double"/>
            </w:tcBorders>
            <w:shd w:fill="auto" w:color="auto" w:val="clear"/>
            <w:noWrap/>
            <w:vAlign w:val="bottom"/>
            <w:hideMark/>
          </w:tcPr>
          <w:p w:rsidRDefault="00974100" w:rsidP="00974100" w:rsidR="00974100" w:rsidRPr="00974100">
            <w:pPr>
              <w:widowControl/>
              <w:jc w:val="center"/>
              <w:rPr>
                <w:rFonts w:cs="Arial" w:hAnsi="Arial" w:ascii="Arial"/>
                <w:snapToGrid/>
                <w:sz w:val="22"/>
                <w:szCs w:val="22"/>
                <w:lang w:eastAsia="hr-HR"/>
              </w:rPr>
            </w:pPr>
            <w:r w:rsidRPr="00974100">
              <w:rPr>
                <w:rFonts w:cs="Arial" w:hAnsi="Arial" w:ascii="Arial"/>
                <w:snapToGrid/>
                <w:sz w:val="22"/>
                <w:szCs w:val="22"/>
                <w:lang w:eastAsia="hr-HR"/>
              </w:rPr>
              <w:t>Naziv</w:t>
            </w:r>
          </w:p>
        </w:tc>
        <w:tc>
          <w:tcPr>
            <w:tcW w:type="auto" w:w="0"/>
            <w:tcBorders>
              <w:top w:space="0" w:sz="6" w:color="000000" w:val="double"/>
              <w:left w:val="nil"/>
              <w:bottom w:val="nil"/>
              <w:right w:space="0" w:sz="6" w:color="000000" w:val="double"/>
            </w:tcBorders>
            <w:shd w:fill="auto" w:color="auto" w:val="clear"/>
            <w:noWrap/>
            <w:vAlign w:val="center"/>
            <w:hideMark/>
          </w:tcPr>
          <w:p w:rsidRDefault="00974100" w:rsidP="00974100" w:rsidR="00974100" w:rsidRPr="00974100">
            <w:pPr>
              <w:widowControl/>
              <w:jc w:val="center"/>
              <w:rPr>
                <w:rFonts w:cs="Arial" w:hAnsi="Arial" w:ascii="Arial"/>
                <w:snapToGrid/>
                <w:sz w:val="22"/>
                <w:szCs w:val="22"/>
                <w:lang w:eastAsia="hr-HR"/>
              </w:rPr>
            </w:pPr>
            <w:r w:rsidRPr="00974100">
              <w:rPr>
                <w:rFonts w:cs="Arial" w:hAnsi="Arial" w:ascii="Arial"/>
                <w:snapToGrid/>
                <w:sz w:val="22"/>
                <w:szCs w:val="22"/>
                <w:lang w:eastAsia="hr-HR"/>
              </w:rPr>
              <w:t>Adresa</w:t>
            </w:r>
          </w:p>
        </w:tc>
        <w:tc>
          <w:tcPr>
            <w:tcW w:type="auto" w:w="0"/>
            <w:tcBorders>
              <w:top w:space="0" w:sz="6" w:color="000000" w:val="double"/>
              <w:left w:val="nil"/>
              <w:bottom w:val="nil"/>
              <w:right w:space="0" w:sz="6" w:color="000000" w:val="double"/>
            </w:tcBorders>
            <w:shd w:fill="auto" w:color="auto" w:val="clear"/>
            <w:noWrap/>
            <w:vAlign w:val="bottom"/>
            <w:hideMark/>
          </w:tcPr>
          <w:p w:rsidRDefault="00974100" w:rsidP="00974100" w:rsidR="00974100" w:rsidRPr="00974100">
            <w:pPr>
              <w:widowControl/>
              <w:jc w:val="center"/>
              <w:rPr>
                <w:rFonts w:cs="Arial" w:hAnsi="Arial" w:ascii="Arial"/>
                <w:snapToGrid/>
                <w:sz w:val="22"/>
                <w:szCs w:val="22"/>
                <w:lang w:eastAsia="hr-HR"/>
              </w:rPr>
            </w:pPr>
            <w:r w:rsidRPr="00974100">
              <w:rPr>
                <w:rFonts w:cs="Arial" w:hAnsi="Arial" w:ascii="Arial"/>
                <w:snapToGrid/>
                <w:sz w:val="22"/>
                <w:szCs w:val="22"/>
                <w:lang w:eastAsia="hr-HR"/>
              </w:rPr>
              <w:t xml:space="preserve">Iznos utvrđene </w:t>
            </w:r>
          </w:p>
        </w:tc>
        <w:tc>
          <w:tcPr>
            <w:tcW w:type="auto" w:w="0"/>
            <w:tcBorders>
              <w:top w:space="0" w:sz="6" w:color="000000" w:val="double"/>
              <w:left w:val="nil"/>
              <w:bottom w:val="nil"/>
              <w:right w:space="0" w:sz="6" w:color="000000" w:val="double"/>
            </w:tcBorders>
            <w:shd w:fill="auto" w:color="auto" w:val="clear"/>
            <w:noWrap/>
            <w:vAlign w:val="bottom"/>
            <w:hideMark/>
          </w:tcPr>
          <w:p w:rsidRDefault="00974100" w:rsidP="00974100" w:rsidR="00974100" w:rsidRPr="00974100">
            <w:pPr>
              <w:widowControl/>
              <w:jc w:val="center"/>
              <w:rPr>
                <w:rFonts w:cs="Arial" w:hAnsi="Arial" w:ascii="Arial"/>
                <w:snapToGrid/>
                <w:sz w:val="22"/>
                <w:szCs w:val="22"/>
                <w:lang w:eastAsia="hr-HR"/>
              </w:rPr>
            </w:pPr>
            <w:r w:rsidRPr="00974100">
              <w:rPr>
                <w:rFonts w:cs="Arial" w:hAnsi="Arial" w:ascii="Arial"/>
                <w:snapToGrid/>
                <w:sz w:val="22"/>
                <w:szCs w:val="22"/>
                <w:lang w:eastAsia="hr-HR"/>
              </w:rPr>
              <w:t xml:space="preserve">Iznos </w:t>
            </w:r>
          </w:p>
        </w:tc>
        <w:tc>
          <w:tcPr>
            <w:tcW w:type="auto" w:w="0"/>
            <w:tcBorders>
              <w:top w:space="0" w:sz="6" w:color="000000" w:val="double"/>
              <w:left w:val="nil"/>
              <w:bottom w:val="nil"/>
              <w:right w:space="0" w:sz="6" w:color="000000" w:val="double"/>
            </w:tcBorders>
            <w:shd w:fill="auto" w:color="auto" w:val="clear"/>
            <w:noWrap/>
            <w:vAlign w:val="bottom"/>
            <w:hideMark/>
          </w:tcPr>
          <w:p w:rsidRDefault="00974100" w:rsidP="00974100" w:rsidR="00974100" w:rsidRPr="00974100">
            <w:pPr>
              <w:widowControl/>
              <w:jc w:val="center"/>
              <w:rPr>
                <w:rFonts w:cs="Arial" w:hAnsi="Arial" w:ascii="Arial"/>
                <w:snapToGrid/>
                <w:sz w:val="22"/>
                <w:szCs w:val="22"/>
                <w:lang w:eastAsia="hr-HR"/>
              </w:rPr>
            </w:pPr>
            <w:r w:rsidRPr="00974100">
              <w:rPr>
                <w:rFonts w:cs="Arial" w:hAnsi="Arial" w:ascii="Arial"/>
                <w:snapToGrid/>
                <w:sz w:val="22"/>
                <w:szCs w:val="22"/>
                <w:lang w:eastAsia="hr-HR"/>
              </w:rPr>
              <w:t>Iznos</w:t>
            </w:r>
          </w:p>
        </w:tc>
        <w:tc>
          <w:tcPr>
            <w:tcW w:type="auto" w:w="0"/>
            <w:tcBorders>
              <w:top w:space="0" w:sz="6" w:color="000000" w:val="double"/>
              <w:left w:val="nil"/>
              <w:bottom w:val="nil"/>
              <w:right w:space="0" w:sz="6" w:color="000000" w:val="double"/>
            </w:tcBorders>
            <w:shd w:fill="auto" w:color="auto" w:val="clear"/>
            <w:noWrap/>
            <w:vAlign w:val="bottom"/>
            <w:hideMark/>
          </w:tcPr>
          <w:p w:rsidRDefault="00974100" w:rsidP="00974100" w:rsidR="00974100" w:rsidRPr="00974100">
            <w:pPr>
              <w:widowControl/>
              <w:jc w:val="center"/>
              <w:rPr>
                <w:rFonts w:cs="Arial" w:hAnsi="Arial" w:ascii="Arial"/>
                <w:snapToGrid/>
                <w:sz w:val="22"/>
                <w:szCs w:val="22"/>
                <w:lang w:eastAsia="hr-HR"/>
              </w:rPr>
            </w:pPr>
            <w:r w:rsidRPr="00974100">
              <w:rPr>
                <w:rFonts w:cs="Arial" w:hAnsi="Arial" w:ascii="Arial"/>
                <w:snapToGrid/>
                <w:sz w:val="22"/>
                <w:szCs w:val="22"/>
                <w:lang w:eastAsia="hr-HR"/>
              </w:rPr>
              <w:t xml:space="preserve">Iznos </w:t>
            </w:r>
          </w:p>
        </w:tc>
      </w:tr>
      <w:tr w:rsidTr="00974100" w:rsidR="00974100" w:rsidRPr="00974100">
        <w:trPr>
          <w:trHeight w:val="285"/>
        </w:trPr>
        <w:tc>
          <w:tcPr>
            <w:tcW w:type="auto" w:w="0"/>
            <w:tcBorders>
              <w:top w:val="nil"/>
              <w:left w:space="0" w:sz="6" w:color="000000" w:val="double"/>
              <w:bottom w:val="nil"/>
              <w:right w:space="0" w:sz="6" w:color="000000" w:val="double"/>
            </w:tcBorders>
            <w:shd w:fill="auto" w:color="auto" w:val="clear"/>
            <w:noWrap/>
            <w:vAlign w:val="bottom"/>
            <w:hideMark/>
          </w:tcPr>
          <w:p w:rsidRDefault="00974100" w:rsidP="00974100" w:rsidR="00974100" w:rsidRPr="00974100">
            <w:pPr>
              <w:widowControl/>
              <w:rPr>
                <w:rFonts w:cs="Arial" w:hAnsi="Arial" w:ascii="Arial"/>
                <w:snapToGrid/>
                <w:sz w:val="22"/>
                <w:szCs w:val="22"/>
                <w:lang w:eastAsia="hr-HR"/>
              </w:rPr>
            </w:pPr>
            <w:r w:rsidRPr="00974100">
              <w:rPr>
                <w:rFonts w:cs="Arial" w:hAnsi="Arial" w:ascii="Arial"/>
                <w:snapToGrid/>
                <w:sz w:val="22"/>
                <w:szCs w:val="22"/>
                <w:lang w:eastAsia="hr-HR"/>
              </w:rPr>
              <w:t>broj</w:t>
            </w:r>
          </w:p>
        </w:tc>
        <w:tc>
          <w:tcPr>
            <w:tcW w:type="auto" w:w="0"/>
            <w:tcBorders>
              <w:top w:val="nil"/>
              <w:left w:val="nil"/>
              <w:bottom w:val="nil"/>
              <w:right w:space="0" w:sz="6" w:color="000000" w:val="double"/>
            </w:tcBorders>
            <w:shd w:fill="auto" w:color="auto" w:val="clear"/>
            <w:noWrap/>
            <w:vAlign w:val="bottom"/>
            <w:hideMark/>
          </w:tcPr>
          <w:p w:rsidRDefault="00974100" w:rsidP="00974100" w:rsidR="00974100" w:rsidRPr="00974100">
            <w:pPr>
              <w:widowControl/>
              <w:jc w:val="center"/>
              <w:rPr>
                <w:rFonts w:cs="Arial" w:hAnsi="Arial" w:ascii="Arial"/>
                <w:snapToGrid/>
                <w:sz w:val="22"/>
                <w:szCs w:val="22"/>
                <w:lang w:eastAsia="hr-HR"/>
              </w:rPr>
            </w:pPr>
            <w:r w:rsidRPr="00974100">
              <w:rPr>
                <w:rFonts w:cs="Arial" w:hAnsi="Arial" w:ascii="Arial"/>
                <w:snapToGrid/>
                <w:sz w:val="22"/>
                <w:szCs w:val="22"/>
                <w:lang w:eastAsia="hr-HR"/>
              </w:rPr>
              <w:t>vjerovnika</w:t>
            </w:r>
          </w:p>
        </w:tc>
        <w:tc>
          <w:tcPr>
            <w:tcW w:type="auto" w:w="0"/>
            <w:tcBorders>
              <w:top w:val="nil"/>
              <w:left w:val="nil"/>
              <w:bottom w:val="nil"/>
              <w:right w:space="0" w:sz="6" w:color="000000" w:val="double"/>
            </w:tcBorders>
            <w:shd w:fill="auto" w:color="auto" w:val="clear"/>
            <w:noWrap/>
            <w:vAlign w:val="center"/>
            <w:hideMark/>
          </w:tcPr>
          <w:p w:rsidRDefault="00974100" w:rsidP="00974100" w:rsidR="00974100" w:rsidRPr="00974100">
            <w:pPr>
              <w:widowControl/>
              <w:rPr>
                <w:rFonts w:cs="Arial" w:hAnsi="Arial" w:ascii="Arial"/>
                <w:snapToGrid/>
                <w:sz w:val="22"/>
                <w:szCs w:val="22"/>
                <w:lang w:eastAsia="hr-HR"/>
              </w:rPr>
            </w:pPr>
            <w:r w:rsidRPr="00974100">
              <w:rPr>
                <w:rFonts w:cs="Arial" w:hAnsi="Arial" w:ascii="Arial"/>
                <w:snapToGrid/>
                <w:sz w:val="22"/>
                <w:szCs w:val="22"/>
                <w:lang w:eastAsia="hr-HR"/>
              </w:rPr>
              <w:t> </w:t>
            </w:r>
          </w:p>
        </w:tc>
        <w:tc>
          <w:tcPr>
            <w:tcW w:type="auto" w:w="0"/>
            <w:tcBorders>
              <w:top w:val="nil"/>
              <w:left w:val="nil"/>
              <w:bottom w:val="nil"/>
              <w:right w:space="0" w:sz="6" w:color="000000" w:val="double"/>
            </w:tcBorders>
            <w:shd w:fill="auto" w:color="auto" w:val="clear"/>
            <w:noWrap/>
            <w:vAlign w:val="bottom"/>
            <w:hideMark/>
          </w:tcPr>
          <w:p w:rsidRDefault="00974100" w:rsidP="00974100" w:rsidR="00974100" w:rsidRPr="00974100">
            <w:pPr>
              <w:widowControl/>
              <w:jc w:val="center"/>
              <w:rPr>
                <w:rFonts w:cs="Arial" w:hAnsi="Arial" w:ascii="Arial"/>
                <w:snapToGrid/>
                <w:sz w:val="22"/>
                <w:szCs w:val="22"/>
                <w:lang w:eastAsia="hr-HR"/>
              </w:rPr>
            </w:pPr>
            <w:r w:rsidRPr="00974100">
              <w:rPr>
                <w:rFonts w:cs="Arial" w:hAnsi="Arial" w:ascii="Arial"/>
                <w:snapToGrid/>
                <w:sz w:val="22"/>
                <w:szCs w:val="22"/>
                <w:lang w:eastAsia="hr-HR"/>
              </w:rPr>
              <w:t xml:space="preserve"> tražbine</w:t>
            </w:r>
          </w:p>
        </w:tc>
        <w:tc>
          <w:tcPr>
            <w:tcW w:type="auto" w:w="0"/>
            <w:tcBorders>
              <w:top w:val="nil"/>
              <w:left w:val="nil"/>
              <w:bottom w:val="nil"/>
              <w:right w:space="0" w:sz="6" w:color="000000" w:val="double"/>
            </w:tcBorders>
            <w:shd w:fill="auto" w:color="auto" w:val="clear"/>
            <w:noWrap/>
            <w:vAlign w:val="bottom"/>
            <w:hideMark/>
          </w:tcPr>
          <w:p w:rsidRDefault="00974100" w:rsidP="00974100" w:rsidR="00974100" w:rsidRPr="00974100">
            <w:pPr>
              <w:widowControl/>
              <w:jc w:val="center"/>
              <w:rPr>
                <w:rFonts w:cs="Arial" w:hAnsi="Arial" w:ascii="Arial"/>
                <w:snapToGrid/>
                <w:sz w:val="22"/>
                <w:szCs w:val="22"/>
                <w:lang w:eastAsia="hr-HR"/>
              </w:rPr>
            </w:pPr>
            <w:r w:rsidRPr="00974100">
              <w:rPr>
                <w:rFonts w:cs="Arial" w:hAnsi="Arial" w:ascii="Arial"/>
                <w:snapToGrid/>
                <w:sz w:val="22"/>
                <w:szCs w:val="22"/>
                <w:lang w:eastAsia="hr-HR"/>
              </w:rPr>
              <w:t xml:space="preserve">dosadašnjeg </w:t>
            </w:r>
          </w:p>
        </w:tc>
        <w:tc>
          <w:tcPr>
            <w:tcW w:type="auto" w:w="0"/>
            <w:tcBorders>
              <w:top w:val="nil"/>
              <w:left w:val="nil"/>
              <w:bottom w:val="nil"/>
              <w:right w:space="0" w:sz="6" w:color="000000" w:val="double"/>
            </w:tcBorders>
            <w:shd w:fill="auto" w:color="auto" w:val="clear"/>
            <w:noWrap/>
            <w:vAlign w:val="bottom"/>
            <w:hideMark/>
          </w:tcPr>
          <w:p w:rsidRDefault="00974100" w:rsidP="00974100" w:rsidR="00974100" w:rsidRPr="00974100">
            <w:pPr>
              <w:widowControl/>
              <w:jc w:val="center"/>
              <w:rPr>
                <w:rFonts w:cs="Arial" w:hAnsi="Arial" w:ascii="Arial"/>
                <w:snapToGrid/>
                <w:sz w:val="22"/>
                <w:szCs w:val="22"/>
                <w:lang w:eastAsia="hr-HR"/>
              </w:rPr>
            </w:pPr>
            <w:r w:rsidRPr="00974100">
              <w:rPr>
                <w:rFonts w:cs="Arial" w:hAnsi="Arial" w:ascii="Arial"/>
                <w:snapToGrid/>
                <w:sz w:val="22"/>
                <w:szCs w:val="22"/>
                <w:lang w:eastAsia="hr-HR"/>
              </w:rPr>
              <w:t xml:space="preserve">namirenja po </w:t>
            </w:r>
          </w:p>
        </w:tc>
        <w:tc>
          <w:tcPr>
            <w:tcW w:type="auto" w:w="0"/>
            <w:tcBorders>
              <w:top w:val="nil"/>
              <w:left w:val="nil"/>
              <w:bottom w:val="nil"/>
              <w:right w:space="0" w:sz="6" w:color="000000" w:val="double"/>
            </w:tcBorders>
            <w:shd w:fill="auto" w:color="auto" w:val="clear"/>
            <w:noWrap/>
            <w:vAlign w:val="bottom"/>
            <w:hideMark/>
          </w:tcPr>
          <w:p w:rsidRDefault="00974100" w:rsidP="00974100" w:rsidR="00974100" w:rsidRPr="00974100">
            <w:pPr>
              <w:widowControl/>
              <w:jc w:val="center"/>
              <w:rPr>
                <w:rFonts w:cs="Arial" w:hAnsi="Arial" w:ascii="Arial"/>
                <w:snapToGrid/>
                <w:sz w:val="22"/>
                <w:szCs w:val="22"/>
                <w:lang w:eastAsia="hr-HR"/>
              </w:rPr>
            </w:pPr>
            <w:r w:rsidRPr="00974100">
              <w:rPr>
                <w:rFonts w:cs="Arial" w:hAnsi="Arial" w:ascii="Arial"/>
                <w:snapToGrid/>
                <w:sz w:val="22"/>
                <w:szCs w:val="22"/>
                <w:lang w:eastAsia="hr-HR"/>
              </w:rPr>
              <w:t>namirenja</w:t>
            </w:r>
          </w:p>
        </w:tc>
      </w:tr>
      <w:tr w:rsidTr="00974100" w:rsidR="00974100" w:rsidRPr="00974100">
        <w:trPr>
          <w:trHeight w:val="402"/>
        </w:trPr>
        <w:tc>
          <w:tcPr>
            <w:tcW w:type="auto" w:w="0"/>
            <w:tcBorders>
              <w:top w:val="nil"/>
              <w:left w:space="0" w:sz="6" w:color="000000" w:val="double"/>
              <w:bottom w:space="0" w:sz="6" w:color="000000" w:val="double"/>
              <w:right w:space="0" w:sz="6" w:color="000000" w:val="double"/>
            </w:tcBorders>
            <w:shd w:fill="auto" w:color="auto" w:val="clear"/>
            <w:noWrap/>
            <w:vAlign w:val="bottom"/>
            <w:hideMark/>
          </w:tcPr>
          <w:p w:rsidRDefault="00974100" w:rsidP="00974100" w:rsidR="00974100" w:rsidRPr="00974100">
            <w:pPr>
              <w:widowControl/>
              <w:jc w:val="center"/>
              <w:rPr>
                <w:rFonts w:cs="Arial" w:hAnsi="Arial" w:ascii="Arial"/>
                <w:i/>
                <w:iCs/>
                <w:snapToGrid/>
                <w:sz w:val="22"/>
                <w:szCs w:val="22"/>
                <w:lang w:eastAsia="hr-HR"/>
              </w:rPr>
            </w:pPr>
            <w:r w:rsidRPr="00974100">
              <w:rPr>
                <w:rFonts w:cs="Arial" w:hAnsi="Arial" w:ascii="Arial"/>
                <w:i/>
                <w:iCs/>
                <w:snapToGrid/>
                <w:sz w:val="22"/>
                <w:szCs w:val="22"/>
                <w:lang w:eastAsia="hr-HR"/>
              </w:rPr>
              <w:t> </w:t>
            </w:r>
          </w:p>
        </w:tc>
        <w:tc>
          <w:tcPr>
            <w:tcW w:type="auto" w:w="0"/>
            <w:tcBorders>
              <w:top w:val="nil"/>
              <w:left w:val="nil"/>
              <w:bottom w:space="0" w:sz="6" w:color="000000" w:val="double"/>
              <w:right w:space="0" w:sz="6" w:color="000000" w:val="double"/>
            </w:tcBorders>
            <w:shd w:fill="auto" w:color="auto" w:val="clear"/>
            <w:noWrap/>
            <w:vAlign w:val="bottom"/>
            <w:hideMark/>
          </w:tcPr>
          <w:p w:rsidRDefault="00974100" w:rsidP="00974100" w:rsidR="00974100" w:rsidRPr="00974100">
            <w:pPr>
              <w:widowControl/>
              <w:jc w:val="center"/>
              <w:rPr>
                <w:rFonts w:cs="Arial" w:hAnsi="Arial" w:ascii="Arial"/>
                <w:i/>
                <w:iCs/>
                <w:snapToGrid/>
                <w:sz w:val="22"/>
                <w:szCs w:val="22"/>
                <w:lang w:eastAsia="hr-HR"/>
              </w:rPr>
            </w:pPr>
            <w:r w:rsidRPr="00974100">
              <w:rPr>
                <w:rFonts w:cs="Arial" w:hAnsi="Arial" w:ascii="Arial"/>
                <w:i/>
                <w:iCs/>
                <w:snapToGrid/>
                <w:sz w:val="22"/>
                <w:szCs w:val="22"/>
                <w:lang w:eastAsia="hr-HR"/>
              </w:rPr>
              <w:t> </w:t>
            </w:r>
          </w:p>
        </w:tc>
        <w:tc>
          <w:tcPr>
            <w:tcW w:type="auto" w:w="0"/>
            <w:tcBorders>
              <w:top w:val="nil"/>
              <w:left w:val="nil"/>
              <w:bottom w:space="0" w:sz="6" w:color="000000" w:val="double"/>
              <w:right w:space="0" w:sz="6" w:color="000000" w:val="double"/>
            </w:tcBorders>
            <w:shd w:fill="auto" w:color="auto" w:val="clear"/>
            <w:noWrap/>
            <w:vAlign w:val="bottom"/>
            <w:hideMark/>
          </w:tcPr>
          <w:p w:rsidRDefault="00974100" w:rsidP="00974100" w:rsidR="00974100" w:rsidRPr="00974100">
            <w:pPr>
              <w:widowControl/>
              <w:jc w:val="center"/>
              <w:rPr>
                <w:rFonts w:cs="Arial" w:hAnsi="Arial" w:ascii="Arial"/>
                <w:i/>
                <w:iCs/>
                <w:snapToGrid/>
                <w:sz w:val="22"/>
                <w:szCs w:val="22"/>
                <w:lang w:eastAsia="hr-HR"/>
              </w:rPr>
            </w:pPr>
            <w:r w:rsidRPr="00974100">
              <w:rPr>
                <w:rFonts w:cs="Arial" w:hAnsi="Arial" w:ascii="Arial"/>
                <w:i/>
                <w:iCs/>
                <w:snapToGrid/>
                <w:sz w:val="22"/>
                <w:szCs w:val="22"/>
                <w:lang w:eastAsia="hr-HR"/>
              </w:rPr>
              <w:t> </w:t>
            </w:r>
          </w:p>
        </w:tc>
        <w:tc>
          <w:tcPr>
            <w:tcW w:type="auto" w:w="0"/>
            <w:tcBorders>
              <w:top w:val="nil"/>
              <w:left w:val="nil"/>
              <w:bottom w:space="0" w:sz="6" w:color="000000" w:val="double"/>
              <w:right w:space="0" w:sz="6" w:color="000000" w:val="double"/>
            </w:tcBorders>
            <w:shd w:fill="auto" w:color="auto" w:val="clear"/>
            <w:noWrap/>
            <w:vAlign w:val="bottom"/>
            <w:hideMark/>
          </w:tcPr>
          <w:p w:rsidRDefault="00974100" w:rsidP="00974100" w:rsidR="00974100" w:rsidRPr="00974100">
            <w:pPr>
              <w:widowControl/>
              <w:jc w:val="center"/>
              <w:rPr>
                <w:rFonts w:cs="Arial" w:hAnsi="Arial" w:ascii="Arial"/>
                <w:i/>
                <w:iCs/>
                <w:snapToGrid/>
                <w:sz w:val="22"/>
                <w:szCs w:val="22"/>
                <w:lang w:eastAsia="hr-HR"/>
              </w:rPr>
            </w:pPr>
            <w:r w:rsidRPr="00974100">
              <w:rPr>
                <w:rFonts w:cs="Arial" w:hAnsi="Arial" w:ascii="Arial"/>
                <w:i/>
                <w:iCs/>
                <w:snapToGrid/>
                <w:sz w:val="22"/>
                <w:szCs w:val="22"/>
                <w:lang w:eastAsia="hr-HR"/>
              </w:rPr>
              <w:t> </w:t>
            </w:r>
          </w:p>
        </w:tc>
        <w:tc>
          <w:tcPr>
            <w:tcW w:type="auto" w:w="0"/>
            <w:tcBorders>
              <w:top w:val="nil"/>
              <w:left w:val="nil"/>
              <w:bottom w:space="0" w:sz="6" w:color="000000" w:val="double"/>
              <w:right w:space="0" w:sz="6" w:color="000000" w:val="double"/>
            </w:tcBorders>
            <w:shd w:fill="auto" w:color="auto" w:val="clear"/>
            <w:noWrap/>
            <w:vAlign w:val="bottom"/>
            <w:hideMark/>
          </w:tcPr>
          <w:p w:rsidRDefault="00974100" w:rsidP="00974100" w:rsidR="00974100" w:rsidRPr="00974100">
            <w:pPr>
              <w:widowControl/>
              <w:jc w:val="center"/>
              <w:rPr>
                <w:rFonts w:cs="Arial" w:hAnsi="Arial" w:ascii="Arial"/>
                <w:snapToGrid/>
                <w:sz w:val="22"/>
                <w:szCs w:val="22"/>
                <w:lang w:eastAsia="hr-HR"/>
              </w:rPr>
            </w:pPr>
            <w:r w:rsidRPr="00974100">
              <w:rPr>
                <w:rFonts w:cs="Arial" w:hAnsi="Arial" w:ascii="Arial"/>
                <w:snapToGrid/>
                <w:sz w:val="22"/>
                <w:szCs w:val="22"/>
                <w:lang w:eastAsia="hr-HR"/>
              </w:rPr>
              <w:t>namirenja</w:t>
            </w:r>
          </w:p>
        </w:tc>
        <w:tc>
          <w:tcPr>
            <w:tcW w:type="auto" w:w="0"/>
            <w:tcBorders>
              <w:top w:val="nil"/>
              <w:left w:val="nil"/>
              <w:bottom w:space="0" w:sz="6" w:color="000000" w:val="double"/>
              <w:right w:space="0" w:sz="6" w:color="000000" w:val="double"/>
            </w:tcBorders>
            <w:shd w:fill="auto" w:color="auto" w:val="clear"/>
            <w:noWrap/>
            <w:vAlign w:val="bottom"/>
            <w:hideMark/>
          </w:tcPr>
          <w:p w:rsidRDefault="00974100" w:rsidP="00974100" w:rsidR="00974100" w:rsidRPr="00974100">
            <w:pPr>
              <w:widowControl/>
              <w:jc w:val="center"/>
              <w:rPr>
                <w:rFonts w:cs="Arial" w:hAnsi="Arial" w:ascii="Arial"/>
                <w:snapToGrid/>
                <w:sz w:val="22"/>
                <w:szCs w:val="22"/>
                <w:lang w:eastAsia="hr-HR"/>
              </w:rPr>
            </w:pPr>
            <w:r w:rsidRPr="00974100">
              <w:rPr>
                <w:rFonts w:cs="Arial" w:hAnsi="Arial" w:ascii="Arial"/>
                <w:snapToGrid/>
                <w:sz w:val="22"/>
                <w:szCs w:val="22"/>
                <w:lang w:eastAsia="hr-HR"/>
              </w:rPr>
              <w:t>završnoj diobi</w:t>
            </w:r>
          </w:p>
        </w:tc>
        <w:tc>
          <w:tcPr>
            <w:tcW w:type="auto" w:w="0"/>
            <w:tcBorders>
              <w:top w:val="nil"/>
              <w:left w:val="nil"/>
              <w:bottom w:space="0" w:sz="6" w:color="000000" w:val="double"/>
              <w:right w:space="0" w:sz="6" w:color="000000" w:val="double"/>
            </w:tcBorders>
            <w:shd w:fill="auto" w:color="auto" w:val="clear"/>
            <w:noWrap/>
            <w:vAlign w:val="bottom"/>
            <w:hideMark/>
          </w:tcPr>
          <w:p w:rsidRDefault="00974100" w:rsidP="00974100" w:rsidR="00974100" w:rsidRPr="00974100">
            <w:pPr>
              <w:widowControl/>
              <w:jc w:val="center"/>
              <w:rPr>
                <w:rFonts w:cs="Arial" w:hAnsi="Arial" w:ascii="Arial"/>
                <w:i/>
                <w:iCs/>
                <w:snapToGrid/>
                <w:sz w:val="22"/>
                <w:szCs w:val="22"/>
                <w:lang w:eastAsia="hr-HR"/>
              </w:rPr>
            </w:pPr>
            <w:r w:rsidRPr="00974100">
              <w:rPr>
                <w:rFonts w:cs="Arial" w:hAnsi="Arial" w:ascii="Arial"/>
                <w:i/>
                <w:iCs/>
                <w:snapToGrid/>
                <w:sz w:val="22"/>
                <w:szCs w:val="22"/>
                <w:lang w:eastAsia="hr-HR"/>
              </w:rPr>
              <w:t> </w:t>
            </w:r>
          </w:p>
        </w:tc>
      </w:tr>
      <w:tr w:rsidTr="00974100" w:rsidR="00974100" w:rsidRPr="00974100">
        <w:trPr>
          <w:trHeight w:val="402"/>
        </w:trPr>
        <w:tc>
          <w:tcPr>
            <w:tcW w:type="auto" w:w="0"/>
            <w:tcBorders>
              <w:top w:space="0" w:sz="6" w:color="000000" w:val="double"/>
              <w:left w:space="0" w:sz="6" w:color="000000" w:val="double"/>
              <w:bottom w:space="0" w:sz="6" w:color="000000" w:val="double"/>
              <w:right w:space="0" w:sz="6" w:color="000000" w:val="double"/>
            </w:tcBorders>
            <w:shd w:fill="FFFFFF" w:color="FFFFCC" w:val="clear"/>
            <w:noWrap/>
            <w:vAlign w:val="bottom"/>
            <w:hideMark/>
          </w:tcPr>
          <w:p w:rsidRDefault="00974100" w:rsidP="00974100" w:rsidR="00974100" w:rsidRPr="00974100">
            <w:pPr>
              <w:widowControl/>
              <w:jc w:val="center"/>
              <w:rPr>
                <w:rFonts w:cs="Arial" w:hAnsi="Arial" w:ascii="Arial"/>
                <w:snapToGrid/>
                <w:sz w:val="22"/>
                <w:szCs w:val="22"/>
                <w:lang w:eastAsia="hr-HR"/>
              </w:rPr>
            </w:pPr>
            <w:r w:rsidRPr="00974100">
              <w:rPr>
                <w:rFonts w:cs="Arial" w:hAnsi="Arial" w:ascii="Arial"/>
                <w:snapToGrid/>
                <w:sz w:val="22"/>
                <w:szCs w:val="22"/>
                <w:lang w:eastAsia="hr-HR"/>
              </w:rPr>
              <w:t>1.</w:t>
            </w:r>
          </w:p>
        </w:tc>
        <w:tc>
          <w:tcPr>
            <w:tcW w:type="auto" w:w="0"/>
            <w:tcBorders>
              <w:top w:space="0" w:sz="6" w:color="000000" w:val="double"/>
              <w:left w:val="nil"/>
              <w:bottom w:space="0" w:sz="6" w:color="000000" w:val="double"/>
              <w:right w:space="0" w:sz="6" w:color="000000" w:val="double"/>
            </w:tcBorders>
            <w:shd w:fill="FFFFFF" w:color="FFFFCC" w:val="clear"/>
            <w:noWrap/>
            <w:vAlign w:val="bottom"/>
            <w:hideMark/>
          </w:tcPr>
          <w:p w:rsidRDefault="00974100" w:rsidP="00974100" w:rsidR="00974100" w:rsidRPr="00974100">
            <w:pPr>
              <w:widowControl/>
              <w:rPr>
                <w:rFonts w:cs="Arial" w:hAnsi="Arial" w:ascii="Arial"/>
                <w:snapToGrid/>
                <w:sz w:val="22"/>
                <w:szCs w:val="22"/>
                <w:lang w:eastAsia="hr-HR"/>
              </w:rPr>
            </w:pPr>
            <w:r w:rsidRPr="00974100">
              <w:rPr>
                <w:rFonts w:cs="Arial" w:hAnsi="Arial" w:ascii="Arial"/>
                <w:snapToGrid/>
                <w:sz w:val="22"/>
                <w:szCs w:val="22"/>
                <w:lang w:eastAsia="hr-HR"/>
              </w:rPr>
              <w:t>HRVATSKE VODE,VGO za gornju Savu</w:t>
            </w:r>
          </w:p>
        </w:tc>
        <w:tc>
          <w:tcPr>
            <w:tcW w:type="auto" w:w="0"/>
            <w:tcBorders>
              <w:top w:space="0" w:sz="6" w:color="000000" w:val="double"/>
              <w:left w:val="nil"/>
              <w:bottom w:space="0" w:sz="6" w:color="000000" w:val="double"/>
              <w:right w:space="0" w:sz="6" w:color="000000" w:val="double"/>
            </w:tcBorders>
            <w:shd w:fill="auto" w:color="auto" w:val="clear"/>
            <w:noWrap/>
            <w:vAlign w:val="bottom"/>
            <w:hideMark/>
          </w:tcPr>
          <w:p w:rsidRDefault="00974100" w:rsidP="00974100" w:rsidR="00974100" w:rsidRPr="00974100">
            <w:pPr>
              <w:widowControl/>
              <w:rPr>
                <w:rFonts w:cs="Arial" w:hAnsi="Arial" w:ascii="Arial"/>
                <w:snapToGrid/>
                <w:sz w:val="22"/>
                <w:szCs w:val="22"/>
                <w:lang w:eastAsia="hr-HR"/>
              </w:rPr>
            </w:pPr>
            <w:r w:rsidRPr="00974100">
              <w:rPr>
                <w:rFonts w:cs="Arial" w:hAnsi="Arial" w:ascii="Arial"/>
                <w:snapToGrid/>
                <w:sz w:val="22"/>
                <w:szCs w:val="22"/>
                <w:lang w:eastAsia="hr-HR"/>
              </w:rPr>
              <w:t>Zagreb, Ul.grada Vukovara 271/VIII</w:t>
            </w:r>
          </w:p>
        </w:tc>
        <w:tc>
          <w:tcPr>
            <w:tcW w:type="auto" w:w="0"/>
            <w:tcBorders>
              <w:top w:space="0" w:sz="6" w:color="000000" w:val="double"/>
              <w:left w:val="nil"/>
              <w:bottom w:space="0" w:sz="6" w:color="000000" w:val="double"/>
              <w:right w:space="0" w:sz="6" w:color="000000" w:val="double"/>
            </w:tcBorders>
            <w:shd w:fill="FFFFFF" w:color="FFFFCC" w:val="clear"/>
            <w:noWrap/>
            <w:vAlign w:val="bottom"/>
            <w:hideMark/>
          </w:tcPr>
          <w:p w:rsidRDefault="00974100" w:rsidP="00974100" w:rsidR="00974100" w:rsidRPr="00974100">
            <w:pPr>
              <w:widowControl/>
              <w:jc w:val="right"/>
              <w:rPr>
                <w:rFonts w:cs="Arial" w:hAnsi="Arial" w:ascii="Arial"/>
                <w:snapToGrid/>
                <w:sz w:val="22"/>
                <w:szCs w:val="22"/>
                <w:lang w:eastAsia="hr-HR"/>
              </w:rPr>
            </w:pPr>
            <w:r w:rsidRPr="00974100">
              <w:rPr>
                <w:rFonts w:cs="Arial" w:hAnsi="Arial" w:ascii="Arial"/>
                <w:snapToGrid/>
                <w:sz w:val="22"/>
                <w:szCs w:val="22"/>
                <w:lang w:eastAsia="hr-HR"/>
              </w:rPr>
              <w:t>15.621,55</w:t>
            </w:r>
          </w:p>
        </w:tc>
        <w:tc>
          <w:tcPr>
            <w:tcW w:type="auto" w:w="0"/>
            <w:tcBorders>
              <w:top w:space="0" w:sz="6" w:color="000000" w:val="double"/>
              <w:left w:val="nil"/>
              <w:bottom w:space="0" w:sz="6" w:color="000000" w:val="double"/>
              <w:right w:space="0" w:sz="6" w:color="000000" w:val="double"/>
            </w:tcBorders>
            <w:shd w:fill="FFFFFF" w:color="FFFFCC" w:val="clear"/>
            <w:noWrap/>
            <w:vAlign w:val="bottom"/>
            <w:hideMark/>
          </w:tcPr>
          <w:p w:rsidRDefault="00974100" w:rsidP="00974100" w:rsidR="00974100" w:rsidRPr="00974100">
            <w:pPr>
              <w:widowControl/>
              <w:jc w:val="right"/>
              <w:rPr>
                <w:rFonts w:cs="Arial" w:hAnsi="Arial" w:ascii="Arial"/>
                <w:snapToGrid/>
                <w:sz w:val="22"/>
                <w:szCs w:val="22"/>
                <w:lang w:eastAsia="hr-HR"/>
              </w:rPr>
            </w:pPr>
            <w:r w:rsidRPr="00974100">
              <w:rPr>
                <w:rFonts w:cs="Arial" w:hAnsi="Arial" w:ascii="Arial"/>
                <w:snapToGrid/>
                <w:sz w:val="22"/>
                <w:szCs w:val="22"/>
                <w:lang w:eastAsia="hr-HR"/>
              </w:rPr>
              <w:t>0,00</w:t>
            </w:r>
          </w:p>
        </w:tc>
        <w:tc>
          <w:tcPr>
            <w:tcW w:type="auto" w:w="0"/>
            <w:tcBorders>
              <w:top w:space="0" w:sz="6" w:color="000000" w:val="double"/>
              <w:left w:val="nil"/>
              <w:bottom w:space="0" w:sz="6" w:color="000000" w:val="double"/>
              <w:right w:space="0" w:sz="6" w:color="000000" w:val="double"/>
            </w:tcBorders>
            <w:shd w:fill="FFFFFF" w:color="FFFFCC" w:val="clear"/>
            <w:noWrap/>
            <w:vAlign w:val="bottom"/>
            <w:hideMark/>
          </w:tcPr>
          <w:p w:rsidRDefault="00974100" w:rsidP="00974100" w:rsidR="00974100" w:rsidRPr="00974100">
            <w:pPr>
              <w:widowControl/>
              <w:jc w:val="right"/>
              <w:rPr>
                <w:rFonts w:cs="Arial" w:hAnsi="Arial" w:ascii="Arial"/>
                <w:snapToGrid/>
                <w:sz w:val="22"/>
                <w:szCs w:val="22"/>
                <w:lang w:eastAsia="hr-HR"/>
              </w:rPr>
            </w:pPr>
            <w:r w:rsidRPr="00974100">
              <w:rPr>
                <w:rFonts w:cs="Arial" w:hAnsi="Arial" w:ascii="Arial"/>
                <w:snapToGrid/>
                <w:sz w:val="22"/>
                <w:szCs w:val="22"/>
                <w:lang w:eastAsia="hr-HR"/>
              </w:rPr>
              <w:t>15.621,55</w:t>
            </w:r>
          </w:p>
        </w:tc>
        <w:tc>
          <w:tcPr>
            <w:tcW w:type="auto" w:w="0"/>
            <w:tcBorders>
              <w:top w:space="0" w:sz="6" w:color="000000" w:val="double"/>
              <w:left w:val="nil"/>
              <w:bottom w:space="0" w:sz="6" w:color="000000" w:val="double"/>
              <w:right w:space="0" w:sz="6" w:color="000000" w:val="double"/>
            </w:tcBorders>
            <w:shd w:fill="FFFFFF" w:color="FFFFCC" w:val="clear"/>
            <w:noWrap/>
            <w:vAlign w:val="bottom"/>
            <w:hideMark/>
          </w:tcPr>
          <w:p w:rsidRDefault="00974100" w:rsidP="00974100" w:rsidR="00974100" w:rsidRPr="00974100">
            <w:pPr>
              <w:widowControl/>
              <w:jc w:val="right"/>
              <w:rPr>
                <w:rFonts w:cs="Arial" w:hAnsi="Arial" w:ascii="Arial"/>
                <w:snapToGrid/>
                <w:sz w:val="22"/>
                <w:szCs w:val="22"/>
                <w:lang w:eastAsia="hr-HR"/>
              </w:rPr>
            </w:pPr>
            <w:r w:rsidRPr="00974100">
              <w:rPr>
                <w:rFonts w:cs="Arial" w:hAnsi="Arial" w:ascii="Arial"/>
                <w:snapToGrid/>
                <w:sz w:val="22"/>
                <w:szCs w:val="22"/>
                <w:lang w:eastAsia="hr-HR"/>
              </w:rPr>
              <w:t>0,00</w:t>
            </w:r>
          </w:p>
        </w:tc>
      </w:tr>
      <w:tr w:rsidTr="00974100" w:rsidR="00974100" w:rsidRPr="00974100">
        <w:trPr>
          <w:trHeight w:val="402"/>
        </w:trPr>
        <w:tc>
          <w:tcPr>
            <w:tcW w:type="auto" w:w="0"/>
            <w:tcBorders>
              <w:top w:val="nil"/>
              <w:left w:space="0" w:sz="6" w:color="000000" w:val="double"/>
              <w:bottom w:val="nil"/>
              <w:right w:space="0" w:sz="6" w:color="000000" w:val="double"/>
            </w:tcBorders>
            <w:shd w:fill="FFFFFF" w:color="FFFFCC" w:val="clear"/>
            <w:noWrap/>
            <w:vAlign w:val="bottom"/>
            <w:hideMark/>
          </w:tcPr>
          <w:p w:rsidRDefault="00974100" w:rsidP="00974100" w:rsidR="00974100" w:rsidRPr="00974100">
            <w:pPr>
              <w:widowControl/>
              <w:jc w:val="center"/>
              <w:rPr>
                <w:rFonts w:cs="Arial" w:hAnsi="Arial" w:ascii="Arial"/>
                <w:snapToGrid/>
                <w:sz w:val="22"/>
                <w:szCs w:val="22"/>
                <w:lang w:eastAsia="hr-HR"/>
              </w:rPr>
            </w:pPr>
            <w:r w:rsidRPr="00974100">
              <w:rPr>
                <w:rFonts w:cs="Arial" w:hAnsi="Arial" w:ascii="Arial"/>
                <w:snapToGrid/>
                <w:sz w:val="22"/>
                <w:szCs w:val="22"/>
                <w:lang w:eastAsia="hr-HR"/>
              </w:rPr>
              <w:t>2.</w:t>
            </w:r>
          </w:p>
        </w:tc>
        <w:tc>
          <w:tcPr>
            <w:tcW w:type="auto" w:w="0"/>
            <w:tcBorders>
              <w:top w:val="nil"/>
              <w:left w:val="nil"/>
              <w:bottom w:val="nil"/>
              <w:right w:space="0" w:sz="6" w:color="000000" w:val="double"/>
            </w:tcBorders>
            <w:shd w:fill="FFFFFF" w:color="FFFFCC" w:val="clear"/>
            <w:noWrap/>
            <w:vAlign w:val="bottom"/>
            <w:hideMark/>
          </w:tcPr>
          <w:p w:rsidRDefault="00974100" w:rsidP="00974100" w:rsidR="00974100" w:rsidRPr="00974100">
            <w:pPr>
              <w:widowControl/>
              <w:rPr>
                <w:rFonts w:cs="Arial" w:hAnsi="Arial" w:ascii="Arial"/>
                <w:snapToGrid/>
                <w:sz w:val="22"/>
                <w:szCs w:val="22"/>
                <w:lang w:eastAsia="hr-HR"/>
              </w:rPr>
            </w:pPr>
            <w:r w:rsidRPr="00974100">
              <w:rPr>
                <w:rFonts w:cs="Arial" w:hAnsi="Arial" w:ascii="Arial"/>
                <w:snapToGrid/>
                <w:sz w:val="22"/>
                <w:szCs w:val="22"/>
                <w:lang w:eastAsia="hr-HR"/>
              </w:rPr>
              <w:t>RH,MF,Porezna uprava, Područni ured Koprivnica</w:t>
            </w:r>
          </w:p>
        </w:tc>
        <w:tc>
          <w:tcPr>
            <w:tcW w:type="auto" w:w="0"/>
            <w:tcBorders>
              <w:top w:val="nil"/>
              <w:left w:val="nil"/>
              <w:bottom w:val="nil"/>
              <w:right w:space="0" w:sz="6" w:color="000000" w:val="double"/>
            </w:tcBorders>
            <w:shd w:fill="FFFFFF" w:color="FFFFCC" w:val="clear"/>
            <w:noWrap/>
            <w:vAlign w:val="bottom"/>
            <w:hideMark/>
          </w:tcPr>
          <w:p w:rsidRDefault="00974100" w:rsidP="00974100" w:rsidR="00974100" w:rsidRPr="00974100">
            <w:pPr>
              <w:widowControl/>
              <w:rPr>
                <w:rFonts w:cs="Arial" w:hAnsi="Arial" w:ascii="Arial"/>
                <w:snapToGrid/>
                <w:sz w:val="22"/>
                <w:szCs w:val="22"/>
                <w:lang w:eastAsia="hr-HR"/>
              </w:rPr>
            </w:pPr>
            <w:r w:rsidRPr="00974100">
              <w:rPr>
                <w:rFonts w:cs="Arial" w:hAnsi="Arial" w:ascii="Arial"/>
                <w:snapToGrid/>
                <w:sz w:val="22"/>
                <w:szCs w:val="22"/>
                <w:lang w:eastAsia="hr-HR"/>
              </w:rPr>
              <w:t>Koprivnica, Hrvatske državnosti 7</w:t>
            </w:r>
          </w:p>
        </w:tc>
        <w:tc>
          <w:tcPr>
            <w:tcW w:type="auto" w:w="0"/>
            <w:tcBorders>
              <w:top w:val="nil"/>
              <w:left w:val="nil"/>
              <w:bottom w:val="nil"/>
              <w:right w:space="0" w:sz="6" w:color="000000" w:val="double"/>
            </w:tcBorders>
            <w:shd w:fill="FFFFFF" w:color="FFFFCC" w:val="clear"/>
            <w:noWrap/>
            <w:vAlign w:val="bottom"/>
            <w:hideMark/>
          </w:tcPr>
          <w:p w:rsidRDefault="00974100" w:rsidP="00974100" w:rsidR="00974100" w:rsidRPr="00974100">
            <w:pPr>
              <w:widowControl/>
              <w:jc w:val="right"/>
              <w:rPr>
                <w:rFonts w:cs="Arial" w:hAnsi="Arial" w:ascii="Arial"/>
                <w:snapToGrid/>
                <w:sz w:val="22"/>
                <w:szCs w:val="22"/>
                <w:lang w:eastAsia="hr-HR"/>
              </w:rPr>
            </w:pPr>
            <w:r w:rsidRPr="00974100">
              <w:rPr>
                <w:rFonts w:cs="Arial" w:hAnsi="Arial" w:ascii="Arial"/>
                <w:snapToGrid/>
                <w:sz w:val="22"/>
                <w:szCs w:val="22"/>
                <w:lang w:eastAsia="hr-HR"/>
              </w:rPr>
              <w:t>1.440.058,63</w:t>
            </w:r>
          </w:p>
        </w:tc>
        <w:tc>
          <w:tcPr>
            <w:tcW w:type="auto" w:w="0"/>
            <w:tcBorders>
              <w:top w:val="nil"/>
              <w:left w:val="nil"/>
              <w:bottom w:val="nil"/>
              <w:right w:space="0" w:sz="6" w:color="000000" w:val="double"/>
            </w:tcBorders>
            <w:shd w:fill="FFFFFF" w:color="FFFFCC" w:val="clear"/>
            <w:noWrap/>
            <w:vAlign w:val="bottom"/>
            <w:hideMark/>
          </w:tcPr>
          <w:p w:rsidRDefault="00974100" w:rsidP="00974100" w:rsidR="00974100" w:rsidRPr="00974100">
            <w:pPr>
              <w:widowControl/>
              <w:jc w:val="right"/>
              <w:rPr>
                <w:rFonts w:cs="Arial" w:hAnsi="Arial" w:ascii="Arial"/>
                <w:snapToGrid/>
                <w:sz w:val="22"/>
                <w:szCs w:val="22"/>
                <w:lang w:eastAsia="hr-HR"/>
              </w:rPr>
            </w:pPr>
            <w:r w:rsidRPr="00974100">
              <w:rPr>
                <w:rFonts w:cs="Arial" w:hAnsi="Arial" w:ascii="Arial"/>
                <w:snapToGrid/>
                <w:sz w:val="22"/>
                <w:szCs w:val="22"/>
                <w:lang w:eastAsia="hr-HR"/>
              </w:rPr>
              <w:t>0,00</w:t>
            </w:r>
          </w:p>
        </w:tc>
        <w:tc>
          <w:tcPr>
            <w:tcW w:type="auto" w:w="0"/>
            <w:tcBorders>
              <w:top w:val="nil"/>
              <w:left w:val="nil"/>
              <w:bottom w:val="nil"/>
              <w:right w:space="0" w:sz="6" w:color="000000" w:val="double"/>
            </w:tcBorders>
            <w:shd w:fill="FFFFFF" w:color="FFFFCC" w:val="clear"/>
            <w:noWrap/>
            <w:vAlign w:val="bottom"/>
            <w:hideMark/>
          </w:tcPr>
          <w:p w:rsidRDefault="00974100" w:rsidP="00974100" w:rsidR="00974100" w:rsidRPr="00974100">
            <w:pPr>
              <w:widowControl/>
              <w:jc w:val="right"/>
              <w:rPr>
                <w:rFonts w:cs="Arial" w:hAnsi="Arial" w:ascii="Arial"/>
                <w:snapToGrid/>
                <w:sz w:val="22"/>
                <w:szCs w:val="22"/>
                <w:lang w:eastAsia="hr-HR"/>
              </w:rPr>
            </w:pPr>
            <w:r w:rsidRPr="00974100">
              <w:rPr>
                <w:rFonts w:cs="Arial" w:hAnsi="Arial" w:ascii="Arial"/>
                <w:snapToGrid/>
                <w:sz w:val="22"/>
                <w:szCs w:val="22"/>
                <w:lang w:eastAsia="hr-HR"/>
              </w:rPr>
              <w:t>1.440.058,63</w:t>
            </w:r>
          </w:p>
        </w:tc>
        <w:tc>
          <w:tcPr>
            <w:tcW w:type="auto" w:w="0"/>
            <w:tcBorders>
              <w:top w:val="nil"/>
              <w:left w:val="nil"/>
              <w:bottom w:val="nil"/>
              <w:right w:space="0" w:sz="6" w:color="000000" w:val="double"/>
            </w:tcBorders>
            <w:shd w:fill="FFFFFF" w:color="FFFFCC" w:val="clear"/>
            <w:noWrap/>
            <w:vAlign w:val="bottom"/>
            <w:hideMark/>
          </w:tcPr>
          <w:p w:rsidRDefault="00974100" w:rsidP="00974100" w:rsidR="00974100" w:rsidRPr="00974100">
            <w:pPr>
              <w:widowControl/>
              <w:jc w:val="right"/>
              <w:rPr>
                <w:rFonts w:cs="Arial" w:hAnsi="Arial" w:ascii="Arial"/>
                <w:snapToGrid/>
                <w:sz w:val="22"/>
                <w:szCs w:val="22"/>
                <w:lang w:eastAsia="hr-HR"/>
              </w:rPr>
            </w:pPr>
            <w:r w:rsidRPr="00974100">
              <w:rPr>
                <w:rFonts w:cs="Arial" w:hAnsi="Arial" w:ascii="Arial"/>
                <w:snapToGrid/>
                <w:sz w:val="22"/>
                <w:szCs w:val="22"/>
                <w:lang w:eastAsia="hr-HR"/>
              </w:rPr>
              <w:t>0,00</w:t>
            </w:r>
          </w:p>
        </w:tc>
      </w:tr>
      <w:tr w:rsidTr="00974100" w:rsidR="00974100" w:rsidRPr="00974100">
        <w:trPr>
          <w:trHeight w:val="402"/>
        </w:trPr>
        <w:tc>
          <w:tcPr>
            <w:tcW w:type="auto" w:w="0"/>
            <w:tcBorders>
              <w:top w:val="nil"/>
              <w:left w:space="0" w:sz="6" w:color="000000" w:val="double"/>
              <w:bottom w:space="0" w:sz="6" w:color="000000" w:val="double"/>
              <w:right w:space="0" w:sz="6" w:color="000000" w:val="double"/>
            </w:tcBorders>
            <w:shd w:fill="auto" w:color="auto" w:val="clear"/>
            <w:noWrap/>
            <w:vAlign w:val="bottom"/>
            <w:hideMark/>
          </w:tcPr>
          <w:p w:rsidRDefault="00974100" w:rsidP="00974100" w:rsidR="00974100" w:rsidRPr="00974100">
            <w:pPr>
              <w:widowControl/>
              <w:jc w:val="center"/>
              <w:rPr>
                <w:rFonts w:cs="Arial" w:hAnsi="Arial" w:ascii="Arial"/>
                <w:snapToGrid/>
                <w:sz w:val="22"/>
                <w:szCs w:val="22"/>
                <w:lang w:eastAsia="hr-HR"/>
              </w:rPr>
            </w:pPr>
            <w:r w:rsidRPr="00974100">
              <w:rPr>
                <w:rFonts w:cs="Arial" w:hAnsi="Arial" w:ascii="Arial"/>
                <w:snapToGrid/>
                <w:sz w:val="22"/>
                <w:szCs w:val="22"/>
                <w:lang w:eastAsia="hr-HR"/>
              </w:rPr>
              <w:t> </w:t>
            </w:r>
          </w:p>
        </w:tc>
        <w:tc>
          <w:tcPr>
            <w:tcW w:type="auto" w:w="0"/>
            <w:tcBorders>
              <w:top w:val="nil"/>
              <w:left w:val="nil"/>
              <w:bottom w:space="0" w:sz="6" w:color="000000" w:val="double"/>
              <w:right w:space="0" w:sz="6" w:color="000000" w:val="double"/>
            </w:tcBorders>
            <w:shd w:fill="auto" w:color="auto" w:val="clear"/>
            <w:noWrap/>
            <w:vAlign w:val="bottom"/>
            <w:hideMark/>
          </w:tcPr>
          <w:p w:rsidRDefault="00974100" w:rsidP="00974100" w:rsidR="00974100" w:rsidRPr="00974100">
            <w:pPr>
              <w:widowControl/>
              <w:rPr>
                <w:rFonts w:cs="Arial" w:hAnsi="Arial" w:ascii="Arial"/>
                <w:snapToGrid/>
                <w:sz w:val="22"/>
                <w:szCs w:val="22"/>
                <w:lang w:eastAsia="hr-HR"/>
              </w:rPr>
            </w:pPr>
            <w:r w:rsidRPr="00974100">
              <w:rPr>
                <w:rFonts w:cs="Arial" w:hAnsi="Arial" w:ascii="Arial"/>
                <w:snapToGrid/>
                <w:sz w:val="22"/>
                <w:szCs w:val="22"/>
                <w:lang w:eastAsia="hr-HR"/>
              </w:rPr>
              <w:t>zastupan po ŽDO VARAŽDIN</w:t>
            </w:r>
          </w:p>
        </w:tc>
        <w:tc>
          <w:tcPr>
            <w:tcW w:type="auto" w:w="0"/>
            <w:tcBorders>
              <w:top w:val="nil"/>
              <w:left w:val="nil"/>
              <w:bottom w:space="0" w:sz="6" w:color="000000" w:val="double"/>
              <w:right w:space="0" w:sz="6" w:color="000000" w:val="double"/>
            </w:tcBorders>
            <w:shd w:fill="auto" w:color="auto" w:val="clear"/>
            <w:noWrap/>
            <w:vAlign w:val="bottom"/>
            <w:hideMark/>
          </w:tcPr>
          <w:p w:rsidRDefault="00974100" w:rsidP="00974100" w:rsidR="00974100" w:rsidRPr="00974100">
            <w:pPr>
              <w:widowControl/>
              <w:rPr>
                <w:rFonts w:cs="Arial" w:hAnsi="Arial" w:ascii="Arial"/>
                <w:snapToGrid/>
                <w:sz w:val="22"/>
                <w:szCs w:val="22"/>
                <w:lang w:eastAsia="hr-HR"/>
              </w:rPr>
            </w:pPr>
            <w:r w:rsidRPr="00974100">
              <w:rPr>
                <w:rFonts w:cs="Arial" w:hAnsi="Arial" w:ascii="Arial"/>
                <w:snapToGrid/>
                <w:sz w:val="22"/>
                <w:szCs w:val="22"/>
                <w:lang w:eastAsia="hr-HR"/>
              </w:rPr>
              <w:t>Varaždin, Braće Radića 2</w:t>
            </w:r>
          </w:p>
        </w:tc>
        <w:tc>
          <w:tcPr>
            <w:tcW w:type="auto" w:w="0"/>
            <w:tcBorders>
              <w:top w:val="nil"/>
              <w:left w:val="nil"/>
              <w:bottom w:space="0" w:sz="6" w:color="000000" w:val="double"/>
              <w:right w:space="0" w:sz="6" w:color="000000" w:val="double"/>
            </w:tcBorders>
            <w:shd w:fill="auto" w:color="auto" w:val="clear"/>
            <w:noWrap/>
            <w:vAlign w:val="bottom"/>
            <w:hideMark/>
          </w:tcPr>
          <w:p w:rsidRDefault="00974100" w:rsidP="00974100" w:rsidR="00974100" w:rsidRPr="00974100">
            <w:pPr>
              <w:widowControl/>
              <w:rPr>
                <w:rFonts w:cs="Arial" w:hAnsi="Arial" w:ascii="Arial"/>
                <w:snapToGrid/>
                <w:sz w:val="22"/>
                <w:szCs w:val="22"/>
                <w:lang w:eastAsia="hr-HR"/>
              </w:rPr>
            </w:pPr>
            <w:r w:rsidRPr="00974100">
              <w:rPr>
                <w:rFonts w:cs="Arial" w:hAnsi="Arial" w:ascii="Arial"/>
                <w:snapToGrid/>
                <w:sz w:val="22"/>
                <w:szCs w:val="22"/>
                <w:lang w:eastAsia="hr-HR"/>
              </w:rPr>
              <w:t> </w:t>
            </w:r>
          </w:p>
        </w:tc>
        <w:tc>
          <w:tcPr>
            <w:tcW w:type="auto" w:w="0"/>
            <w:tcBorders>
              <w:top w:val="nil"/>
              <w:left w:val="nil"/>
              <w:bottom w:space="0" w:sz="6" w:color="000000" w:val="double"/>
              <w:right w:space="0" w:sz="6" w:color="000000" w:val="double"/>
            </w:tcBorders>
            <w:shd w:fill="auto" w:color="auto" w:val="clear"/>
            <w:noWrap/>
            <w:vAlign w:val="bottom"/>
            <w:hideMark/>
          </w:tcPr>
          <w:p w:rsidRDefault="00974100" w:rsidP="00974100" w:rsidR="00974100" w:rsidRPr="00974100">
            <w:pPr>
              <w:widowControl/>
              <w:rPr>
                <w:rFonts w:cs="Arial" w:hAnsi="Arial" w:ascii="Arial"/>
                <w:snapToGrid/>
                <w:sz w:val="22"/>
                <w:szCs w:val="22"/>
                <w:lang w:eastAsia="hr-HR"/>
              </w:rPr>
            </w:pPr>
            <w:r w:rsidRPr="00974100">
              <w:rPr>
                <w:rFonts w:cs="Arial" w:hAnsi="Arial" w:ascii="Arial"/>
                <w:snapToGrid/>
                <w:sz w:val="22"/>
                <w:szCs w:val="22"/>
                <w:lang w:eastAsia="hr-HR"/>
              </w:rPr>
              <w:t> </w:t>
            </w:r>
          </w:p>
        </w:tc>
        <w:tc>
          <w:tcPr>
            <w:tcW w:type="auto" w:w="0"/>
            <w:tcBorders>
              <w:top w:val="nil"/>
              <w:left w:val="nil"/>
              <w:bottom w:space="0" w:sz="6" w:color="000000" w:val="double"/>
              <w:right w:space="0" w:sz="6" w:color="000000" w:val="double"/>
            </w:tcBorders>
            <w:shd w:fill="auto" w:color="auto" w:val="clear"/>
            <w:noWrap/>
            <w:vAlign w:val="bottom"/>
            <w:hideMark/>
          </w:tcPr>
          <w:p w:rsidRDefault="00974100" w:rsidP="00974100" w:rsidR="00974100" w:rsidRPr="00974100">
            <w:pPr>
              <w:widowControl/>
              <w:rPr>
                <w:rFonts w:cs="Arial" w:hAnsi="Arial" w:ascii="Arial"/>
                <w:snapToGrid/>
                <w:sz w:val="22"/>
                <w:szCs w:val="22"/>
                <w:lang w:eastAsia="hr-HR"/>
              </w:rPr>
            </w:pPr>
            <w:r w:rsidRPr="00974100">
              <w:rPr>
                <w:rFonts w:cs="Arial" w:hAnsi="Arial" w:ascii="Arial"/>
                <w:snapToGrid/>
                <w:sz w:val="22"/>
                <w:szCs w:val="22"/>
                <w:lang w:eastAsia="hr-HR"/>
              </w:rPr>
              <w:t> </w:t>
            </w:r>
          </w:p>
        </w:tc>
        <w:tc>
          <w:tcPr>
            <w:tcW w:type="auto" w:w="0"/>
            <w:tcBorders>
              <w:top w:val="nil"/>
              <w:left w:val="nil"/>
              <w:bottom w:space="0" w:sz="6" w:color="000000" w:val="double"/>
              <w:right w:space="0" w:sz="6" w:color="000000" w:val="double"/>
            </w:tcBorders>
            <w:shd w:fill="auto" w:color="auto" w:val="clear"/>
            <w:noWrap/>
            <w:vAlign w:val="bottom"/>
            <w:hideMark/>
          </w:tcPr>
          <w:p w:rsidRDefault="00974100" w:rsidP="00974100" w:rsidR="00974100" w:rsidRPr="00974100">
            <w:pPr>
              <w:widowControl/>
              <w:rPr>
                <w:rFonts w:cs="Arial" w:hAnsi="Arial" w:ascii="Arial"/>
                <w:snapToGrid/>
                <w:sz w:val="22"/>
                <w:szCs w:val="22"/>
                <w:lang w:eastAsia="hr-HR"/>
              </w:rPr>
            </w:pPr>
            <w:r w:rsidRPr="00974100">
              <w:rPr>
                <w:rFonts w:cs="Arial" w:hAnsi="Arial" w:ascii="Arial"/>
                <w:snapToGrid/>
                <w:sz w:val="22"/>
                <w:szCs w:val="22"/>
                <w:lang w:eastAsia="hr-HR"/>
              </w:rPr>
              <w:t> </w:t>
            </w:r>
          </w:p>
        </w:tc>
      </w:tr>
      <w:tr w:rsidTr="00974100" w:rsidR="00974100" w:rsidRPr="00974100">
        <w:trPr>
          <w:trHeight w:val="402"/>
        </w:trPr>
        <w:tc>
          <w:tcPr>
            <w:tcW w:type="auto" w:w="0"/>
            <w:tcBorders>
              <w:top w:val="nil"/>
              <w:left w:space="0" w:sz="6" w:color="000000" w:val="double"/>
              <w:bottom w:space="0" w:sz="6" w:color="000000" w:val="double"/>
              <w:right w:space="0" w:sz="6" w:color="000000" w:val="double"/>
            </w:tcBorders>
            <w:shd w:fill="auto" w:color="auto" w:val="clear"/>
            <w:noWrap/>
            <w:vAlign w:val="bottom"/>
            <w:hideMark/>
          </w:tcPr>
          <w:p w:rsidRDefault="00974100" w:rsidP="00974100" w:rsidR="00974100" w:rsidRPr="00974100">
            <w:pPr>
              <w:widowControl/>
              <w:jc w:val="center"/>
              <w:rPr>
                <w:rFonts w:cs="Arial" w:hAnsi="Arial" w:ascii="Arial"/>
                <w:snapToGrid/>
                <w:sz w:val="22"/>
                <w:szCs w:val="22"/>
                <w:lang w:eastAsia="hr-HR"/>
              </w:rPr>
            </w:pPr>
            <w:r w:rsidRPr="00974100">
              <w:rPr>
                <w:rFonts w:cs="Arial" w:hAnsi="Arial" w:ascii="Arial"/>
                <w:snapToGrid/>
                <w:sz w:val="22"/>
                <w:szCs w:val="22"/>
                <w:lang w:eastAsia="hr-HR"/>
              </w:rPr>
              <w:t>3.</w:t>
            </w:r>
          </w:p>
        </w:tc>
        <w:tc>
          <w:tcPr>
            <w:tcW w:type="auto" w:w="0"/>
            <w:tcBorders>
              <w:top w:val="nil"/>
              <w:left w:val="nil"/>
              <w:bottom w:space="0" w:sz="6" w:color="000000" w:val="double"/>
              <w:right w:space="0" w:sz="6" w:color="000000" w:val="double"/>
            </w:tcBorders>
            <w:shd w:fill="auto" w:color="auto" w:val="clear"/>
            <w:noWrap/>
            <w:vAlign w:val="bottom"/>
            <w:hideMark/>
          </w:tcPr>
          <w:p w:rsidRDefault="00974100" w:rsidP="00974100" w:rsidR="00974100" w:rsidRPr="00974100">
            <w:pPr>
              <w:widowControl/>
              <w:rPr>
                <w:rFonts w:cs="Arial" w:hAnsi="Arial" w:ascii="Arial"/>
                <w:snapToGrid/>
                <w:sz w:val="22"/>
                <w:szCs w:val="22"/>
                <w:lang w:eastAsia="hr-HR"/>
              </w:rPr>
            </w:pPr>
            <w:r w:rsidRPr="00974100">
              <w:rPr>
                <w:rFonts w:cs="Arial" w:hAnsi="Arial" w:ascii="Arial"/>
                <w:snapToGrid/>
                <w:sz w:val="22"/>
                <w:szCs w:val="22"/>
                <w:lang w:eastAsia="hr-HR"/>
              </w:rPr>
              <w:t xml:space="preserve">GRAD ZAGREB </w:t>
            </w:r>
          </w:p>
        </w:tc>
        <w:tc>
          <w:tcPr>
            <w:tcW w:type="auto" w:w="0"/>
            <w:tcBorders>
              <w:top w:val="nil"/>
              <w:left w:val="nil"/>
              <w:bottom w:space="0" w:sz="6" w:color="000000" w:val="double"/>
              <w:right w:space="0" w:sz="6" w:color="000000" w:val="double"/>
            </w:tcBorders>
            <w:shd w:fill="auto" w:color="auto" w:val="clear"/>
            <w:noWrap/>
            <w:vAlign w:val="bottom"/>
            <w:hideMark/>
          </w:tcPr>
          <w:p w:rsidRDefault="00974100" w:rsidP="00974100" w:rsidR="00974100" w:rsidRPr="00974100">
            <w:pPr>
              <w:widowControl/>
              <w:rPr>
                <w:rFonts w:cs="Arial" w:hAnsi="Arial" w:ascii="Arial"/>
                <w:snapToGrid/>
                <w:sz w:val="22"/>
                <w:szCs w:val="22"/>
                <w:lang w:eastAsia="hr-HR"/>
              </w:rPr>
            </w:pPr>
            <w:r w:rsidRPr="00974100">
              <w:rPr>
                <w:rFonts w:cs="Arial" w:hAnsi="Arial" w:ascii="Arial"/>
                <w:snapToGrid/>
                <w:sz w:val="22"/>
                <w:szCs w:val="22"/>
                <w:lang w:eastAsia="hr-HR"/>
              </w:rPr>
              <w:t>Zagreb, Trg S.Radića 1</w:t>
            </w:r>
          </w:p>
        </w:tc>
        <w:tc>
          <w:tcPr>
            <w:tcW w:type="auto" w:w="0"/>
            <w:tcBorders>
              <w:top w:val="nil"/>
              <w:left w:val="nil"/>
              <w:bottom w:space="0" w:sz="6" w:color="000000" w:val="double"/>
              <w:right w:space="0" w:sz="6" w:color="000000" w:val="double"/>
            </w:tcBorders>
            <w:shd w:fill="auto" w:color="auto" w:val="clear"/>
            <w:noWrap/>
            <w:vAlign w:val="bottom"/>
            <w:hideMark/>
          </w:tcPr>
          <w:p w:rsidRDefault="00974100" w:rsidP="00974100" w:rsidR="00974100" w:rsidRPr="00974100">
            <w:pPr>
              <w:widowControl/>
              <w:jc w:val="right"/>
              <w:rPr>
                <w:rFonts w:cs="Arial" w:hAnsi="Arial" w:ascii="Arial"/>
                <w:snapToGrid/>
                <w:sz w:val="22"/>
                <w:szCs w:val="22"/>
                <w:lang w:eastAsia="hr-HR"/>
              </w:rPr>
            </w:pPr>
            <w:r w:rsidRPr="00974100">
              <w:rPr>
                <w:rFonts w:cs="Arial" w:hAnsi="Arial" w:ascii="Arial"/>
                <w:snapToGrid/>
                <w:sz w:val="22"/>
                <w:szCs w:val="22"/>
                <w:lang w:eastAsia="hr-HR"/>
              </w:rPr>
              <w:t>77.460,33</w:t>
            </w:r>
          </w:p>
        </w:tc>
        <w:tc>
          <w:tcPr>
            <w:tcW w:type="auto" w:w="0"/>
            <w:tcBorders>
              <w:top w:val="nil"/>
              <w:left w:val="nil"/>
              <w:bottom w:val="nil"/>
              <w:right w:space="0" w:sz="6" w:color="000000" w:val="double"/>
            </w:tcBorders>
            <w:shd w:fill="FFFFFF" w:color="FFFFCC" w:val="clear"/>
            <w:noWrap/>
            <w:vAlign w:val="bottom"/>
            <w:hideMark/>
          </w:tcPr>
          <w:p w:rsidRDefault="00974100" w:rsidP="00974100" w:rsidR="00974100" w:rsidRPr="00974100">
            <w:pPr>
              <w:widowControl/>
              <w:jc w:val="right"/>
              <w:rPr>
                <w:rFonts w:cs="Arial" w:hAnsi="Arial" w:ascii="Arial"/>
                <w:snapToGrid/>
                <w:sz w:val="22"/>
                <w:szCs w:val="22"/>
                <w:lang w:eastAsia="hr-HR"/>
              </w:rPr>
            </w:pPr>
            <w:r w:rsidRPr="00974100">
              <w:rPr>
                <w:rFonts w:cs="Arial" w:hAnsi="Arial" w:ascii="Arial"/>
                <w:snapToGrid/>
                <w:sz w:val="22"/>
                <w:szCs w:val="22"/>
                <w:lang w:eastAsia="hr-HR"/>
              </w:rPr>
              <w:t>0,00</w:t>
            </w:r>
          </w:p>
        </w:tc>
        <w:tc>
          <w:tcPr>
            <w:tcW w:type="auto" w:w="0"/>
            <w:tcBorders>
              <w:top w:val="nil"/>
              <w:left w:val="nil"/>
              <w:bottom w:space="0" w:sz="6" w:color="000000" w:val="double"/>
              <w:right w:space="0" w:sz="6" w:color="000000" w:val="double"/>
            </w:tcBorders>
            <w:shd w:fill="auto" w:color="auto" w:val="clear"/>
            <w:noWrap/>
            <w:vAlign w:val="bottom"/>
            <w:hideMark/>
          </w:tcPr>
          <w:p w:rsidRDefault="00974100" w:rsidP="00974100" w:rsidR="00974100" w:rsidRPr="00974100">
            <w:pPr>
              <w:widowControl/>
              <w:jc w:val="right"/>
              <w:rPr>
                <w:rFonts w:cs="Arial" w:hAnsi="Arial" w:ascii="Arial"/>
                <w:snapToGrid/>
                <w:sz w:val="22"/>
                <w:szCs w:val="22"/>
                <w:lang w:eastAsia="hr-HR"/>
              </w:rPr>
            </w:pPr>
            <w:r w:rsidRPr="00974100">
              <w:rPr>
                <w:rFonts w:cs="Arial" w:hAnsi="Arial" w:ascii="Arial"/>
                <w:snapToGrid/>
                <w:sz w:val="22"/>
                <w:szCs w:val="22"/>
                <w:lang w:eastAsia="hr-HR"/>
              </w:rPr>
              <w:t>77.460,33</w:t>
            </w:r>
          </w:p>
        </w:tc>
        <w:tc>
          <w:tcPr>
            <w:tcW w:type="auto" w:w="0"/>
            <w:tcBorders>
              <w:top w:val="nil"/>
              <w:left w:val="nil"/>
              <w:bottom w:val="nil"/>
              <w:right w:space="0" w:sz="6" w:color="000000" w:val="double"/>
            </w:tcBorders>
            <w:shd w:fill="FFFFFF" w:color="FFFFCC" w:val="clear"/>
            <w:noWrap/>
            <w:vAlign w:val="bottom"/>
            <w:hideMark/>
          </w:tcPr>
          <w:p w:rsidRDefault="00974100" w:rsidP="00974100" w:rsidR="00974100" w:rsidRPr="00974100">
            <w:pPr>
              <w:widowControl/>
              <w:jc w:val="right"/>
              <w:rPr>
                <w:rFonts w:cs="Arial" w:hAnsi="Arial" w:ascii="Arial"/>
                <w:snapToGrid/>
                <w:sz w:val="22"/>
                <w:szCs w:val="22"/>
                <w:lang w:eastAsia="hr-HR"/>
              </w:rPr>
            </w:pPr>
            <w:r w:rsidRPr="00974100">
              <w:rPr>
                <w:rFonts w:cs="Arial" w:hAnsi="Arial" w:ascii="Arial"/>
                <w:snapToGrid/>
                <w:sz w:val="22"/>
                <w:szCs w:val="22"/>
                <w:lang w:eastAsia="hr-HR"/>
              </w:rPr>
              <w:t>0,00</w:t>
            </w:r>
          </w:p>
        </w:tc>
      </w:tr>
      <w:tr w:rsidTr="00974100" w:rsidR="00974100" w:rsidRPr="00974100">
        <w:trPr>
          <w:trHeight w:val="402"/>
        </w:trPr>
        <w:tc>
          <w:tcPr>
            <w:tcW w:type="auto" w:w="0"/>
            <w:tcBorders>
              <w:top w:space="0" w:sz="6" w:color="000000" w:val="double"/>
              <w:left w:space="0" w:sz="6" w:color="000000" w:val="double"/>
              <w:bottom w:space="0" w:sz="6" w:color="000000" w:val="double"/>
              <w:right w:space="0" w:sz="6" w:color="000000" w:val="double"/>
            </w:tcBorders>
            <w:shd w:fill="auto" w:color="auto" w:val="clear"/>
            <w:noWrap/>
            <w:vAlign w:val="bottom"/>
            <w:hideMark/>
          </w:tcPr>
          <w:p w:rsidRDefault="00974100" w:rsidP="00974100" w:rsidR="00974100" w:rsidRPr="00974100">
            <w:pPr>
              <w:widowControl/>
              <w:jc w:val="center"/>
              <w:rPr>
                <w:rFonts w:cs="Arial" w:hAnsi="Arial" w:ascii="Arial"/>
                <w:snapToGrid/>
                <w:sz w:val="22"/>
                <w:szCs w:val="22"/>
                <w:lang w:eastAsia="hr-HR"/>
              </w:rPr>
            </w:pPr>
            <w:r w:rsidRPr="00974100">
              <w:rPr>
                <w:rFonts w:cs="Arial" w:hAnsi="Arial" w:ascii="Arial"/>
                <w:snapToGrid/>
                <w:sz w:val="22"/>
                <w:szCs w:val="22"/>
                <w:lang w:eastAsia="hr-HR"/>
              </w:rPr>
              <w:t>4.</w:t>
            </w:r>
          </w:p>
        </w:tc>
        <w:tc>
          <w:tcPr>
            <w:tcW w:type="auto" w:w="0"/>
            <w:tcBorders>
              <w:top w:space="0" w:sz="6" w:color="000000" w:val="double"/>
              <w:left w:val="nil"/>
              <w:bottom w:space="0" w:sz="6" w:color="000000" w:val="double"/>
              <w:right w:space="0" w:sz="6" w:color="000000" w:val="double"/>
            </w:tcBorders>
            <w:shd w:fill="auto" w:color="auto" w:val="clear"/>
            <w:noWrap/>
            <w:vAlign w:val="bottom"/>
            <w:hideMark/>
          </w:tcPr>
          <w:p w:rsidRDefault="00974100" w:rsidP="00974100" w:rsidR="00974100" w:rsidRPr="00974100">
            <w:pPr>
              <w:widowControl/>
              <w:rPr>
                <w:rFonts w:cs="Arial" w:hAnsi="Arial" w:ascii="Arial"/>
                <w:snapToGrid/>
                <w:color w:val="000000"/>
                <w:sz w:val="22"/>
                <w:szCs w:val="22"/>
                <w:lang w:eastAsia="hr-HR"/>
              </w:rPr>
            </w:pPr>
            <w:r w:rsidRPr="00974100">
              <w:rPr>
                <w:rFonts w:cs="Arial" w:hAnsi="Arial" w:ascii="Arial"/>
                <w:snapToGrid/>
                <w:color w:val="000000"/>
                <w:sz w:val="22"/>
                <w:szCs w:val="22"/>
                <w:lang w:eastAsia="hr-HR"/>
              </w:rPr>
              <w:t>VIPnet d.o.o.</w:t>
            </w:r>
          </w:p>
        </w:tc>
        <w:tc>
          <w:tcPr>
            <w:tcW w:type="auto" w:w="0"/>
            <w:tcBorders>
              <w:top w:space="0" w:sz="6" w:color="000000" w:val="double"/>
              <w:left w:val="nil"/>
              <w:bottom w:space="0" w:sz="6" w:color="000000" w:val="double"/>
              <w:right w:space="0" w:sz="6" w:color="000000" w:val="double"/>
            </w:tcBorders>
            <w:shd w:fill="auto" w:color="auto" w:val="clear"/>
            <w:noWrap/>
            <w:vAlign w:val="bottom"/>
            <w:hideMark/>
          </w:tcPr>
          <w:p w:rsidRDefault="00974100" w:rsidP="00974100" w:rsidR="00974100" w:rsidRPr="00974100">
            <w:pPr>
              <w:widowControl/>
              <w:rPr>
                <w:rFonts w:cs="Arial" w:hAnsi="Arial" w:ascii="Arial"/>
                <w:snapToGrid/>
                <w:sz w:val="22"/>
                <w:szCs w:val="22"/>
                <w:lang w:eastAsia="hr-HR"/>
              </w:rPr>
            </w:pPr>
            <w:r w:rsidRPr="00974100">
              <w:rPr>
                <w:rFonts w:cs="Arial" w:hAnsi="Arial" w:ascii="Arial"/>
                <w:snapToGrid/>
                <w:sz w:val="22"/>
                <w:szCs w:val="22"/>
                <w:lang w:eastAsia="hr-HR"/>
              </w:rPr>
              <w:t>Zagreb, Vrtni put 1</w:t>
            </w:r>
          </w:p>
        </w:tc>
        <w:tc>
          <w:tcPr>
            <w:tcW w:type="auto" w:w="0"/>
            <w:tcBorders>
              <w:top w:space="0" w:sz="6" w:color="000000" w:val="double"/>
              <w:left w:val="nil"/>
              <w:bottom w:space="0" w:sz="6" w:color="000000" w:val="double"/>
              <w:right w:space="0" w:sz="6" w:color="000000" w:val="double"/>
            </w:tcBorders>
            <w:shd w:fill="auto" w:color="auto" w:val="clear"/>
            <w:noWrap/>
            <w:vAlign w:val="bottom"/>
            <w:hideMark/>
          </w:tcPr>
          <w:p w:rsidRDefault="00974100" w:rsidP="00974100" w:rsidR="00974100" w:rsidRPr="00974100">
            <w:pPr>
              <w:widowControl/>
              <w:jc w:val="right"/>
              <w:rPr>
                <w:rFonts w:cs="Arial" w:hAnsi="Arial" w:ascii="Arial"/>
                <w:snapToGrid/>
                <w:sz w:val="22"/>
                <w:szCs w:val="22"/>
                <w:lang w:eastAsia="hr-HR"/>
              </w:rPr>
            </w:pPr>
            <w:r w:rsidRPr="00974100">
              <w:rPr>
                <w:rFonts w:cs="Arial" w:hAnsi="Arial" w:ascii="Arial"/>
                <w:snapToGrid/>
                <w:sz w:val="22"/>
                <w:szCs w:val="22"/>
                <w:lang w:eastAsia="hr-HR"/>
              </w:rPr>
              <w:t>7.887,27</w:t>
            </w:r>
          </w:p>
        </w:tc>
        <w:tc>
          <w:tcPr>
            <w:tcW w:type="auto" w:w="0"/>
            <w:tcBorders>
              <w:top w:space="0" w:sz="6" w:color="000000" w:val="double"/>
              <w:left w:val="nil"/>
              <w:bottom w:val="nil"/>
              <w:right w:space="0" w:sz="6" w:color="000000" w:val="double"/>
            </w:tcBorders>
            <w:shd w:fill="FFFFFF" w:color="FFFFCC" w:val="clear"/>
            <w:noWrap/>
            <w:vAlign w:val="bottom"/>
            <w:hideMark/>
          </w:tcPr>
          <w:p w:rsidRDefault="00974100" w:rsidP="00974100" w:rsidR="00974100" w:rsidRPr="00974100">
            <w:pPr>
              <w:widowControl/>
              <w:jc w:val="right"/>
              <w:rPr>
                <w:rFonts w:cs="Arial" w:hAnsi="Arial" w:ascii="Arial"/>
                <w:snapToGrid/>
                <w:sz w:val="22"/>
                <w:szCs w:val="22"/>
                <w:lang w:eastAsia="hr-HR"/>
              </w:rPr>
            </w:pPr>
            <w:r w:rsidRPr="00974100">
              <w:rPr>
                <w:rFonts w:cs="Arial" w:hAnsi="Arial" w:ascii="Arial"/>
                <w:snapToGrid/>
                <w:sz w:val="22"/>
                <w:szCs w:val="22"/>
                <w:lang w:eastAsia="hr-HR"/>
              </w:rPr>
              <w:t>0,00</w:t>
            </w:r>
          </w:p>
        </w:tc>
        <w:tc>
          <w:tcPr>
            <w:tcW w:type="auto" w:w="0"/>
            <w:tcBorders>
              <w:top w:space="0" w:sz="6" w:color="000000" w:val="double"/>
              <w:left w:val="nil"/>
              <w:bottom w:space="0" w:sz="6" w:color="000000" w:val="double"/>
              <w:right w:space="0" w:sz="6" w:color="000000" w:val="double"/>
            </w:tcBorders>
            <w:shd w:fill="auto" w:color="auto" w:val="clear"/>
            <w:noWrap/>
            <w:vAlign w:val="bottom"/>
            <w:hideMark/>
          </w:tcPr>
          <w:p w:rsidRDefault="00974100" w:rsidP="00974100" w:rsidR="00974100" w:rsidRPr="00974100">
            <w:pPr>
              <w:widowControl/>
              <w:jc w:val="right"/>
              <w:rPr>
                <w:rFonts w:cs="Arial" w:hAnsi="Arial" w:ascii="Arial"/>
                <w:snapToGrid/>
                <w:sz w:val="22"/>
                <w:szCs w:val="22"/>
                <w:lang w:eastAsia="hr-HR"/>
              </w:rPr>
            </w:pPr>
            <w:r w:rsidRPr="00974100">
              <w:rPr>
                <w:rFonts w:cs="Arial" w:hAnsi="Arial" w:ascii="Arial"/>
                <w:snapToGrid/>
                <w:sz w:val="22"/>
                <w:szCs w:val="22"/>
                <w:lang w:eastAsia="hr-HR"/>
              </w:rPr>
              <w:t>7.887,27</w:t>
            </w:r>
          </w:p>
        </w:tc>
        <w:tc>
          <w:tcPr>
            <w:tcW w:type="auto" w:w="0"/>
            <w:tcBorders>
              <w:top w:space="0" w:sz="6" w:color="000000" w:val="double"/>
              <w:left w:val="nil"/>
              <w:bottom w:val="nil"/>
              <w:right w:space="0" w:sz="6" w:color="000000" w:val="double"/>
            </w:tcBorders>
            <w:shd w:fill="FFFFFF" w:color="FFFFCC" w:val="clear"/>
            <w:noWrap/>
            <w:vAlign w:val="bottom"/>
            <w:hideMark/>
          </w:tcPr>
          <w:p w:rsidRDefault="00974100" w:rsidP="00974100" w:rsidR="00974100" w:rsidRPr="00974100">
            <w:pPr>
              <w:widowControl/>
              <w:jc w:val="right"/>
              <w:rPr>
                <w:rFonts w:cs="Arial" w:hAnsi="Arial" w:ascii="Arial"/>
                <w:snapToGrid/>
                <w:sz w:val="22"/>
                <w:szCs w:val="22"/>
                <w:lang w:eastAsia="hr-HR"/>
              </w:rPr>
            </w:pPr>
            <w:r w:rsidRPr="00974100">
              <w:rPr>
                <w:rFonts w:cs="Arial" w:hAnsi="Arial" w:ascii="Arial"/>
                <w:snapToGrid/>
                <w:sz w:val="22"/>
                <w:szCs w:val="22"/>
                <w:lang w:eastAsia="hr-HR"/>
              </w:rPr>
              <w:t>0,00</w:t>
            </w:r>
          </w:p>
        </w:tc>
      </w:tr>
      <w:tr w:rsidTr="00974100" w:rsidR="00974100" w:rsidRPr="00974100">
        <w:trPr>
          <w:trHeight w:val="402"/>
        </w:trPr>
        <w:tc>
          <w:tcPr>
            <w:tcW w:type="auto" w:w="0"/>
            <w:tcBorders>
              <w:top w:val="nil"/>
              <w:left w:space="0" w:sz="6" w:color="000000" w:val="double"/>
              <w:bottom w:space="0" w:sz="6" w:color="000000" w:val="double"/>
              <w:right w:space="0" w:sz="6" w:color="000000" w:val="double"/>
            </w:tcBorders>
            <w:shd w:fill="auto" w:color="auto" w:val="clear"/>
            <w:noWrap/>
            <w:vAlign w:val="bottom"/>
            <w:hideMark/>
          </w:tcPr>
          <w:p w:rsidRDefault="00974100" w:rsidP="00974100" w:rsidR="00974100" w:rsidRPr="00974100">
            <w:pPr>
              <w:widowControl/>
              <w:jc w:val="center"/>
              <w:rPr>
                <w:rFonts w:cs="Arial" w:hAnsi="Arial" w:ascii="Arial"/>
                <w:snapToGrid/>
                <w:sz w:val="22"/>
                <w:szCs w:val="22"/>
                <w:lang w:eastAsia="hr-HR"/>
              </w:rPr>
            </w:pPr>
            <w:r w:rsidRPr="00974100">
              <w:rPr>
                <w:rFonts w:cs="Arial" w:hAnsi="Arial" w:ascii="Arial"/>
                <w:snapToGrid/>
                <w:sz w:val="22"/>
                <w:szCs w:val="22"/>
                <w:lang w:eastAsia="hr-HR"/>
              </w:rPr>
              <w:t>5.</w:t>
            </w:r>
          </w:p>
        </w:tc>
        <w:tc>
          <w:tcPr>
            <w:tcW w:type="auto" w:w="0"/>
            <w:tcBorders>
              <w:top w:val="nil"/>
              <w:left w:val="nil"/>
              <w:bottom w:space="0" w:sz="6" w:color="000000" w:val="double"/>
              <w:right w:space="0" w:sz="6" w:color="000000" w:val="double"/>
            </w:tcBorders>
            <w:shd w:fill="auto" w:color="auto" w:val="clear"/>
            <w:noWrap/>
            <w:vAlign w:val="bottom"/>
            <w:hideMark/>
          </w:tcPr>
          <w:p w:rsidRDefault="00974100" w:rsidP="00974100" w:rsidR="00974100" w:rsidRPr="00974100">
            <w:pPr>
              <w:widowControl/>
              <w:rPr>
                <w:rFonts w:cs="Arial" w:hAnsi="Arial" w:ascii="Arial"/>
                <w:snapToGrid/>
                <w:sz w:val="22"/>
                <w:szCs w:val="22"/>
                <w:lang w:eastAsia="hr-HR"/>
              </w:rPr>
            </w:pPr>
            <w:r w:rsidRPr="00974100">
              <w:rPr>
                <w:rFonts w:cs="Arial" w:hAnsi="Arial" w:ascii="Arial"/>
                <w:snapToGrid/>
                <w:sz w:val="22"/>
                <w:szCs w:val="22"/>
                <w:lang w:eastAsia="hr-HR"/>
              </w:rPr>
              <w:t>HRVATSKE VODE, VGO za srednju i donju Savu</w:t>
            </w:r>
          </w:p>
        </w:tc>
        <w:tc>
          <w:tcPr>
            <w:tcW w:type="auto" w:w="0"/>
            <w:tcBorders>
              <w:top w:val="nil"/>
              <w:left w:val="nil"/>
              <w:bottom w:space="0" w:sz="6" w:color="000000" w:val="double"/>
              <w:right w:space="0" w:sz="6" w:color="000000" w:val="double"/>
            </w:tcBorders>
            <w:shd w:fill="auto" w:color="auto" w:val="clear"/>
            <w:noWrap/>
            <w:vAlign w:val="bottom"/>
            <w:hideMark/>
          </w:tcPr>
          <w:p w:rsidRDefault="00974100" w:rsidP="00974100" w:rsidR="00974100" w:rsidRPr="00974100">
            <w:pPr>
              <w:widowControl/>
              <w:rPr>
                <w:rFonts w:cs="Arial" w:hAnsi="Arial" w:ascii="Arial"/>
                <w:snapToGrid/>
                <w:sz w:val="22"/>
                <w:szCs w:val="22"/>
                <w:lang w:eastAsia="hr-HR"/>
              </w:rPr>
            </w:pPr>
            <w:r w:rsidRPr="00974100">
              <w:rPr>
                <w:rFonts w:cs="Arial" w:hAnsi="Arial" w:ascii="Arial"/>
                <w:snapToGrid/>
                <w:sz w:val="22"/>
                <w:szCs w:val="22"/>
                <w:lang w:eastAsia="hr-HR"/>
              </w:rPr>
              <w:t>Zagreb, Ul.grada Vukovara 220</w:t>
            </w:r>
          </w:p>
        </w:tc>
        <w:tc>
          <w:tcPr>
            <w:tcW w:type="auto" w:w="0"/>
            <w:tcBorders>
              <w:top w:val="nil"/>
              <w:left w:val="nil"/>
              <w:bottom w:space="0" w:sz="6" w:color="000000" w:val="double"/>
              <w:right w:space="0" w:sz="6" w:color="000000" w:val="double"/>
            </w:tcBorders>
            <w:shd w:fill="auto" w:color="auto" w:val="clear"/>
            <w:noWrap/>
            <w:vAlign w:val="bottom"/>
            <w:hideMark/>
          </w:tcPr>
          <w:p w:rsidRDefault="00974100" w:rsidP="00974100" w:rsidR="00974100" w:rsidRPr="00974100">
            <w:pPr>
              <w:widowControl/>
              <w:jc w:val="right"/>
              <w:rPr>
                <w:rFonts w:cs="Arial" w:hAnsi="Arial" w:ascii="Arial"/>
                <w:snapToGrid/>
                <w:sz w:val="22"/>
                <w:szCs w:val="22"/>
                <w:lang w:eastAsia="hr-HR"/>
              </w:rPr>
            </w:pPr>
            <w:r w:rsidRPr="00974100">
              <w:rPr>
                <w:rFonts w:cs="Arial" w:hAnsi="Arial" w:ascii="Arial"/>
                <w:snapToGrid/>
                <w:sz w:val="22"/>
                <w:szCs w:val="22"/>
                <w:lang w:eastAsia="hr-HR"/>
              </w:rPr>
              <w:t>4.253,77</w:t>
            </w:r>
          </w:p>
        </w:tc>
        <w:tc>
          <w:tcPr>
            <w:tcW w:type="auto" w:w="0"/>
            <w:tcBorders>
              <w:top w:space="0" w:sz="6" w:color="000000" w:val="double"/>
              <w:left w:val="nil"/>
              <w:bottom w:val="nil"/>
              <w:right w:space="0" w:sz="6" w:color="000000" w:val="double"/>
            </w:tcBorders>
            <w:shd w:fill="FFFFFF" w:color="FFFFCC" w:val="clear"/>
            <w:noWrap/>
            <w:vAlign w:val="bottom"/>
            <w:hideMark/>
          </w:tcPr>
          <w:p w:rsidRDefault="00974100" w:rsidP="00974100" w:rsidR="00974100" w:rsidRPr="00974100">
            <w:pPr>
              <w:widowControl/>
              <w:jc w:val="right"/>
              <w:rPr>
                <w:rFonts w:cs="Arial" w:hAnsi="Arial" w:ascii="Arial"/>
                <w:snapToGrid/>
                <w:sz w:val="22"/>
                <w:szCs w:val="22"/>
                <w:lang w:eastAsia="hr-HR"/>
              </w:rPr>
            </w:pPr>
            <w:r w:rsidRPr="00974100">
              <w:rPr>
                <w:rFonts w:cs="Arial" w:hAnsi="Arial" w:ascii="Arial"/>
                <w:snapToGrid/>
                <w:sz w:val="22"/>
                <w:szCs w:val="22"/>
                <w:lang w:eastAsia="hr-HR"/>
              </w:rPr>
              <w:t>0,00</w:t>
            </w:r>
          </w:p>
        </w:tc>
        <w:tc>
          <w:tcPr>
            <w:tcW w:type="auto" w:w="0"/>
            <w:tcBorders>
              <w:top w:val="nil"/>
              <w:left w:val="nil"/>
              <w:bottom w:space="0" w:sz="6" w:color="000000" w:val="double"/>
              <w:right w:space="0" w:sz="6" w:color="000000" w:val="double"/>
            </w:tcBorders>
            <w:shd w:fill="auto" w:color="auto" w:val="clear"/>
            <w:noWrap/>
            <w:vAlign w:val="bottom"/>
            <w:hideMark/>
          </w:tcPr>
          <w:p w:rsidRDefault="00974100" w:rsidP="00974100" w:rsidR="00974100" w:rsidRPr="00974100">
            <w:pPr>
              <w:widowControl/>
              <w:jc w:val="right"/>
              <w:rPr>
                <w:rFonts w:cs="Arial" w:hAnsi="Arial" w:ascii="Arial"/>
                <w:snapToGrid/>
                <w:sz w:val="22"/>
                <w:szCs w:val="22"/>
                <w:lang w:eastAsia="hr-HR"/>
              </w:rPr>
            </w:pPr>
            <w:r w:rsidRPr="00974100">
              <w:rPr>
                <w:rFonts w:cs="Arial" w:hAnsi="Arial" w:ascii="Arial"/>
                <w:snapToGrid/>
                <w:sz w:val="22"/>
                <w:szCs w:val="22"/>
                <w:lang w:eastAsia="hr-HR"/>
              </w:rPr>
              <w:t>4.253,77</w:t>
            </w:r>
          </w:p>
        </w:tc>
        <w:tc>
          <w:tcPr>
            <w:tcW w:type="auto" w:w="0"/>
            <w:tcBorders>
              <w:top w:space="0" w:sz="6" w:color="000000" w:val="double"/>
              <w:left w:val="nil"/>
              <w:bottom w:val="nil"/>
              <w:right w:space="0" w:sz="6" w:color="000000" w:val="double"/>
            </w:tcBorders>
            <w:shd w:fill="FFFFFF" w:color="FFFFCC" w:val="clear"/>
            <w:noWrap/>
            <w:vAlign w:val="bottom"/>
            <w:hideMark/>
          </w:tcPr>
          <w:p w:rsidRDefault="00974100" w:rsidP="00974100" w:rsidR="00974100" w:rsidRPr="00974100">
            <w:pPr>
              <w:widowControl/>
              <w:jc w:val="right"/>
              <w:rPr>
                <w:rFonts w:cs="Arial" w:hAnsi="Arial" w:ascii="Arial"/>
                <w:snapToGrid/>
                <w:sz w:val="22"/>
                <w:szCs w:val="22"/>
                <w:lang w:eastAsia="hr-HR"/>
              </w:rPr>
            </w:pPr>
            <w:r w:rsidRPr="00974100">
              <w:rPr>
                <w:rFonts w:cs="Arial" w:hAnsi="Arial" w:ascii="Arial"/>
                <w:snapToGrid/>
                <w:sz w:val="22"/>
                <w:szCs w:val="22"/>
                <w:lang w:eastAsia="hr-HR"/>
              </w:rPr>
              <w:t>0,00</w:t>
            </w:r>
          </w:p>
        </w:tc>
      </w:tr>
      <w:tr w:rsidTr="00974100" w:rsidR="00974100" w:rsidRPr="00974100">
        <w:trPr>
          <w:trHeight w:val="402"/>
        </w:trPr>
        <w:tc>
          <w:tcPr>
            <w:tcW w:type="auto" w:w="0"/>
            <w:tcBorders>
              <w:top w:val="nil"/>
              <w:left w:space="0" w:sz="6" w:color="000000" w:val="double"/>
              <w:bottom w:space="0" w:sz="6" w:color="000000" w:val="double"/>
              <w:right w:space="0" w:sz="6" w:color="000000" w:val="double"/>
            </w:tcBorders>
            <w:shd w:fill="auto" w:color="auto" w:val="clear"/>
            <w:noWrap/>
            <w:vAlign w:val="bottom"/>
            <w:hideMark/>
          </w:tcPr>
          <w:p w:rsidRDefault="00974100" w:rsidP="00974100" w:rsidR="00974100" w:rsidRPr="00974100">
            <w:pPr>
              <w:widowControl/>
              <w:jc w:val="center"/>
              <w:rPr>
                <w:rFonts w:cs="Arial" w:hAnsi="Arial" w:ascii="Arial"/>
                <w:snapToGrid/>
                <w:sz w:val="22"/>
                <w:szCs w:val="22"/>
                <w:lang w:eastAsia="hr-HR"/>
              </w:rPr>
            </w:pPr>
            <w:r w:rsidRPr="00974100">
              <w:rPr>
                <w:rFonts w:cs="Arial" w:hAnsi="Arial" w:ascii="Arial"/>
                <w:snapToGrid/>
                <w:sz w:val="22"/>
                <w:szCs w:val="22"/>
                <w:lang w:eastAsia="hr-HR"/>
              </w:rPr>
              <w:t>6.</w:t>
            </w:r>
          </w:p>
        </w:tc>
        <w:tc>
          <w:tcPr>
            <w:tcW w:type="auto" w:w="0"/>
            <w:tcBorders>
              <w:top w:val="nil"/>
              <w:left w:val="nil"/>
              <w:bottom w:space="0" w:sz="6" w:color="000000" w:val="double"/>
              <w:right w:space="0" w:sz="6" w:color="000000" w:val="double"/>
            </w:tcBorders>
            <w:shd w:fill="FFFFFF" w:color="FFFFCC" w:val="clear"/>
            <w:noWrap/>
            <w:vAlign w:val="bottom"/>
            <w:hideMark/>
          </w:tcPr>
          <w:p w:rsidRDefault="00974100" w:rsidP="00974100" w:rsidR="00974100" w:rsidRPr="00974100">
            <w:pPr>
              <w:widowControl/>
              <w:rPr>
                <w:rFonts w:cs="Arial" w:hAnsi="Arial" w:ascii="Arial"/>
                <w:snapToGrid/>
                <w:sz w:val="22"/>
                <w:szCs w:val="22"/>
                <w:lang w:eastAsia="hr-HR"/>
              </w:rPr>
            </w:pPr>
            <w:r w:rsidRPr="00974100">
              <w:rPr>
                <w:rFonts w:cs="Arial" w:hAnsi="Arial" w:ascii="Arial"/>
                <w:snapToGrid/>
                <w:sz w:val="22"/>
                <w:szCs w:val="22"/>
                <w:lang w:eastAsia="hr-HR"/>
              </w:rPr>
              <w:t>ZAGREBAČKA BANKA d.d. OIB:92963223473</w:t>
            </w:r>
          </w:p>
        </w:tc>
        <w:tc>
          <w:tcPr>
            <w:tcW w:type="auto" w:w="0"/>
            <w:tcBorders>
              <w:top w:val="nil"/>
              <w:left w:val="nil"/>
              <w:bottom w:space="0" w:sz="6" w:color="000000" w:val="double"/>
              <w:right w:space="0" w:sz="6" w:color="000000" w:val="double"/>
            </w:tcBorders>
            <w:shd w:fill="FFFFFF" w:color="FFFFCC" w:val="clear"/>
            <w:noWrap/>
            <w:vAlign w:val="bottom"/>
            <w:hideMark/>
          </w:tcPr>
          <w:p w:rsidRDefault="00974100" w:rsidP="00974100" w:rsidR="00974100" w:rsidRPr="00974100">
            <w:pPr>
              <w:widowControl/>
              <w:rPr>
                <w:rFonts w:cs="Arial" w:hAnsi="Arial" w:ascii="Arial"/>
                <w:snapToGrid/>
                <w:sz w:val="22"/>
                <w:szCs w:val="22"/>
                <w:lang w:eastAsia="hr-HR"/>
              </w:rPr>
            </w:pPr>
            <w:r w:rsidRPr="00974100">
              <w:rPr>
                <w:rFonts w:cs="Arial" w:hAnsi="Arial" w:ascii="Arial"/>
                <w:snapToGrid/>
                <w:sz w:val="22"/>
                <w:szCs w:val="22"/>
                <w:lang w:eastAsia="hr-HR"/>
              </w:rPr>
              <w:t>Zagreb, Paromlinska 2</w:t>
            </w:r>
          </w:p>
        </w:tc>
        <w:tc>
          <w:tcPr>
            <w:tcW w:type="auto" w:w="0"/>
            <w:tcBorders>
              <w:top w:val="nil"/>
              <w:left w:val="nil"/>
              <w:bottom w:space="0" w:sz="6" w:color="000000" w:val="double"/>
              <w:right w:space="0" w:sz="6" w:color="000000" w:val="double"/>
            </w:tcBorders>
            <w:shd w:fill="FFFFFF" w:color="FFFFCC" w:val="clear"/>
            <w:noWrap/>
            <w:vAlign w:val="bottom"/>
            <w:hideMark/>
          </w:tcPr>
          <w:p w:rsidRDefault="00974100" w:rsidP="00974100" w:rsidR="00974100" w:rsidRPr="00974100">
            <w:pPr>
              <w:widowControl/>
              <w:jc w:val="right"/>
              <w:rPr>
                <w:rFonts w:cs="Arial" w:hAnsi="Arial" w:ascii="Arial"/>
                <w:snapToGrid/>
                <w:sz w:val="22"/>
                <w:szCs w:val="22"/>
                <w:lang w:eastAsia="hr-HR"/>
              </w:rPr>
            </w:pPr>
            <w:r w:rsidRPr="00974100">
              <w:rPr>
                <w:rFonts w:cs="Arial" w:hAnsi="Arial" w:ascii="Arial"/>
                <w:snapToGrid/>
                <w:sz w:val="22"/>
                <w:szCs w:val="22"/>
                <w:lang w:eastAsia="hr-HR"/>
              </w:rPr>
              <w:t>626,40</w:t>
            </w:r>
          </w:p>
        </w:tc>
        <w:tc>
          <w:tcPr>
            <w:tcW w:type="auto" w:w="0"/>
            <w:tcBorders>
              <w:top w:space="0" w:sz="6" w:color="000000" w:val="double"/>
              <w:left w:val="nil"/>
              <w:bottom w:val="nil"/>
              <w:right w:space="0" w:sz="6" w:color="000000" w:val="double"/>
            </w:tcBorders>
            <w:shd w:fill="FFFFFF" w:color="FFFFCC" w:val="clear"/>
            <w:noWrap/>
            <w:vAlign w:val="bottom"/>
            <w:hideMark/>
          </w:tcPr>
          <w:p w:rsidRDefault="00974100" w:rsidP="00974100" w:rsidR="00974100" w:rsidRPr="00974100">
            <w:pPr>
              <w:widowControl/>
              <w:jc w:val="right"/>
              <w:rPr>
                <w:rFonts w:cs="Arial" w:hAnsi="Arial" w:ascii="Arial"/>
                <w:snapToGrid/>
                <w:sz w:val="22"/>
                <w:szCs w:val="22"/>
                <w:lang w:eastAsia="hr-HR"/>
              </w:rPr>
            </w:pPr>
            <w:r w:rsidRPr="00974100">
              <w:rPr>
                <w:rFonts w:cs="Arial" w:hAnsi="Arial" w:ascii="Arial"/>
                <w:snapToGrid/>
                <w:sz w:val="22"/>
                <w:szCs w:val="22"/>
                <w:lang w:eastAsia="hr-HR"/>
              </w:rPr>
              <w:t>0,00</w:t>
            </w:r>
          </w:p>
        </w:tc>
        <w:tc>
          <w:tcPr>
            <w:tcW w:type="auto" w:w="0"/>
            <w:tcBorders>
              <w:top w:val="nil"/>
              <w:left w:val="nil"/>
              <w:bottom w:space="0" w:sz="6" w:color="000000" w:val="double"/>
              <w:right w:space="0" w:sz="6" w:color="000000" w:val="double"/>
            </w:tcBorders>
            <w:shd w:fill="FFFFFF" w:color="FFFFCC" w:val="clear"/>
            <w:noWrap/>
            <w:vAlign w:val="bottom"/>
            <w:hideMark/>
          </w:tcPr>
          <w:p w:rsidRDefault="00974100" w:rsidP="00974100" w:rsidR="00974100" w:rsidRPr="00974100">
            <w:pPr>
              <w:widowControl/>
              <w:jc w:val="right"/>
              <w:rPr>
                <w:rFonts w:cs="Arial" w:hAnsi="Arial" w:ascii="Arial"/>
                <w:snapToGrid/>
                <w:sz w:val="22"/>
                <w:szCs w:val="22"/>
                <w:lang w:eastAsia="hr-HR"/>
              </w:rPr>
            </w:pPr>
            <w:r w:rsidRPr="00974100">
              <w:rPr>
                <w:rFonts w:cs="Arial" w:hAnsi="Arial" w:ascii="Arial"/>
                <w:snapToGrid/>
                <w:sz w:val="22"/>
                <w:szCs w:val="22"/>
                <w:lang w:eastAsia="hr-HR"/>
              </w:rPr>
              <w:t>626,40</w:t>
            </w:r>
          </w:p>
        </w:tc>
        <w:tc>
          <w:tcPr>
            <w:tcW w:type="auto" w:w="0"/>
            <w:tcBorders>
              <w:top w:space="0" w:sz="6" w:color="000000" w:val="double"/>
              <w:left w:val="nil"/>
              <w:bottom w:val="nil"/>
              <w:right w:space="0" w:sz="6" w:color="000000" w:val="double"/>
            </w:tcBorders>
            <w:shd w:fill="FFFFFF" w:color="FFFFCC" w:val="clear"/>
            <w:noWrap/>
            <w:vAlign w:val="bottom"/>
            <w:hideMark/>
          </w:tcPr>
          <w:p w:rsidRDefault="00974100" w:rsidP="00974100" w:rsidR="00974100" w:rsidRPr="00974100">
            <w:pPr>
              <w:widowControl/>
              <w:jc w:val="right"/>
              <w:rPr>
                <w:rFonts w:cs="Arial" w:hAnsi="Arial" w:ascii="Arial"/>
                <w:snapToGrid/>
                <w:sz w:val="22"/>
                <w:szCs w:val="22"/>
                <w:lang w:eastAsia="hr-HR"/>
              </w:rPr>
            </w:pPr>
            <w:r w:rsidRPr="00974100">
              <w:rPr>
                <w:rFonts w:cs="Arial" w:hAnsi="Arial" w:ascii="Arial"/>
                <w:snapToGrid/>
                <w:sz w:val="22"/>
                <w:szCs w:val="22"/>
                <w:lang w:eastAsia="hr-HR"/>
              </w:rPr>
              <w:t>0,00</w:t>
            </w:r>
          </w:p>
        </w:tc>
      </w:tr>
      <w:tr w:rsidTr="00974100" w:rsidR="00974100" w:rsidRPr="00974100">
        <w:trPr>
          <w:trHeight w:val="402"/>
        </w:trPr>
        <w:tc>
          <w:tcPr>
            <w:tcW w:type="auto" w:w="0"/>
            <w:tcBorders>
              <w:top w:val="nil"/>
              <w:left w:space="0" w:sz="6" w:color="000000" w:val="double"/>
              <w:bottom w:val="nil"/>
              <w:right w:space="0" w:sz="6" w:color="000000" w:val="double"/>
            </w:tcBorders>
            <w:shd w:fill="auto" w:color="auto" w:val="clear"/>
            <w:noWrap/>
            <w:vAlign w:val="bottom"/>
            <w:hideMark/>
          </w:tcPr>
          <w:p w:rsidRDefault="00974100" w:rsidP="00974100" w:rsidR="00974100" w:rsidRPr="00974100">
            <w:pPr>
              <w:widowControl/>
              <w:jc w:val="center"/>
              <w:rPr>
                <w:rFonts w:cs="Arial" w:hAnsi="Arial" w:ascii="Arial"/>
                <w:snapToGrid/>
                <w:sz w:val="22"/>
                <w:szCs w:val="22"/>
                <w:lang w:eastAsia="hr-HR"/>
              </w:rPr>
            </w:pPr>
            <w:r w:rsidRPr="00974100">
              <w:rPr>
                <w:rFonts w:cs="Arial" w:hAnsi="Arial" w:ascii="Arial"/>
                <w:snapToGrid/>
                <w:sz w:val="22"/>
                <w:szCs w:val="22"/>
                <w:lang w:eastAsia="hr-HR"/>
              </w:rPr>
              <w:t>7.</w:t>
            </w:r>
          </w:p>
        </w:tc>
        <w:tc>
          <w:tcPr>
            <w:tcW w:type="auto" w:w="0"/>
            <w:tcBorders>
              <w:top w:val="nil"/>
              <w:left w:val="nil"/>
              <w:bottom w:val="nil"/>
              <w:right w:space="0" w:sz="6" w:color="000000" w:val="double"/>
            </w:tcBorders>
            <w:shd w:fill="auto" w:color="auto" w:val="clear"/>
            <w:noWrap/>
            <w:vAlign w:val="bottom"/>
            <w:hideMark/>
          </w:tcPr>
          <w:p w:rsidRDefault="00974100" w:rsidP="00974100" w:rsidR="00974100" w:rsidRPr="00974100">
            <w:pPr>
              <w:widowControl/>
              <w:rPr>
                <w:rFonts w:cs="Arial" w:hAnsi="Arial" w:ascii="Arial"/>
                <w:snapToGrid/>
                <w:sz w:val="22"/>
                <w:szCs w:val="22"/>
                <w:lang w:eastAsia="hr-HR"/>
              </w:rPr>
            </w:pPr>
            <w:r w:rsidRPr="00974100">
              <w:rPr>
                <w:rFonts w:cs="Arial" w:hAnsi="Arial" w:ascii="Arial"/>
                <w:snapToGrid/>
                <w:sz w:val="22"/>
                <w:szCs w:val="22"/>
                <w:lang w:eastAsia="hr-HR"/>
              </w:rPr>
              <w:t>HRT, javna ustanova OIB: 68419124305</w:t>
            </w:r>
          </w:p>
        </w:tc>
        <w:tc>
          <w:tcPr>
            <w:tcW w:type="auto" w:w="0"/>
            <w:tcBorders>
              <w:top w:val="nil"/>
              <w:left w:val="nil"/>
              <w:bottom w:val="nil"/>
              <w:right w:space="0" w:sz="6" w:color="000000" w:val="double"/>
            </w:tcBorders>
            <w:shd w:fill="auto" w:color="auto" w:val="clear"/>
            <w:noWrap/>
            <w:vAlign w:val="bottom"/>
            <w:hideMark/>
          </w:tcPr>
          <w:p w:rsidRDefault="00974100" w:rsidP="00974100" w:rsidR="00974100" w:rsidRPr="00974100">
            <w:pPr>
              <w:widowControl/>
              <w:rPr>
                <w:rFonts w:cs="Arial" w:hAnsi="Arial" w:ascii="Arial"/>
                <w:snapToGrid/>
                <w:sz w:val="22"/>
                <w:szCs w:val="22"/>
                <w:lang w:eastAsia="hr-HR"/>
              </w:rPr>
            </w:pPr>
            <w:r w:rsidRPr="00974100">
              <w:rPr>
                <w:rFonts w:cs="Arial" w:hAnsi="Arial" w:ascii="Arial"/>
                <w:snapToGrid/>
                <w:sz w:val="22"/>
                <w:szCs w:val="22"/>
                <w:lang w:eastAsia="hr-HR"/>
              </w:rPr>
              <w:t>Zagreb, Prisavlje 3</w:t>
            </w:r>
          </w:p>
        </w:tc>
        <w:tc>
          <w:tcPr>
            <w:tcW w:type="auto" w:w="0"/>
            <w:tcBorders>
              <w:top w:val="nil"/>
              <w:left w:val="nil"/>
              <w:bottom w:val="nil"/>
              <w:right w:space="0" w:sz="6" w:color="000000" w:val="double"/>
            </w:tcBorders>
            <w:shd w:fill="auto" w:color="auto" w:val="clear"/>
            <w:noWrap/>
            <w:vAlign w:val="bottom"/>
            <w:hideMark/>
          </w:tcPr>
          <w:p w:rsidRDefault="00974100" w:rsidP="00974100" w:rsidR="00974100" w:rsidRPr="00974100">
            <w:pPr>
              <w:widowControl/>
              <w:jc w:val="right"/>
              <w:rPr>
                <w:rFonts w:cs="Arial" w:hAnsi="Arial" w:ascii="Arial"/>
                <w:snapToGrid/>
                <w:sz w:val="22"/>
                <w:szCs w:val="22"/>
                <w:lang w:eastAsia="hr-HR"/>
              </w:rPr>
            </w:pPr>
            <w:r w:rsidRPr="00974100">
              <w:rPr>
                <w:rFonts w:cs="Arial" w:hAnsi="Arial" w:ascii="Arial"/>
                <w:snapToGrid/>
                <w:sz w:val="22"/>
                <w:szCs w:val="22"/>
                <w:lang w:eastAsia="hr-HR"/>
              </w:rPr>
              <w:t>5.797,06</w:t>
            </w:r>
          </w:p>
        </w:tc>
        <w:tc>
          <w:tcPr>
            <w:tcW w:type="auto" w:w="0"/>
            <w:tcBorders>
              <w:top w:space="0" w:sz="6" w:color="000000" w:val="double"/>
              <w:left w:val="nil"/>
              <w:bottom w:val="nil"/>
              <w:right w:space="0" w:sz="6" w:color="000000" w:val="double"/>
            </w:tcBorders>
            <w:shd w:fill="FFFFFF" w:color="FFFFCC" w:val="clear"/>
            <w:noWrap/>
            <w:vAlign w:val="bottom"/>
            <w:hideMark/>
          </w:tcPr>
          <w:p w:rsidRDefault="00974100" w:rsidP="00974100" w:rsidR="00974100" w:rsidRPr="00974100">
            <w:pPr>
              <w:widowControl/>
              <w:jc w:val="right"/>
              <w:rPr>
                <w:rFonts w:cs="Arial" w:hAnsi="Arial" w:ascii="Arial"/>
                <w:snapToGrid/>
                <w:sz w:val="22"/>
                <w:szCs w:val="22"/>
                <w:lang w:eastAsia="hr-HR"/>
              </w:rPr>
            </w:pPr>
            <w:r w:rsidRPr="00974100">
              <w:rPr>
                <w:rFonts w:cs="Arial" w:hAnsi="Arial" w:ascii="Arial"/>
                <w:snapToGrid/>
                <w:sz w:val="22"/>
                <w:szCs w:val="22"/>
                <w:lang w:eastAsia="hr-HR"/>
              </w:rPr>
              <w:t>0,00</w:t>
            </w:r>
          </w:p>
        </w:tc>
        <w:tc>
          <w:tcPr>
            <w:tcW w:type="auto" w:w="0"/>
            <w:tcBorders>
              <w:top w:val="nil"/>
              <w:left w:val="nil"/>
              <w:bottom w:val="nil"/>
              <w:right w:space="0" w:sz="6" w:color="000000" w:val="double"/>
            </w:tcBorders>
            <w:shd w:fill="auto" w:color="auto" w:val="clear"/>
            <w:noWrap/>
            <w:vAlign w:val="bottom"/>
            <w:hideMark/>
          </w:tcPr>
          <w:p w:rsidRDefault="00974100" w:rsidP="00974100" w:rsidR="00974100" w:rsidRPr="00974100">
            <w:pPr>
              <w:widowControl/>
              <w:jc w:val="right"/>
              <w:rPr>
                <w:rFonts w:cs="Arial" w:hAnsi="Arial" w:ascii="Arial"/>
                <w:snapToGrid/>
                <w:sz w:val="22"/>
                <w:szCs w:val="22"/>
                <w:lang w:eastAsia="hr-HR"/>
              </w:rPr>
            </w:pPr>
            <w:r w:rsidRPr="00974100">
              <w:rPr>
                <w:rFonts w:cs="Arial" w:hAnsi="Arial" w:ascii="Arial"/>
                <w:snapToGrid/>
                <w:sz w:val="22"/>
                <w:szCs w:val="22"/>
                <w:lang w:eastAsia="hr-HR"/>
              </w:rPr>
              <w:t>5.797,06</w:t>
            </w:r>
          </w:p>
        </w:tc>
        <w:tc>
          <w:tcPr>
            <w:tcW w:type="auto" w:w="0"/>
            <w:tcBorders>
              <w:top w:space="0" w:sz="6" w:color="000000" w:val="double"/>
              <w:left w:val="nil"/>
              <w:bottom w:val="nil"/>
              <w:right w:space="0" w:sz="6" w:color="000000" w:val="double"/>
            </w:tcBorders>
            <w:shd w:fill="FFFFFF" w:color="FFFFCC" w:val="clear"/>
            <w:noWrap/>
            <w:vAlign w:val="bottom"/>
            <w:hideMark/>
          </w:tcPr>
          <w:p w:rsidRDefault="00974100" w:rsidP="00974100" w:rsidR="00974100" w:rsidRPr="00974100">
            <w:pPr>
              <w:widowControl/>
              <w:jc w:val="right"/>
              <w:rPr>
                <w:rFonts w:cs="Arial" w:hAnsi="Arial" w:ascii="Arial"/>
                <w:snapToGrid/>
                <w:sz w:val="22"/>
                <w:szCs w:val="22"/>
                <w:lang w:eastAsia="hr-HR"/>
              </w:rPr>
            </w:pPr>
            <w:r w:rsidRPr="00974100">
              <w:rPr>
                <w:rFonts w:cs="Arial" w:hAnsi="Arial" w:ascii="Arial"/>
                <w:snapToGrid/>
                <w:sz w:val="22"/>
                <w:szCs w:val="22"/>
                <w:lang w:eastAsia="hr-HR"/>
              </w:rPr>
              <w:t>0,00</w:t>
            </w:r>
          </w:p>
        </w:tc>
      </w:tr>
      <w:tr w:rsidTr="00974100" w:rsidR="00974100" w:rsidRPr="00974100">
        <w:trPr>
          <w:trHeight w:val="537"/>
        </w:trPr>
        <w:tc>
          <w:tcPr>
            <w:tcW w:type="auto" w:w="0"/>
            <w:tcBorders>
              <w:top w:val="nil"/>
              <w:left w:space="0" w:sz="6" w:color="000000" w:val="double"/>
              <w:bottom w:space="0" w:sz="6" w:color="000000" w:val="double"/>
              <w:right w:space="0" w:sz="6" w:color="000000" w:val="double"/>
            </w:tcBorders>
            <w:shd w:fill="auto" w:color="auto" w:val="clear"/>
            <w:noWrap/>
            <w:vAlign w:val="bottom"/>
            <w:hideMark/>
          </w:tcPr>
          <w:p w:rsidRDefault="00974100" w:rsidP="00974100" w:rsidR="00974100" w:rsidRPr="00974100">
            <w:pPr>
              <w:widowControl/>
              <w:jc w:val="center"/>
              <w:rPr>
                <w:rFonts w:cs="Arial" w:hAnsi="Arial" w:ascii="Arial"/>
                <w:snapToGrid/>
                <w:sz w:val="22"/>
                <w:szCs w:val="22"/>
                <w:lang w:eastAsia="hr-HR"/>
              </w:rPr>
            </w:pPr>
            <w:r w:rsidRPr="00974100">
              <w:rPr>
                <w:rFonts w:cs="Arial" w:hAnsi="Arial" w:ascii="Arial"/>
                <w:snapToGrid/>
                <w:sz w:val="22"/>
                <w:szCs w:val="22"/>
                <w:lang w:eastAsia="hr-HR"/>
              </w:rPr>
              <w:t> </w:t>
            </w:r>
          </w:p>
        </w:tc>
        <w:tc>
          <w:tcPr>
            <w:tcW w:type="auto" w:w="0"/>
            <w:tcBorders>
              <w:top w:val="nil"/>
              <w:left w:val="nil"/>
              <w:bottom w:space="0" w:sz="6" w:color="000000" w:val="double"/>
              <w:right w:space="0" w:sz="6" w:color="000000" w:val="double"/>
            </w:tcBorders>
            <w:shd w:fill="auto" w:color="auto" w:val="clear"/>
            <w:noWrap/>
            <w:vAlign w:val="bottom"/>
            <w:hideMark/>
          </w:tcPr>
          <w:p w:rsidRDefault="00974100" w:rsidP="00974100" w:rsidR="00974100" w:rsidRPr="00974100">
            <w:pPr>
              <w:widowControl/>
              <w:rPr>
                <w:rFonts w:cs="Arial" w:hAnsi="Arial" w:ascii="Arial"/>
                <w:snapToGrid/>
                <w:sz w:val="22"/>
                <w:szCs w:val="22"/>
                <w:lang w:eastAsia="hr-HR"/>
              </w:rPr>
            </w:pPr>
            <w:r w:rsidRPr="00974100">
              <w:rPr>
                <w:rFonts w:cs="Arial" w:hAnsi="Arial" w:ascii="Arial"/>
                <w:snapToGrid/>
                <w:sz w:val="22"/>
                <w:szCs w:val="22"/>
                <w:lang w:eastAsia="hr-HR"/>
              </w:rPr>
              <w:t>zastupana po OD Hanžeković&amp;partneri d.o.o.</w:t>
            </w:r>
          </w:p>
        </w:tc>
        <w:tc>
          <w:tcPr>
            <w:tcW w:type="auto" w:w="0"/>
            <w:tcBorders>
              <w:top w:val="nil"/>
              <w:left w:val="nil"/>
              <w:bottom w:space="0" w:sz="6" w:color="000000" w:val="double"/>
              <w:right w:space="0" w:sz="6" w:color="000000" w:val="double"/>
            </w:tcBorders>
            <w:shd w:fill="auto" w:color="auto" w:val="clear"/>
            <w:noWrap/>
            <w:vAlign w:val="bottom"/>
            <w:hideMark/>
          </w:tcPr>
          <w:p w:rsidRDefault="00974100" w:rsidP="00974100" w:rsidR="00974100" w:rsidRPr="00974100">
            <w:pPr>
              <w:widowControl/>
              <w:rPr>
                <w:rFonts w:cs="Arial" w:hAnsi="Arial" w:ascii="Arial"/>
                <w:snapToGrid/>
                <w:sz w:val="22"/>
                <w:szCs w:val="22"/>
                <w:lang w:eastAsia="hr-HR"/>
              </w:rPr>
            </w:pPr>
            <w:r w:rsidRPr="00974100">
              <w:rPr>
                <w:rFonts w:cs="Arial" w:hAnsi="Arial" w:ascii="Arial"/>
                <w:snapToGrid/>
                <w:sz w:val="22"/>
                <w:szCs w:val="22"/>
                <w:lang w:eastAsia="hr-HR"/>
              </w:rPr>
              <w:t>Zagreb, Radnička cesta 22</w:t>
            </w:r>
          </w:p>
        </w:tc>
        <w:tc>
          <w:tcPr>
            <w:tcW w:type="auto" w:w="0"/>
            <w:tcBorders>
              <w:top w:val="nil"/>
              <w:left w:val="nil"/>
              <w:bottom w:space="0" w:sz="6" w:color="000000" w:val="double"/>
              <w:right w:space="0" w:sz="6" w:color="000000" w:val="double"/>
            </w:tcBorders>
            <w:shd w:fill="auto" w:color="auto" w:val="clear"/>
            <w:noWrap/>
            <w:vAlign w:val="bottom"/>
            <w:hideMark/>
          </w:tcPr>
          <w:p w:rsidRDefault="00974100" w:rsidP="00974100" w:rsidR="00974100" w:rsidRPr="00974100">
            <w:pPr>
              <w:widowControl/>
              <w:rPr>
                <w:rFonts w:cs="Arial" w:hAnsi="Arial" w:ascii="Arial"/>
                <w:snapToGrid/>
                <w:sz w:val="22"/>
                <w:szCs w:val="22"/>
                <w:lang w:eastAsia="hr-HR"/>
              </w:rPr>
            </w:pPr>
            <w:r w:rsidRPr="00974100">
              <w:rPr>
                <w:rFonts w:cs="Arial" w:hAnsi="Arial" w:ascii="Arial"/>
                <w:snapToGrid/>
                <w:sz w:val="22"/>
                <w:szCs w:val="22"/>
                <w:lang w:eastAsia="hr-HR"/>
              </w:rPr>
              <w:t> </w:t>
            </w:r>
          </w:p>
        </w:tc>
        <w:tc>
          <w:tcPr>
            <w:tcW w:type="auto" w:w="0"/>
            <w:tcBorders>
              <w:top w:val="nil"/>
              <w:left w:val="nil"/>
              <w:bottom w:space="0" w:sz="6" w:color="000000" w:val="double"/>
              <w:right w:space="0" w:sz="6" w:color="000000" w:val="double"/>
            </w:tcBorders>
            <w:shd w:fill="auto" w:color="auto" w:val="clear"/>
            <w:noWrap/>
            <w:vAlign w:val="bottom"/>
            <w:hideMark/>
          </w:tcPr>
          <w:p w:rsidRDefault="00974100" w:rsidP="00974100" w:rsidR="00974100" w:rsidRPr="00974100">
            <w:pPr>
              <w:widowControl/>
              <w:rPr>
                <w:rFonts w:cs="Arial" w:hAnsi="Arial" w:ascii="Arial"/>
                <w:snapToGrid/>
                <w:sz w:val="22"/>
                <w:szCs w:val="22"/>
                <w:lang w:eastAsia="hr-HR"/>
              </w:rPr>
            </w:pPr>
            <w:r w:rsidRPr="00974100">
              <w:rPr>
                <w:rFonts w:cs="Arial" w:hAnsi="Arial" w:ascii="Arial"/>
                <w:snapToGrid/>
                <w:sz w:val="22"/>
                <w:szCs w:val="22"/>
                <w:lang w:eastAsia="hr-HR"/>
              </w:rPr>
              <w:t> </w:t>
            </w:r>
          </w:p>
        </w:tc>
        <w:tc>
          <w:tcPr>
            <w:tcW w:type="auto" w:w="0"/>
            <w:tcBorders>
              <w:top w:val="nil"/>
              <w:left w:val="nil"/>
              <w:bottom w:space="0" w:sz="6" w:color="000000" w:val="double"/>
              <w:right w:space="0" w:sz="6" w:color="000000" w:val="double"/>
            </w:tcBorders>
            <w:shd w:fill="auto" w:color="auto" w:val="clear"/>
            <w:noWrap/>
            <w:vAlign w:val="bottom"/>
            <w:hideMark/>
          </w:tcPr>
          <w:p w:rsidRDefault="00974100" w:rsidP="00974100" w:rsidR="00974100" w:rsidRPr="00974100">
            <w:pPr>
              <w:widowControl/>
              <w:rPr>
                <w:rFonts w:cs="Arial" w:hAnsi="Arial" w:ascii="Arial"/>
                <w:snapToGrid/>
                <w:sz w:val="22"/>
                <w:szCs w:val="22"/>
                <w:lang w:eastAsia="hr-HR"/>
              </w:rPr>
            </w:pPr>
            <w:r w:rsidRPr="00974100">
              <w:rPr>
                <w:rFonts w:cs="Arial" w:hAnsi="Arial" w:ascii="Arial"/>
                <w:snapToGrid/>
                <w:sz w:val="22"/>
                <w:szCs w:val="22"/>
                <w:lang w:eastAsia="hr-HR"/>
              </w:rPr>
              <w:t> </w:t>
            </w:r>
          </w:p>
        </w:tc>
        <w:tc>
          <w:tcPr>
            <w:tcW w:type="auto" w:w="0"/>
            <w:tcBorders>
              <w:top w:val="nil"/>
              <w:left w:val="nil"/>
              <w:bottom w:space="0" w:sz="6" w:color="000000" w:val="double"/>
              <w:right w:space="0" w:sz="6" w:color="000000" w:val="double"/>
            </w:tcBorders>
            <w:shd w:fill="FFFFFF" w:color="FFFFCC" w:val="clear"/>
            <w:noWrap/>
            <w:vAlign w:val="bottom"/>
            <w:hideMark/>
          </w:tcPr>
          <w:p w:rsidRDefault="00974100" w:rsidP="00974100" w:rsidR="00974100" w:rsidRPr="00974100">
            <w:pPr>
              <w:widowControl/>
              <w:jc w:val="right"/>
              <w:rPr>
                <w:rFonts w:cs="Arial" w:hAnsi="Arial" w:ascii="Arial"/>
                <w:snapToGrid/>
                <w:sz w:val="22"/>
                <w:szCs w:val="22"/>
                <w:lang w:eastAsia="hr-HR"/>
              </w:rPr>
            </w:pPr>
            <w:r w:rsidRPr="00974100">
              <w:rPr>
                <w:rFonts w:cs="Arial" w:hAnsi="Arial" w:ascii="Arial"/>
                <w:snapToGrid/>
                <w:sz w:val="22"/>
                <w:szCs w:val="22"/>
                <w:lang w:eastAsia="hr-HR"/>
              </w:rPr>
              <w:t> </w:t>
            </w:r>
          </w:p>
        </w:tc>
      </w:tr>
      <w:tr w:rsidTr="00974100" w:rsidR="00974100" w:rsidRPr="00974100">
        <w:trPr>
          <w:trHeight w:val="402"/>
        </w:trPr>
        <w:tc>
          <w:tcPr>
            <w:tcW w:type="auto" w:w="0"/>
            <w:tcBorders>
              <w:top w:val="nil"/>
              <w:left w:space="0" w:sz="6" w:color="000000" w:val="double"/>
              <w:bottom w:space="0" w:sz="6" w:color="000000" w:val="double"/>
              <w:right w:space="0" w:sz="6" w:color="000000" w:val="double"/>
            </w:tcBorders>
            <w:shd w:fill="auto" w:color="auto" w:val="clear"/>
            <w:noWrap/>
            <w:vAlign w:val="bottom"/>
            <w:hideMark/>
          </w:tcPr>
          <w:p w:rsidRDefault="00974100" w:rsidP="00974100" w:rsidR="00974100" w:rsidRPr="00974100">
            <w:pPr>
              <w:widowControl/>
              <w:jc w:val="center"/>
              <w:rPr>
                <w:rFonts w:cs="Arial" w:hAnsi="Arial" w:ascii="Arial"/>
                <w:snapToGrid/>
                <w:sz w:val="22"/>
                <w:szCs w:val="22"/>
                <w:lang w:eastAsia="hr-HR"/>
              </w:rPr>
            </w:pPr>
            <w:r w:rsidRPr="00974100">
              <w:rPr>
                <w:rFonts w:cs="Arial" w:hAnsi="Arial" w:ascii="Arial"/>
                <w:snapToGrid/>
                <w:sz w:val="22"/>
                <w:szCs w:val="22"/>
                <w:lang w:eastAsia="hr-HR"/>
              </w:rPr>
              <w:t> </w:t>
            </w:r>
          </w:p>
        </w:tc>
        <w:tc>
          <w:tcPr>
            <w:tcW w:type="auto" w:w="0"/>
            <w:tcBorders>
              <w:top w:val="nil"/>
              <w:left w:val="nil"/>
              <w:bottom w:space="0" w:sz="6" w:color="000000" w:val="double"/>
              <w:right w:space="0" w:sz="6" w:color="000000" w:val="double"/>
            </w:tcBorders>
            <w:shd w:fill="auto" w:color="auto" w:val="clear"/>
            <w:noWrap/>
            <w:vAlign w:val="bottom"/>
            <w:hideMark/>
          </w:tcPr>
          <w:p w:rsidRDefault="00974100" w:rsidP="00974100" w:rsidR="00974100" w:rsidRPr="00974100">
            <w:pPr>
              <w:widowControl/>
              <w:rPr>
                <w:rFonts w:cs="Arial" w:hAnsi="Arial" w:ascii="Arial"/>
                <w:snapToGrid/>
                <w:sz w:val="22"/>
                <w:szCs w:val="22"/>
                <w:lang w:eastAsia="hr-HR"/>
              </w:rPr>
            </w:pPr>
            <w:r w:rsidRPr="00974100">
              <w:rPr>
                <w:rFonts w:cs="Arial" w:hAnsi="Arial" w:ascii="Arial"/>
                <w:snapToGrid/>
                <w:sz w:val="22"/>
                <w:szCs w:val="22"/>
                <w:lang w:eastAsia="hr-HR"/>
              </w:rPr>
              <w:t> </w:t>
            </w:r>
          </w:p>
        </w:tc>
        <w:tc>
          <w:tcPr>
            <w:tcW w:type="auto" w:w="0"/>
            <w:tcBorders>
              <w:top w:val="nil"/>
              <w:left w:val="nil"/>
              <w:bottom w:space="0" w:sz="6" w:color="000000" w:val="double"/>
              <w:right w:space="0" w:sz="6" w:color="000000" w:val="double"/>
            </w:tcBorders>
            <w:shd w:fill="auto" w:color="auto" w:val="clear"/>
            <w:noWrap/>
            <w:vAlign w:val="bottom"/>
            <w:hideMark/>
          </w:tcPr>
          <w:p w:rsidRDefault="00974100" w:rsidP="00974100" w:rsidR="00974100" w:rsidRPr="00974100">
            <w:pPr>
              <w:widowControl/>
              <w:jc w:val="right"/>
              <w:rPr>
                <w:rFonts w:cs="Arial" w:hAnsi="Arial" w:ascii="Arial"/>
                <w:b/>
                <w:bCs/>
                <w:snapToGrid/>
                <w:sz w:val="22"/>
                <w:szCs w:val="22"/>
                <w:lang w:eastAsia="hr-HR"/>
              </w:rPr>
            </w:pPr>
            <w:r w:rsidRPr="00974100">
              <w:rPr>
                <w:rFonts w:cs="Arial" w:hAnsi="Arial" w:ascii="Arial"/>
                <w:b/>
                <w:bCs/>
                <w:snapToGrid/>
                <w:sz w:val="22"/>
                <w:szCs w:val="22"/>
                <w:lang w:eastAsia="hr-HR"/>
              </w:rPr>
              <w:t>UKUPNO:</w:t>
            </w:r>
          </w:p>
        </w:tc>
        <w:tc>
          <w:tcPr>
            <w:tcW w:type="auto" w:w="0"/>
            <w:tcBorders>
              <w:top w:val="nil"/>
              <w:left w:val="nil"/>
              <w:bottom w:space="0" w:sz="6" w:color="000000" w:val="double"/>
              <w:right w:space="0" w:sz="6" w:color="000000" w:val="double"/>
            </w:tcBorders>
            <w:shd w:fill="auto" w:color="auto" w:val="clear"/>
            <w:noWrap/>
            <w:vAlign w:val="bottom"/>
            <w:hideMark/>
          </w:tcPr>
          <w:p w:rsidRDefault="00974100" w:rsidP="00974100" w:rsidR="00974100" w:rsidRPr="00974100">
            <w:pPr>
              <w:widowControl/>
              <w:jc w:val="right"/>
              <w:rPr>
                <w:rFonts w:cs="Arial" w:hAnsi="Arial" w:ascii="Arial"/>
                <w:b/>
                <w:bCs/>
                <w:snapToGrid/>
                <w:sz w:val="22"/>
                <w:szCs w:val="22"/>
                <w:lang w:eastAsia="hr-HR"/>
              </w:rPr>
            </w:pPr>
            <w:r w:rsidRPr="00974100">
              <w:rPr>
                <w:rFonts w:cs="Arial" w:hAnsi="Arial" w:ascii="Arial"/>
                <w:b/>
                <w:bCs/>
                <w:snapToGrid/>
                <w:sz w:val="22"/>
                <w:szCs w:val="22"/>
                <w:lang w:eastAsia="hr-HR"/>
              </w:rPr>
              <w:t>1.551.705,01</w:t>
            </w:r>
          </w:p>
        </w:tc>
        <w:tc>
          <w:tcPr>
            <w:tcW w:type="auto" w:w="0"/>
            <w:tcBorders>
              <w:top w:val="nil"/>
              <w:left w:val="nil"/>
              <w:bottom w:space="0" w:sz="6" w:color="000000" w:val="double"/>
              <w:right w:space="0" w:sz="6" w:color="000000" w:val="double"/>
            </w:tcBorders>
            <w:shd w:fill="auto" w:color="auto" w:val="clear"/>
            <w:noWrap/>
            <w:vAlign w:val="bottom"/>
            <w:hideMark/>
          </w:tcPr>
          <w:p w:rsidRDefault="00974100" w:rsidP="00974100" w:rsidR="00974100" w:rsidRPr="00974100">
            <w:pPr>
              <w:widowControl/>
              <w:jc w:val="right"/>
              <w:rPr>
                <w:rFonts w:cs="Arial" w:hAnsi="Arial" w:ascii="Arial"/>
                <w:b/>
                <w:bCs/>
                <w:snapToGrid/>
                <w:sz w:val="22"/>
                <w:szCs w:val="22"/>
                <w:lang w:eastAsia="hr-HR"/>
              </w:rPr>
            </w:pPr>
            <w:r w:rsidRPr="00974100">
              <w:rPr>
                <w:rFonts w:cs="Arial" w:hAnsi="Arial" w:ascii="Arial"/>
                <w:b/>
                <w:bCs/>
                <w:snapToGrid/>
                <w:sz w:val="22"/>
                <w:szCs w:val="22"/>
                <w:lang w:eastAsia="hr-HR"/>
              </w:rPr>
              <w:t>0,00</w:t>
            </w:r>
          </w:p>
        </w:tc>
        <w:tc>
          <w:tcPr>
            <w:tcW w:type="auto" w:w="0"/>
            <w:tcBorders>
              <w:top w:val="nil"/>
              <w:left w:val="nil"/>
              <w:bottom w:space="0" w:sz="6" w:color="000000" w:val="double"/>
              <w:right w:space="0" w:sz="6" w:color="000000" w:val="double"/>
            </w:tcBorders>
            <w:shd w:fill="auto" w:color="auto" w:val="clear"/>
            <w:noWrap/>
            <w:vAlign w:val="bottom"/>
            <w:hideMark/>
          </w:tcPr>
          <w:p w:rsidRDefault="00974100" w:rsidP="00974100" w:rsidR="00974100" w:rsidRPr="00974100">
            <w:pPr>
              <w:widowControl/>
              <w:jc w:val="right"/>
              <w:rPr>
                <w:rFonts w:cs="Arial" w:hAnsi="Arial" w:ascii="Arial"/>
                <w:b/>
                <w:bCs/>
                <w:snapToGrid/>
                <w:sz w:val="22"/>
                <w:szCs w:val="22"/>
                <w:lang w:eastAsia="hr-HR"/>
              </w:rPr>
            </w:pPr>
            <w:r w:rsidRPr="00974100">
              <w:rPr>
                <w:rFonts w:cs="Arial" w:hAnsi="Arial" w:ascii="Arial"/>
                <w:b/>
                <w:bCs/>
                <w:snapToGrid/>
                <w:sz w:val="22"/>
                <w:szCs w:val="22"/>
                <w:lang w:eastAsia="hr-HR"/>
              </w:rPr>
              <w:t>1.551.705,01</w:t>
            </w:r>
          </w:p>
        </w:tc>
        <w:tc>
          <w:tcPr>
            <w:tcW w:type="auto" w:w="0"/>
            <w:tcBorders>
              <w:top w:val="nil"/>
              <w:left w:val="nil"/>
              <w:bottom w:space="0" w:sz="6" w:color="000000" w:val="double"/>
              <w:right w:space="0" w:sz="6" w:color="000000" w:val="double"/>
            </w:tcBorders>
            <w:shd w:fill="FFFFFF" w:color="FFFFCC" w:val="clear"/>
            <w:noWrap/>
            <w:vAlign w:val="bottom"/>
            <w:hideMark/>
          </w:tcPr>
          <w:p w:rsidRDefault="00974100" w:rsidP="00974100" w:rsidR="00974100" w:rsidRPr="00974100">
            <w:pPr>
              <w:widowControl/>
              <w:jc w:val="right"/>
              <w:rPr>
                <w:rFonts w:cs="Arial" w:hAnsi="Arial" w:ascii="Arial"/>
                <w:b/>
                <w:bCs/>
                <w:snapToGrid/>
                <w:sz w:val="22"/>
                <w:szCs w:val="22"/>
                <w:lang w:eastAsia="hr-HR"/>
              </w:rPr>
            </w:pPr>
            <w:r w:rsidRPr="00974100">
              <w:rPr>
                <w:rFonts w:cs="Arial" w:hAnsi="Arial" w:ascii="Arial"/>
                <w:b/>
                <w:bCs/>
                <w:snapToGrid/>
                <w:sz w:val="22"/>
                <w:szCs w:val="22"/>
                <w:lang w:eastAsia="hr-HR"/>
              </w:rPr>
              <w:t>0,00</w:t>
            </w:r>
          </w:p>
        </w:tc>
      </w:tr>
    </w:tbl>
    <w:p w:rsidRDefault="004A45EE" w:rsidP="00D834E0" w:rsidR="004A45EE">
      <w:pPr>
        <w:pStyle w:val="Tijeloteksta"/>
        <w:jc w:val="both"/>
        <w:rPr>
          <w:rFonts w:hAnsi="Times New Roman" w:ascii="Times New Roman"/>
          <w:sz w:val="24"/>
          <w:szCs w:val="24"/>
        </w:rPr>
      </w:pPr>
    </w:p>
    <w:p w:rsidRDefault="004A45EE" w:rsidP="00E17D7F" w:rsidR="004A45EE">
      <w:pPr>
        <w:pStyle w:val="Tijeloteksta"/>
        <w:ind w:firstLine="720"/>
        <w:jc w:val="both"/>
        <w:rPr>
          <w:rFonts w:hAnsi="Times New Roman" w:ascii="Times New Roman"/>
          <w:sz w:val="24"/>
          <w:szCs w:val="24"/>
        </w:rPr>
      </w:pPr>
    </w:p>
    <w:p w:rsidRDefault="00E17D7F" w:rsidP="00E17D7F" w:rsidR="00E17D7F">
      <w:pPr>
        <w:pStyle w:val="Tijeloteksta"/>
        <w:ind w:firstLine="720"/>
        <w:jc w:val="both"/>
        <w:rPr>
          <w:rFonts w:hAnsi="Times New Roman" w:ascii="Times New Roman"/>
          <w:sz w:val="24"/>
          <w:szCs w:val="24"/>
        </w:rPr>
      </w:pPr>
      <w:r>
        <w:rPr>
          <w:rFonts w:hAnsi="Times New Roman" w:ascii="Times New Roman"/>
          <w:sz w:val="24"/>
          <w:szCs w:val="24"/>
        </w:rPr>
        <w:t>Zastupnica Republike Hrvatske izjavljuje da nema primjedbi na ovo izvješće ni na završni popis.</w:t>
      </w:r>
    </w:p>
    <w:p w:rsidRDefault="00D834E0" w:rsidP="00E17D7F" w:rsidR="00D834E0">
      <w:pPr>
        <w:pStyle w:val="Tijeloteksta"/>
        <w:ind w:firstLine="720"/>
        <w:jc w:val="both"/>
        <w:rPr>
          <w:rFonts w:hAnsi="Times New Roman" w:ascii="Times New Roman"/>
          <w:sz w:val="24"/>
          <w:szCs w:val="24"/>
        </w:rPr>
      </w:pPr>
    </w:p>
    <w:p w:rsidRDefault="00D834E0" w:rsidP="00E17D7F" w:rsidR="00D834E0">
      <w:pPr>
        <w:pStyle w:val="Tijeloteksta"/>
        <w:ind w:firstLine="720"/>
        <w:jc w:val="both"/>
        <w:rPr>
          <w:rFonts w:hAnsi="Times New Roman" w:ascii="Times New Roman"/>
          <w:sz w:val="24"/>
          <w:szCs w:val="24"/>
        </w:rPr>
      </w:pPr>
      <w:r>
        <w:rPr>
          <w:rFonts w:hAnsi="Times New Roman" w:ascii="Times New Roman"/>
          <w:sz w:val="24"/>
          <w:szCs w:val="24"/>
        </w:rPr>
        <w:t>Stečajni upravitelj izjavljuje da nema neunovčene stečajne mase.</w:t>
      </w:r>
    </w:p>
    <w:p w:rsidRDefault="002A035F" w:rsidP="002A035F" w:rsidR="002A035F">
      <w:pPr>
        <w:pStyle w:val="Standard"/>
        <w:spacing w:after="120"/>
        <w:jc w:val="both"/>
        <w:rPr>
          <w:rFonts w:hAnsi="Times New Roman" w:ascii="Times New Roman"/>
          <w:sz w:val="24"/>
          <w:szCs w:val="24"/>
          <w:lang w:val="pl-PL"/>
        </w:rPr>
      </w:pPr>
    </w:p>
    <w:p w:rsidRDefault="00D834E0" w:rsidP="00E17D7F" w:rsidR="002A035F">
      <w:pPr>
        <w:pStyle w:val="Standard"/>
        <w:spacing w:after="120"/>
        <w:ind w:firstLine="720"/>
        <w:rPr>
          <w:rFonts w:hAnsi="Times New Roman" w:ascii="Times New Roman"/>
          <w:sz w:val="24"/>
          <w:szCs w:val="24"/>
          <w:lang w:val="pl-PL"/>
        </w:rPr>
      </w:pPr>
      <w:r>
        <w:rPr>
          <w:rFonts w:hAnsi="Times New Roman" w:ascii="Times New Roman"/>
          <w:sz w:val="24"/>
          <w:szCs w:val="24"/>
          <w:lang w:val="pl-PL"/>
        </w:rPr>
        <w:t xml:space="preserve">Skupština vjerovnika </w:t>
      </w:r>
      <w:r w:rsidR="00E17D7F">
        <w:rPr>
          <w:rFonts w:hAnsi="Times New Roman" w:ascii="Times New Roman"/>
          <w:sz w:val="24"/>
          <w:szCs w:val="24"/>
          <w:lang w:val="pl-PL"/>
        </w:rPr>
        <w:t xml:space="preserve">donosi </w:t>
      </w:r>
    </w:p>
    <w:p w:rsidRDefault="00E17D7F" w:rsidP="00E17D7F" w:rsidR="00E17D7F">
      <w:pPr>
        <w:pStyle w:val="Standard"/>
        <w:spacing w:after="120"/>
        <w:rPr>
          <w:rFonts w:hAnsi="Times New Roman" w:ascii="Times New Roman"/>
          <w:sz w:val="24"/>
          <w:szCs w:val="24"/>
          <w:lang w:val="pl-PL"/>
        </w:rPr>
      </w:pPr>
    </w:p>
    <w:p w:rsidRDefault="00D834E0" w:rsidP="00E17D7F" w:rsidR="00E17D7F">
      <w:pPr>
        <w:pStyle w:val="Standard"/>
        <w:spacing w:after="120"/>
        <w:ind w:firstLine="720"/>
        <w:jc w:val="center"/>
        <w:rPr>
          <w:rFonts w:hAnsi="Times New Roman" w:ascii="Times New Roman"/>
          <w:sz w:val="24"/>
          <w:szCs w:val="24"/>
          <w:lang w:val="pl-PL"/>
        </w:rPr>
      </w:pPr>
      <w:r>
        <w:rPr>
          <w:rFonts w:hAnsi="Times New Roman" w:ascii="Times New Roman"/>
          <w:sz w:val="24"/>
          <w:szCs w:val="24"/>
          <w:lang w:val="pl-PL"/>
        </w:rPr>
        <w:t>ODLUKE</w:t>
      </w:r>
    </w:p>
    <w:p w:rsidRDefault="002A035F" w:rsidP="002A035F" w:rsidR="002A035F">
      <w:pPr>
        <w:pStyle w:val="Standard"/>
        <w:spacing w:after="120"/>
        <w:ind w:firstLine="720"/>
        <w:jc w:val="both"/>
        <w:rPr>
          <w:rFonts w:hAnsi="Times New Roman" w:ascii="Times New Roman"/>
          <w:sz w:val="24"/>
          <w:szCs w:val="24"/>
          <w:lang w:val="pl-PL"/>
        </w:rPr>
      </w:pPr>
    </w:p>
    <w:p w:rsidRDefault="002A035F" w:rsidP="002A035F" w:rsidR="002A035F">
      <w:pPr>
        <w:pStyle w:val="Standard"/>
        <w:spacing w:after="120"/>
        <w:ind w:firstLine="720"/>
        <w:jc w:val="both"/>
        <w:rPr>
          <w:rFonts w:hAnsi="Times New Roman" w:ascii="Times New Roman"/>
          <w:sz w:val="24"/>
          <w:szCs w:val="24"/>
          <w:lang w:val="pl-PL"/>
        </w:rPr>
      </w:pPr>
    </w:p>
    <w:p w:rsidRDefault="002A035F" w:rsidP="00E17D7F" w:rsidR="002A035F">
      <w:pPr>
        <w:pStyle w:val="Standard"/>
        <w:numPr>
          <w:ilvl w:val="0"/>
          <w:numId w:val="31"/>
        </w:numPr>
        <w:spacing w:lineRule="auto" w:line="360"/>
        <w:jc w:val="both"/>
        <w:rPr>
          <w:rFonts w:hAnsi="Times New Roman" w:ascii="Times New Roman"/>
          <w:sz w:val="24"/>
          <w:szCs w:val="24"/>
          <w:lang w:val="pl-PL"/>
        </w:rPr>
      </w:pPr>
      <w:r>
        <w:rPr>
          <w:rFonts w:hAnsi="Times New Roman" w:ascii="Times New Roman"/>
          <w:sz w:val="24"/>
          <w:szCs w:val="24"/>
          <w:lang w:val="pl-PL"/>
        </w:rPr>
        <w:t>Prihvaća se završno izvješće stečajnog upravitelja.</w:t>
      </w:r>
    </w:p>
    <w:p w:rsidRDefault="00D834E0" w:rsidP="00E17D7F" w:rsidR="00D834E0">
      <w:pPr>
        <w:pStyle w:val="Standard"/>
        <w:numPr>
          <w:ilvl w:val="0"/>
          <w:numId w:val="31"/>
        </w:numPr>
        <w:spacing w:lineRule="auto" w:line="360"/>
        <w:jc w:val="both"/>
        <w:rPr>
          <w:rFonts w:hAnsi="Times New Roman" w:ascii="Times New Roman"/>
          <w:sz w:val="24"/>
          <w:szCs w:val="24"/>
          <w:lang w:val="pl-PL"/>
        </w:rPr>
      </w:pPr>
      <w:r>
        <w:rPr>
          <w:rFonts w:hAnsi="Times New Roman" w:ascii="Times New Roman"/>
          <w:sz w:val="24"/>
          <w:szCs w:val="24"/>
          <w:lang w:val="pl-PL"/>
        </w:rPr>
        <w:t>Nema prigovora na završni popis.</w:t>
      </w:r>
    </w:p>
    <w:p w:rsidRDefault="002A035F" w:rsidP="00E17D7F" w:rsidR="00442197" w:rsidRPr="00E17D7F">
      <w:pPr>
        <w:pStyle w:val="Standard"/>
        <w:numPr>
          <w:ilvl w:val="0"/>
          <w:numId w:val="31"/>
        </w:numPr>
        <w:spacing w:lineRule="auto" w:line="360"/>
        <w:jc w:val="both"/>
        <w:rPr>
          <w:rFonts w:hAnsi="Times New Roman" w:ascii="Times New Roman"/>
          <w:sz w:val="24"/>
          <w:szCs w:val="24"/>
          <w:lang w:val="pl-PL"/>
        </w:rPr>
      </w:pPr>
      <w:r w:rsidRPr="00E17D7F">
        <w:rPr>
          <w:rFonts w:hAnsi="Times New Roman" w:ascii="Times New Roman"/>
          <w:sz w:val="24"/>
          <w:szCs w:val="24"/>
          <w:lang w:val="pl-PL"/>
        </w:rPr>
        <w:t>Odluka će se donijeti pisanim putem.</w:t>
      </w:r>
    </w:p>
    <w:p w:rsidRDefault="00F8533B" w:rsidP="00F8533B" w:rsidR="00F8533B">
      <w:pPr>
        <w:jc w:val="both"/>
        <w:rPr>
          <w:rFonts w:hAnsi="Times New Roman" w:ascii="Times New Roman"/>
          <w:szCs w:val="24"/>
        </w:rPr>
      </w:pPr>
    </w:p>
    <w:p w:rsidRDefault="00B80A1F" w:rsidP="00F8533B" w:rsidR="00B80A1F" w:rsidRPr="001779BC">
      <w:pPr>
        <w:jc w:val="both"/>
        <w:rPr>
          <w:rFonts w:hAnsi="Times New Roman" w:ascii="Times New Roman"/>
          <w:szCs w:val="24"/>
        </w:rPr>
      </w:pPr>
    </w:p>
    <w:p w:rsidRDefault="00F8533B" w:rsidP="00F8533B" w:rsidR="00F8533B" w:rsidRPr="001779BC">
      <w:pPr>
        <w:widowControl/>
        <w:jc w:val="center"/>
        <w:rPr>
          <w:rFonts w:hAnsi="Times New Roman" w:ascii="Times New Roman"/>
          <w:szCs w:val="24"/>
        </w:rPr>
      </w:pPr>
      <w:r w:rsidRPr="001779BC">
        <w:rPr>
          <w:rFonts w:hAnsi="Times New Roman" w:ascii="Times New Roman"/>
          <w:szCs w:val="24"/>
          <w:lang w:eastAsia="hr-HR"/>
        </w:rPr>
        <w:t>Dovršeno u</w:t>
      </w:r>
      <w:r w:rsidR="00483F8A">
        <w:rPr>
          <w:rFonts w:hAnsi="Times New Roman" w:ascii="Times New Roman"/>
          <w:szCs w:val="24"/>
          <w:lang w:eastAsia="hr-HR"/>
        </w:rPr>
        <w:t xml:space="preserve"> </w:t>
      </w:r>
      <w:r w:rsidR="00D834E0">
        <w:rPr>
          <w:rFonts w:hAnsi="Times New Roman" w:ascii="Times New Roman"/>
          <w:szCs w:val="24"/>
          <w:lang w:eastAsia="hr-HR"/>
        </w:rPr>
        <w:t xml:space="preserve">09,30 </w:t>
      </w:r>
      <w:r w:rsidR="00483F8A">
        <w:rPr>
          <w:rFonts w:hAnsi="Times New Roman" w:ascii="Times New Roman"/>
          <w:szCs w:val="24"/>
          <w:lang w:eastAsia="hr-HR"/>
        </w:rPr>
        <w:t>sati</w:t>
      </w:r>
      <w:r w:rsidRPr="001779BC">
        <w:rPr>
          <w:rFonts w:hAnsi="Times New Roman" w:ascii="Times New Roman"/>
          <w:szCs w:val="24"/>
          <w:lang w:eastAsia="hr-HR"/>
        </w:rPr>
        <w:t>.</w:t>
      </w:r>
    </w:p>
    <w:p w:rsidRDefault="00F8533B" w:rsidP="00F414F0" w:rsidR="00F8533B" w:rsidRPr="001779BC">
      <w:pPr>
        <w:pStyle w:val="Tijeloteksta"/>
        <w:ind w:firstLine="720"/>
        <w:jc w:val="both"/>
        <w:rPr>
          <w:rFonts w:hAnsi="Times New Roman" w:ascii="Times New Roman"/>
          <w:sz w:val="24"/>
          <w:szCs w:val="24"/>
        </w:rPr>
      </w:pPr>
    </w:p>
    <w:p w:rsidRDefault="00C87F74" w:rsidP="00EC2BD1" w:rsidR="00C87F74" w:rsidRPr="001779BC">
      <w:pPr>
        <w:pStyle w:val="Tijeloteksta"/>
        <w:jc w:val="center"/>
        <w:rPr>
          <w:rFonts w:hAnsi="Times New Roman" w:ascii="Times New Roman"/>
          <w:sz w:val="24"/>
          <w:szCs w:val="24"/>
        </w:rPr>
      </w:pPr>
    </w:p>
    <w:p w:rsidRDefault="00F443EA" w:rsidR="00F443EA" w:rsidRPr="001779BC">
      <w:pPr>
        <w:pStyle w:val="Tijeloteksta"/>
        <w:jc w:val="center"/>
        <w:rPr>
          <w:rFonts w:hAnsi="Times New Roman" w:ascii="Times New Roman"/>
          <w:sz w:val="24"/>
          <w:szCs w:val="24"/>
        </w:rPr>
      </w:pPr>
    </w:p>
    <w:sectPr w:rsidSect="00284A3B" w:rsidR="00F443EA" w:rsidRPr="001779BC">
      <w:headerReference w:type="default" r:id="rId10"/>
      <w:headerReference w:type="first" r:id="rId11"/>
      <w:endnotePr>
        <w:numFmt w:val="decimal"/>
      </w:endnotePr>
      <w:pgSz w:h="16837" w:w="11905"/>
      <w:pgMar w:gutter="0" w:footer="1440" w:header="1440" w:left="1134" w:bottom="993" w:right="1134" w:top="144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6769" w:rsidP="00833A91" w:rsidR="002D6769">
      <w:r>
        <w:separator/>
      </w:r>
    </w:p>
  </w:endnote>
  <w:endnote w:id="0" w:type="continuationSeparator">
    <w:p w:rsidRDefault="002D6769" w:rsidP="00833A91" w:rsidR="002D67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OpenSymbol">
    <w:altName w:val="Times New Roman"/>
    <w:charset w:val="00"/>
    <w:family w:val="auto"/>
    <w:pitch w:val="default"/>
  </w:font>
  <w:font w:name="Calibri">
    <w:panose1 w:val="020F0502020204030204"/>
    <w:charset w:val="EE"/>
    <w:family w:val="swiss"/>
    <w:pitch w:val="variable"/>
    <w:sig w:csb1="00000000" w:csb0="0000019F" w:usb3="00000000" w:usb2="00000001" w:usb1="4000ACFF" w:usb0="E00002FF"/>
  </w:font>
  <w:font w:name="Guatemala">
    <w:altName w:val="Goudy Old Style"/>
    <w:charset w:val="00"/>
    <w:family w:val="roman"/>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0"/>
    <w:family w:val="roman"/>
    <w:pitch w:val="variable"/>
    <w:sig w:csb1="00000000" w:csb0="00000001" w:usb3="00000000" w:usb2="00000000" w:usb1="00000000" w:usb0="00008003"/>
  </w:font>
  <w:font w:name="Liberation Serif">
    <w:altName w:val="Times New Roman"/>
    <w:charset w:val="EE"/>
    <w:family w:val="roman"/>
    <w:pitch w:val="variable"/>
  </w:font>
  <w:font w:name="Liberation Sans Narrow">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6769" w:rsidP="00833A91" w:rsidR="002D6769">
      <w:r>
        <w:separator/>
      </w:r>
    </w:p>
  </w:footnote>
  <w:footnote w:id="0" w:type="continuationSeparator">
    <w:p w:rsidRDefault="002D6769" w:rsidP="00833A91" w:rsidR="002D67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1C7" w:rsidR="007921C7" w:rsidRPr="003656A0">
    <w:pPr>
      <w:pStyle w:val="Zaglavlje"/>
      <w:jc w:val="center"/>
      <w:rPr>
        <w:rFonts w:hAnsi="Times New Roman" w:ascii="Times New Roman"/>
        <w:szCs w:val="24"/>
      </w:rPr>
    </w:pPr>
    <w:r w:rsidRPr="003656A0">
      <w:rPr>
        <w:rFonts w:hAnsi="Times New Roman" w:ascii="Times New Roman"/>
        <w:szCs w:val="24"/>
      </w:rPr>
      <w:fldChar w:fldCharType="begin"/>
    </w:r>
    <w:r w:rsidRPr="003656A0">
      <w:rPr>
        <w:rFonts w:hAnsi="Times New Roman" w:ascii="Times New Roman"/>
        <w:szCs w:val="24"/>
      </w:rPr>
      <w:instrText>PAGE   \* MERGEFORMAT</w:instrText>
    </w:r>
    <w:r w:rsidRPr="003656A0">
      <w:rPr>
        <w:rFonts w:hAnsi="Times New Roman" w:ascii="Times New Roman"/>
        <w:szCs w:val="24"/>
      </w:rPr>
      <w:fldChar w:fldCharType="separate"/>
    </w:r>
    <w:r w:rsidR="00A454E3">
      <w:rPr>
        <w:rFonts w:hAnsi="Times New Roman" w:ascii="Times New Roman"/>
        <w:noProof/>
        <w:szCs w:val="24"/>
      </w:rPr>
      <w:t>4</w:t>
    </w:r>
    <w:r w:rsidRPr="003656A0">
      <w:rPr>
        <w:rFonts w:hAnsi="Times New Roman" w:ascii="Times New Roman"/>
        <w:szCs w:val="24"/>
      </w:rPr>
      <w:fldChar w:fldCharType="end"/>
    </w:r>
  </w:p>
  <w:p w:rsidRDefault="007921C7" w:rsidR="003656A0" w:rsidRPr="003F4619">
    <w:pPr>
      <w:pStyle w:val="Zaglavlje"/>
      <w:jc w:val="center"/>
      <w:rPr>
        <w:rFonts w:hAnsi="Times New Roman" w:ascii="Times New Roman"/>
        <w:szCs w:val="24"/>
      </w:rPr>
    </w:pPr>
    <w:r>
      <w:rPr>
        <w:rFonts w:cs="Arial" w:hAnsi="Arial" w:ascii="Arial"/>
        <w:sz w:val="20"/>
      </w:rPr>
      <w:tab/>
    </w:r>
    <w:r>
      <w:rPr>
        <w:rFonts w:cs="Arial" w:hAnsi="Arial" w:ascii="Arial"/>
        <w:sz w:val="20"/>
      </w:rPr>
      <w:tab/>
    </w:r>
    <w:r w:rsidR="00F443EA" w:rsidRPr="003F4619">
      <w:rPr>
        <w:rFonts w:hAnsi="Times New Roman" w:ascii="Times New Roman"/>
        <w:szCs w:val="24"/>
      </w:rPr>
      <w:t>Poslovni broj: 5 St</w:t>
    </w:r>
    <w:r w:rsidR="00F443EA">
      <w:rPr>
        <w:rFonts w:hAnsi="Times New Roman" w:ascii="Times New Roman"/>
        <w:szCs w:val="24"/>
      </w:rPr>
      <w:t>-</w:t>
    </w:r>
    <w:r w:rsidR="004A45EE">
      <w:rPr>
        <w:rFonts w:hAnsi="Times New Roman" w:ascii="Times New Roman"/>
        <w:szCs w:val="24"/>
      </w:rPr>
      <w:t>171/12-89</w:t>
    </w:r>
  </w:p>
  <w:p w:rsidRDefault="007921C7" w:rsidR="007921C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1C7" w:rsidP="00347230" w:rsidR="00347230">
    <w:pPr>
      <w:pStyle w:val="Zaglavlje"/>
      <w:jc w:val="center"/>
      <w:rPr>
        <w:rFonts w:hAnsi="Times New Roman" w:ascii="Times New Roman"/>
        <w:szCs w:val="24"/>
      </w:rPr>
    </w:pPr>
    <w:r>
      <w:rPr>
        <w:rFonts w:cs="Arial" w:hAnsi="Arial" w:ascii="Arial"/>
        <w:sz w:val="20"/>
      </w:rPr>
      <w:tab/>
    </w:r>
    <w:r w:rsidR="00F07FF6">
      <w:rPr>
        <w:rFonts w:cs="Arial" w:hAnsi="Arial" w:ascii="Arial"/>
        <w:sz w:val="20"/>
      </w:rPr>
      <w:tab/>
    </w:r>
    <w:r w:rsidRPr="003F4619">
      <w:rPr>
        <w:rFonts w:hAnsi="Times New Roman" w:ascii="Times New Roman"/>
        <w:szCs w:val="24"/>
      </w:rPr>
      <w:t>Poslovni broj: 5 St</w:t>
    </w:r>
    <w:r w:rsidR="00EA6A35">
      <w:rPr>
        <w:rFonts w:hAnsi="Times New Roman" w:ascii="Times New Roman"/>
        <w:szCs w:val="24"/>
      </w:rPr>
      <w:t>-</w:t>
    </w:r>
    <w:r w:rsidR="004A45EE">
      <w:rPr>
        <w:rFonts w:hAnsi="Times New Roman" w:ascii="Times New Roman"/>
        <w:szCs w:val="24"/>
      </w:rPr>
      <w:t>171/12-89</w:t>
    </w:r>
  </w:p>
  <w:p w:rsidRDefault="00035F61" w:rsidP="00833A91" w:rsidR="00035F61" w:rsidRPr="003F4619">
    <w:pPr>
      <w:pStyle w:val="Zaglavlje"/>
      <w:jc w:val="center"/>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decimal"/>
      <w:lvlText w:val="%1."/>
      <w:lvlJc w:val="left"/>
      <w:pPr>
        <w:tabs>
          <w:tab w:pos="720" w:val="num"/>
        </w:tabs>
        <w:ind w:hanging="360" w:left="720"/>
      </w:pPr>
      <w:rPr>
        <w:rFonts w:cs="Times New Roman"/>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
    <w:nsid w:val="07533A82"/>
    <w:multiLevelType w:val="hybridMultilevel"/>
    <w:tmpl w:val="7FB25DB6"/>
    <w:lvl w:tplc="1610BB42"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D636C7"/>
    <w:multiLevelType w:val="hybridMultilevel"/>
    <w:tmpl w:val="569CF790"/>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0C3B6EF7"/>
    <w:multiLevelType w:val="hybridMultilevel"/>
    <w:tmpl w:val="B2783288"/>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E1D96"/>
    <w:multiLevelType w:val="hybridMultilevel"/>
    <w:tmpl w:val="826C07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0605B1B"/>
    <w:multiLevelType w:val="hybridMultilevel"/>
    <w:tmpl w:val="3760ADDA"/>
    <w:lvl w:tplc="0A7EC8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107A49DC"/>
    <w:multiLevelType w:val="multilevel"/>
    <w:tmpl w:val="61CE8692"/>
    <w:lvl w:ilvl="0">
      <w:numFmt w:val="bullet"/>
      <w:lvlText w:val="–"/>
      <w:lvlJc w:val="left"/>
      <w:rPr>
        <w:rFonts w:cs="OpenSymbol" w:eastAsia="OpenSymbol" w:hAnsi="OpenSymbol" w:ascii="OpenSymbol"/>
      </w:rPr>
    </w:lvl>
    <w:lvl w:ilvl="1">
      <w:numFmt w:val="bullet"/>
      <w:lvlText w:val="–"/>
      <w:lvlJc w:val="left"/>
      <w:rPr>
        <w:rFonts w:cs="OpenSymbol" w:eastAsia="OpenSymbol" w:hAnsi="OpenSymbol" w:ascii="OpenSymbol"/>
      </w:rPr>
    </w:lvl>
    <w:lvl w:ilvl="2">
      <w:numFmt w:val="bullet"/>
      <w:lvlText w:val="–"/>
      <w:lvlJc w:val="left"/>
      <w:rPr>
        <w:rFonts w:cs="OpenSymbol" w:eastAsia="OpenSymbol" w:hAnsi="OpenSymbol" w:ascii="OpenSymbol"/>
      </w:rPr>
    </w:lvl>
    <w:lvl w:ilvl="3">
      <w:numFmt w:val="bullet"/>
      <w:lvlText w:val="–"/>
      <w:lvlJc w:val="left"/>
      <w:rPr>
        <w:rFonts w:cs="OpenSymbol" w:eastAsia="OpenSymbol" w:hAnsi="OpenSymbol" w:ascii="OpenSymbol"/>
      </w:rPr>
    </w:lvl>
    <w:lvl w:ilvl="4">
      <w:numFmt w:val="bullet"/>
      <w:lvlText w:val="–"/>
      <w:lvlJc w:val="left"/>
      <w:rPr>
        <w:rFonts w:cs="OpenSymbol" w:eastAsia="OpenSymbol" w:hAnsi="OpenSymbol" w:ascii="OpenSymbol"/>
      </w:rPr>
    </w:lvl>
    <w:lvl w:ilvl="5">
      <w:numFmt w:val="bullet"/>
      <w:lvlText w:val="–"/>
      <w:lvlJc w:val="left"/>
      <w:rPr>
        <w:rFonts w:cs="OpenSymbol" w:eastAsia="OpenSymbol" w:hAnsi="OpenSymbol" w:ascii="OpenSymbol"/>
      </w:rPr>
    </w:lvl>
    <w:lvl w:ilvl="6">
      <w:numFmt w:val="bullet"/>
      <w:lvlText w:val="–"/>
      <w:lvlJc w:val="left"/>
      <w:rPr>
        <w:rFonts w:cs="OpenSymbol" w:eastAsia="OpenSymbol" w:hAnsi="OpenSymbol" w:ascii="OpenSymbol"/>
      </w:rPr>
    </w:lvl>
    <w:lvl w:ilvl="7">
      <w:numFmt w:val="bullet"/>
      <w:lvlText w:val="–"/>
      <w:lvlJc w:val="left"/>
      <w:rPr>
        <w:rFonts w:cs="OpenSymbol" w:eastAsia="OpenSymbol" w:hAnsi="OpenSymbol" w:ascii="OpenSymbol"/>
      </w:rPr>
    </w:lvl>
    <w:lvl w:ilvl="8">
      <w:numFmt w:val="bullet"/>
      <w:lvlText w:val="–"/>
      <w:lvlJc w:val="left"/>
      <w:rPr>
        <w:rFonts w:cs="OpenSymbol" w:eastAsia="OpenSymbol" w:hAnsi="OpenSymbol" w:ascii="OpenSymbol"/>
      </w:rPr>
    </w:lvl>
  </w:abstractNum>
  <w:abstractNum w:abstractNumId="7">
    <w:nsid w:val="19AD3A45"/>
    <w:multiLevelType w:val="hybridMultilevel"/>
    <w:tmpl w:val="3F646184"/>
    <w:lvl w:tplc="0074B9B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25D93523"/>
    <w:multiLevelType w:val="hybridMultilevel"/>
    <w:tmpl w:val="55DC4C3E"/>
    <w:lvl w:tplc="041A0001" w:ilvl="0">
      <w:start w:val="1"/>
      <w:numFmt w:val="bullet"/>
      <w:lvlText w:val=""/>
      <w:lvlJc w:val="left"/>
      <w:pPr>
        <w:ind w:hanging="360" w:left="1139"/>
      </w:pPr>
      <w:rPr>
        <w:rFonts w:hAnsi="Symbol" w:ascii="Symbol" w:hint="default"/>
      </w:rPr>
    </w:lvl>
    <w:lvl w:tentative="true" w:tplc="041A0003" w:ilvl="1">
      <w:start w:val="1"/>
      <w:numFmt w:val="bullet"/>
      <w:lvlText w:val="o"/>
      <w:lvlJc w:val="left"/>
      <w:pPr>
        <w:ind w:hanging="360" w:left="1859"/>
      </w:pPr>
      <w:rPr>
        <w:rFonts w:cs="Courier New" w:hAnsi="Courier New" w:ascii="Courier New" w:hint="default"/>
      </w:rPr>
    </w:lvl>
    <w:lvl w:tentative="true" w:tplc="041A0005" w:ilvl="2">
      <w:start w:val="1"/>
      <w:numFmt w:val="bullet"/>
      <w:lvlText w:val=""/>
      <w:lvlJc w:val="left"/>
      <w:pPr>
        <w:ind w:hanging="360" w:left="2579"/>
      </w:pPr>
      <w:rPr>
        <w:rFonts w:hAnsi="Wingdings" w:ascii="Wingdings" w:hint="default"/>
      </w:rPr>
    </w:lvl>
    <w:lvl w:tentative="true" w:tplc="041A0001" w:ilvl="3">
      <w:start w:val="1"/>
      <w:numFmt w:val="bullet"/>
      <w:lvlText w:val=""/>
      <w:lvlJc w:val="left"/>
      <w:pPr>
        <w:ind w:hanging="360" w:left="3299"/>
      </w:pPr>
      <w:rPr>
        <w:rFonts w:hAnsi="Symbol" w:ascii="Symbol" w:hint="default"/>
      </w:rPr>
    </w:lvl>
    <w:lvl w:tentative="true" w:tplc="041A0003" w:ilvl="4">
      <w:start w:val="1"/>
      <w:numFmt w:val="bullet"/>
      <w:lvlText w:val="o"/>
      <w:lvlJc w:val="left"/>
      <w:pPr>
        <w:ind w:hanging="360" w:left="4019"/>
      </w:pPr>
      <w:rPr>
        <w:rFonts w:cs="Courier New" w:hAnsi="Courier New" w:ascii="Courier New" w:hint="default"/>
      </w:rPr>
    </w:lvl>
    <w:lvl w:tentative="true" w:tplc="041A0005" w:ilvl="5">
      <w:start w:val="1"/>
      <w:numFmt w:val="bullet"/>
      <w:lvlText w:val=""/>
      <w:lvlJc w:val="left"/>
      <w:pPr>
        <w:ind w:hanging="360" w:left="4739"/>
      </w:pPr>
      <w:rPr>
        <w:rFonts w:hAnsi="Wingdings" w:ascii="Wingdings" w:hint="default"/>
      </w:rPr>
    </w:lvl>
    <w:lvl w:tentative="true" w:tplc="041A0001" w:ilvl="6">
      <w:start w:val="1"/>
      <w:numFmt w:val="bullet"/>
      <w:lvlText w:val=""/>
      <w:lvlJc w:val="left"/>
      <w:pPr>
        <w:ind w:hanging="360" w:left="5459"/>
      </w:pPr>
      <w:rPr>
        <w:rFonts w:hAnsi="Symbol" w:ascii="Symbol" w:hint="default"/>
      </w:rPr>
    </w:lvl>
    <w:lvl w:tentative="true" w:tplc="041A0003" w:ilvl="7">
      <w:start w:val="1"/>
      <w:numFmt w:val="bullet"/>
      <w:lvlText w:val="o"/>
      <w:lvlJc w:val="left"/>
      <w:pPr>
        <w:ind w:hanging="360" w:left="6179"/>
      </w:pPr>
      <w:rPr>
        <w:rFonts w:cs="Courier New" w:hAnsi="Courier New" w:ascii="Courier New" w:hint="default"/>
      </w:rPr>
    </w:lvl>
    <w:lvl w:tentative="true" w:tplc="041A0005" w:ilvl="8">
      <w:start w:val="1"/>
      <w:numFmt w:val="bullet"/>
      <w:lvlText w:val=""/>
      <w:lvlJc w:val="left"/>
      <w:pPr>
        <w:ind w:hanging="360" w:left="6899"/>
      </w:pPr>
      <w:rPr>
        <w:rFonts w:hAnsi="Wingdings" w:ascii="Wingdings" w:hint="default"/>
      </w:rPr>
    </w:lvl>
  </w:abstractNum>
  <w:abstractNum w:abstractNumId="9">
    <w:nsid w:val="29D20859"/>
    <w:multiLevelType w:val="multilevel"/>
    <w:tmpl w:val="FDDC8D86"/>
    <w:lvl w:ilvl="0">
      <w:start w:val="1"/>
      <w:numFmt w:val="upperRoman"/>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nsid w:val="2DD45CA3"/>
    <w:multiLevelType w:val="hybridMultilevel"/>
    <w:tmpl w:val="3536C5AC"/>
    <w:lvl w:tplc="0C7C4AF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1">
    <w:nsid w:val="327C0D98"/>
    <w:multiLevelType w:val="hybridMultilevel"/>
    <w:tmpl w:val="62EA1FE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2">
    <w:nsid w:val="33FF6F02"/>
    <w:multiLevelType w:val="hybridMultilevel"/>
    <w:tmpl w:val="B57AA6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8635B89"/>
    <w:multiLevelType w:val="hybridMultilevel"/>
    <w:tmpl w:val="2EBAE1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BBE2584"/>
    <w:multiLevelType w:val="hybridMultilevel"/>
    <w:tmpl w:val="5DB69DD4"/>
    <w:lvl w:tplc="197AD43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3EB578B4"/>
    <w:multiLevelType w:val="multilevel"/>
    <w:tmpl w:val="DB1E9F4C"/>
    <w:lvl w:ilvl="0">
      <w:start w:val="3"/>
      <w:numFmt w:val="upperRoman"/>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nsid w:val="3F085FDC"/>
    <w:multiLevelType w:val="multilevel"/>
    <w:tmpl w:val="6E204264"/>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7">
    <w:nsid w:val="401D50D4"/>
    <w:multiLevelType w:val="hybridMultilevel"/>
    <w:tmpl w:val="502C2460"/>
    <w:lvl w:tplc="532660E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47AF5253"/>
    <w:multiLevelType w:val="multilevel"/>
    <w:tmpl w:val="E0BC3B08"/>
    <w:lvl w:ilvl="0">
      <w:numFmt w:val="bullet"/>
      <w:lvlText w:val="–"/>
      <w:lvlJc w:val="left"/>
      <w:rPr>
        <w:rFonts w:cs="OpenSymbol" w:eastAsia="OpenSymbol" w:hAnsi="OpenSymbol" w:ascii="OpenSymbol"/>
      </w:rPr>
    </w:lvl>
    <w:lvl w:ilvl="1">
      <w:numFmt w:val="bullet"/>
      <w:lvlText w:val="–"/>
      <w:lvlJc w:val="left"/>
      <w:rPr>
        <w:rFonts w:cs="OpenSymbol" w:eastAsia="OpenSymbol" w:hAnsi="OpenSymbol" w:ascii="OpenSymbol"/>
      </w:rPr>
    </w:lvl>
    <w:lvl w:ilvl="2">
      <w:numFmt w:val="bullet"/>
      <w:lvlText w:val="–"/>
      <w:lvlJc w:val="left"/>
      <w:rPr>
        <w:rFonts w:cs="OpenSymbol" w:eastAsia="OpenSymbol" w:hAnsi="OpenSymbol" w:ascii="OpenSymbol"/>
      </w:rPr>
    </w:lvl>
    <w:lvl w:ilvl="3">
      <w:numFmt w:val="bullet"/>
      <w:lvlText w:val="–"/>
      <w:lvlJc w:val="left"/>
      <w:rPr>
        <w:rFonts w:cs="OpenSymbol" w:eastAsia="OpenSymbol" w:hAnsi="OpenSymbol" w:ascii="OpenSymbol"/>
      </w:rPr>
    </w:lvl>
    <w:lvl w:ilvl="4">
      <w:numFmt w:val="bullet"/>
      <w:lvlText w:val="–"/>
      <w:lvlJc w:val="left"/>
      <w:rPr>
        <w:rFonts w:cs="OpenSymbol" w:eastAsia="OpenSymbol" w:hAnsi="OpenSymbol" w:ascii="OpenSymbol"/>
      </w:rPr>
    </w:lvl>
    <w:lvl w:ilvl="5">
      <w:numFmt w:val="bullet"/>
      <w:lvlText w:val="–"/>
      <w:lvlJc w:val="left"/>
      <w:rPr>
        <w:rFonts w:cs="OpenSymbol" w:eastAsia="OpenSymbol" w:hAnsi="OpenSymbol" w:ascii="OpenSymbol"/>
      </w:rPr>
    </w:lvl>
    <w:lvl w:ilvl="6">
      <w:numFmt w:val="bullet"/>
      <w:lvlText w:val="–"/>
      <w:lvlJc w:val="left"/>
      <w:rPr>
        <w:rFonts w:cs="OpenSymbol" w:eastAsia="OpenSymbol" w:hAnsi="OpenSymbol" w:ascii="OpenSymbol"/>
      </w:rPr>
    </w:lvl>
    <w:lvl w:ilvl="7">
      <w:numFmt w:val="bullet"/>
      <w:lvlText w:val="–"/>
      <w:lvlJc w:val="left"/>
      <w:rPr>
        <w:rFonts w:cs="OpenSymbol" w:eastAsia="OpenSymbol" w:hAnsi="OpenSymbol" w:ascii="OpenSymbol"/>
      </w:rPr>
    </w:lvl>
    <w:lvl w:ilvl="8">
      <w:numFmt w:val="bullet"/>
      <w:lvlText w:val="–"/>
      <w:lvlJc w:val="left"/>
      <w:rPr>
        <w:rFonts w:cs="OpenSymbol" w:eastAsia="OpenSymbol" w:hAnsi="OpenSymbol" w:ascii="OpenSymbol"/>
      </w:rPr>
    </w:lvl>
  </w:abstractNum>
  <w:abstractNum w:abstractNumId="19">
    <w:nsid w:val="4D2B2B9F"/>
    <w:multiLevelType w:val="hybridMultilevel"/>
    <w:tmpl w:val="3536C5AC"/>
    <w:lvl w:tplc="0C7C4AF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0">
    <w:nsid w:val="4E0718EF"/>
    <w:multiLevelType w:val="hybridMultilevel"/>
    <w:tmpl w:val="9A48262A"/>
    <w:lvl w:tplc="090C82AC" w:ilvl="0">
      <w:start w:val="2"/>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1">
    <w:nsid w:val="4F0A71DE"/>
    <w:multiLevelType w:val="hybridMultilevel"/>
    <w:tmpl w:val="40068D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79250B3"/>
    <w:multiLevelType w:val="multilevel"/>
    <w:tmpl w:val="70549FBE"/>
    <w:styleLink w:val="WW8Num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nsid w:val="651113FE"/>
    <w:multiLevelType w:val="multilevel"/>
    <w:tmpl w:val="34E45992"/>
    <w:styleLink w:val="WW8Num1"/>
    <w:lvl w:ilvl="0">
      <w:numFmt w:val="bullet"/>
      <w:lvlText w:val=""/>
      <w:lvlJc w:val="left"/>
      <w:rPr>
        <w:rFonts w:cs="Times New Roman" w:eastAsia="Times New Roman" w:hAnsi="Symbol" w:ascii="Symbol"/>
      </w:rPr>
    </w:lvl>
    <w:lvl w:ilvl="1">
      <w:numFmt w:val="bullet"/>
      <w:lvlText w:val=""/>
      <w:lvlJc w:val="left"/>
      <w:rPr>
        <w:rFonts w:cs="Times New Roman" w:eastAsia="Times New Roman" w:hAnsi="Symbol" w:ascii="Symbol"/>
      </w:rPr>
    </w:lvl>
    <w:lvl w:ilvl="2">
      <w:numFmt w:val="bullet"/>
      <w:lvlText w:val=""/>
      <w:lvlJc w:val="left"/>
      <w:rPr>
        <w:rFonts w:cs="Times New Roman" w:eastAsia="Times New Roman" w:hAnsi="Symbol" w:ascii="Symbol"/>
      </w:rPr>
    </w:lvl>
    <w:lvl w:ilvl="3">
      <w:numFmt w:val="bullet"/>
      <w:lvlText w:val=""/>
      <w:lvlJc w:val="left"/>
      <w:rPr>
        <w:rFonts w:cs="Times New Roman" w:eastAsia="Times New Roman" w:hAnsi="Symbol" w:ascii="Symbol"/>
      </w:rPr>
    </w:lvl>
    <w:lvl w:ilvl="4">
      <w:numFmt w:val="bullet"/>
      <w:lvlText w:val=""/>
      <w:lvlJc w:val="left"/>
      <w:rPr>
        <w:rFonts w:cs="Times New Roman" w:eastAsia="Times New Roman" w:hAnsi="Symbol" w:ascii="Symbol"/>
      </w:rPr>
    </w:lvl>
    <w:lvl w:ilvl="5">
      <w:numFmt w:val="bullet"/>
      <w:lvlText w:val=""/>
      <w:lvlJc w:val="left"/>
      <w:rPr>
        <w:rFonts w:cs="Times New Roman" w:eastAsia="Times New Roman" w:hAnsi="Symbol" w:ascii="Symbol"/>
      </w:rPr>
    </w:lvl>
    <w:lvl w:ilvl="6">
      <w:numFmt w:val="bullet"/>
      <w:lvlText w:val=""/>
      <w:lvlJc w:val="left"/>
      <w:rPr>
        <w:rFonts w:cs="Times New Roman" w:eastAsia="Times New Roman" w:hAnsi="Symbol" w:ascii="Symbol"/>
      </w:rPr>
    </w:lvl>
    <w:lvl w:ilvl="7">
      <w:numFmt w:val="bullet"/>
      <w:lvlText w:val=""/>
      <w:lvlJc w:val="left"/>
      <w:rPr>
        <w:rFonts w:cs="Times New Roman" w:eastAsia="Times New Roman" w:hAnsi="Symbol" w:ascii="Symbol"/>
      </w:rPr>
    </w:lvl>
    <w:lvl w:ilvl="8">
      <w:numFmt w:val="bullet"/>
      <w:lvlText w:val=""/>
      <w:lvlJc w:val="left"/>
      <w:rPr>
        <w:rFonts w:cs="Times New Roman" w:eastAsia="Times New Roman" w:hAnsi="Symbol" w:ascii="Symbol"/>
      </w:rPr>
    </w:lvl>
  </w:abstractNum>
  <w:abstractNum w:abstractNumId="24">
    <w:nsid w:val="670A4770"/>
    <w:multiLevelType w:val="hybridMultilevel"/>
    <w:tmpl w:val="9032335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E162108"/>
    <w:multiLevelType w:val="hybridMultilevel"/>
    <w:tmpl w:val="16121DC2"/>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6">
    <w:nsid w:val="6E7D1117"/>
    <w:multiLevelType w:val="hybridMultilevel"/>
    <w:tmpl w:val="AF34EC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A3A636F"/>
    <w:multiLevelType w:val="hybridMultilevel"/>
    <w:tmpl w:val="A9C6B9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7A90340E"/>
    <w:multiLevelType w:val="multilevel"/>
    <w:tmpl w:val="6896CD5E"/>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5"/>
  </w:num>
  <w:num w:numId="4">
    <w:abstractNumId w:val="16"/>
  </w:num>
  <w:num w:numId="5">
    <w:abstractNumId w:val="2"/>
  </w:num>
  <w:num w:numId="6">
    <w:abstractNumId w:val="25"/>
  </w:num>
  <w:num w:numId="7">
    <w:abstractNumId w:val="11"/>
  </w:num>
  <w:num w:numId="8">
    <w:abstractNumId w:val="8"/>
  </w:num>
  <w:num w:numId="9">
    <w:abstractNumId w:val="3"/>
  </w:num>
  <w:num w:numId="10">
    <w:abstractNumId w:val="13"/>
  </w:num>
  <w:num w:numId="11">
    <w:abstractNumId w:val="12"/>
  </w:num>
  <w:num w:numId="12">
    <w:abstractNumId w:val="20"/>
  </w:num>
  <w:num w:numId="13">
    <w:abstractNumId w:val="21"/>
  </w:num>
  <w:num w:numId="14">
    <w:abstractNumId w:val="26"/>
  </w:num>
  <w:num w:numId="15">
    <w:abstractNumId w:val="1"/>
  </w:num>
  <w:num w:numId="16">
    <w:abstractNumId w:val="4"/>
  </w:num>
  <w:num w:numId="17">
    <w:abstractNumId w:val="27"/>
  </w:num>
  <w:num w:numId="18">
    <w:abstractNumId w:val="17"/>
  </w:num>
  <w:num w:numId="19">
    <w:abstractNumId w:val="10"/>
  </w:num>
  <w:num w:numId="20">
    <w:abstractNumId w:val="19"/>
  </w:num>
  <w:num w:numId="21">
    <w:abstractNumId w:val="14"/>
  </w:num>
  <w:num w:numId="22">
    <w:abstractNumId w:val="9"/>
  </w:num>
  <w:num w:numId="23">
    <w:abstractNumId w:val="22"/>
  </w:num>
  <w:num w:numId="24">
    <w:abstractNumId w:val="23"/>
  </w:num>
  <w:num w:numId="25">
    <w:abstractNumId w:val="15"/>
  </w:num>
  <w:num w:numId="26">
    <w:abstractNumId w:val="23"/>
  </w:num>
  <w:num w:numId="27">
    <w:abstractNumId w:val="22"/>
    <w:lvlOverride w:ilvl="0">
      <w:startOverride w:val="1"/>
    </w:lvlOverride>
  </w:num>
  <w:num w:numId="28">
    <w:abstractNumId w:val="18"/>
  </w:num>
  <w:num w:numId="29">
    <w:abstractNumId w:val="6"/>
  </w:num>
  <w:num w:numId="30">
    <w:abstractNumId w:val="28"/>
  </w:num>
  <w:num w:numId="31">
    <w:abstractNumId w:val="7"/>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1BFA"/>
    <w:rsid w:val="00005C1D"/>
    <w:rsid w:val="0000653E"/>
    <w:rsid w:val="00011261"/>
    <w:rsid w:val="00014E3E"/>
    <w:rsid w:val="000236DD"/>
    <w:rsid w:val="00024077"/>
    <w:rsid w:val="000331F4"/>
    <w:rsid w:val="00034664"/>
    <w:rsid w:val="00035F61"/>
    <w:rsid w:val="00040F9A"/>
    <w:rsid w:val="00043F72"/>
    <w:rsid w:val="00047F65"/>
    <w:rsid w:val="00050063"/>
    <w:rsid w:val="000505C7"/>
    <w:rsid w:val="00054329"/>
    <w:rsid w:val="00055228"/>
    <w:rsid w:val="000748A6"/>
    <w:rsid w:val="00081BC4"/>
    <w:rsid w:val="00081D15"/>
    <w:rsid w:val="000961B3"/>
    <w:rsid w:val="000A1C95"/>
    <w:rsid w:val="000B4EA7"/>
    <w:rsid w:val="000C171F"/>
    <w:rsid w:val="000C6169"/>
    <w:rsid w:val="000D145E"/>
    <w:rsid w:val="000E1558"/>
    <w:rsid w:val="000F36D7"/>
    <w:rsid w:val="000F5ED9"/>
    <w:rsid w:val="00105C03"/>
    <w:rsid w:val="00105D79"/>
    <w:rsid w:val="00123960"/>
    <w:rsid w:val="00125D1E"/>
    <w:rsid w:val="0013416D"/>
    <w:rsid w:val="0014351A"/>
    <w:rsid w:val="0014421B"/>
    <w:rsid w:val="00144DCA"/>
    <w:rsid w:val="00144F51"/>
    <w:rsid w:val="00145DAA"/>
    <w:rsid w:val="00164854"/>
    <w:rsid w:val="0016720A"/>
    <w:rsid w:val="001779BC"/>
    <w:rsid w:val="001819FC"/>
    <w:rsid w:val="00190D86"/>
    <w:rsid w:val="00194371"/>
    <w:rsid w:val="001B3416"/>
    <w:rsid w:val="001B53F8"/>
    <w:rsid w:val="001B6643"/>
    <w:rsid w:val="001B7D7E"/>
    <w:rsid w:val="001C05C3"/>
    <w:rsid w:val="001F246D"/>
    <w:rsid w:val="001F2AC3"/>
    <w:rsid w:val="001F4C30"/>
    <w:rsid w:val="0020159E"/>
    <w:rsid w:val="0020673F"/>
    <w:rsid w:val="00216838"/>
    <w:rsid w:val="00224751"/>
    <w:rsid w:val="00224B84"/>
    <w:rsid w:val="00225D53"/>
    <w:rsid w:val="00230E67"/>
    <w:rsid w:val="0023176C"/>
    <w:rsid w:val="002320FE"/>
    <w:rsid w:val="0023269A"/>
    <w:rsid w:val="00234636"/>
    <w:rsid w:val="00253A3C"/>
    <w:rsid w:val="00265895"/>
    <w:rsid w:val="0027161D"/>
    <w:rsid w:val="0028341F"/>
    <w:rsid w:val="00283500"/>
    <w:rsid w:val="00283EF6"/>
    <w:rsid w:val="00284A3B"/>
    <w:rsid w:val="00293E17"/>
    <w:rsid w:val="002A035F"/>
    <w:rsid w:val="002A08C8"/>
    <w:rsid w:val="002A1F1A"/>
    <w:rsid w:val="002A6F79"/>
    <w:rsid w:val="002B2C1D"/>
    <w:rsid w:val="002C2C2E"/>
    <w:rsid w:val="002C6195"/>
    <w:rsid w:val="002D1E1C"/>
    <w:rsid w:val="002D6769"/>
    <w:rsid w:val="002E132B"/>
    <w:rsid w:val="002E3492"/>
    <w:rsid w:val="002E509C"/>
    <w:rsid w:val="002E515F"/>
    <w:rsid w:val="002F0333"/>
    <w:rsid w:val="002F5425"/>
    <w:rsid w:val="002F6FBB"/>
    <w:rsid w:val="00300C39"/>
    <w:rsid w:val="00313AD9"/>
    <w:rsid w:val="00326994"/>
    <w:rsid w:val="003274D0"/>
    <w:rsid w:val="00341B66"/>
    <w:rsid w:val="00347230"/>
    <w:rsid w:val="00351366"/>
    <w:rsid w:val="00357329"/>
    <w:rsid w:val="00360621"/>
    <w:rsid w:val="003611F4"/>
    <w:rsid w:val="003656A0"/>
    <w:rsid w:val="003762E9"/>
    <w:rsid w:val="0037715F"/>
    <w:rsid w:val="00382043"/>
    <w:rsid w:val="00392B9D"/>
    <w:rsid w:val="003A0920"/>
    <w:rsid w:val="003A2BEE"/>
    <w:rsid w:val="003A3546"/>
    <w:rsid w:val="003B5300"/>
    <w:rsid w:val="003C2126"/>
    <w:rsid w:val="003D4F0A"/>
    <w:rsid w:val="003D78DB"/>
    <w:rsid w:val="003E6D99"/>
    <w:rsid w:val="003F4619"/>
    <w:rsid w:val="00424AF6"/>
    <w:rsid w:val="00427D6A"/>
    <w:rsid w:val="00436C1A"/>
    <w:rsid w:val="0044040E"/>
    <w:rsid w:val="00442197"/>
    <w:rsid w:val="00442344"/>
    <w:rsid w:val="00446E7F"/>
    <w:rsid w:val="00447014"/>
    <w:rsid w:val="00447229"/>
    <w:rsid w:val="0045019C"/>
    <w:rsid w:val="00453688"/>
    <w:rsid w:val="004540BD"/>
    <w:rsid w:val="004571BC"/>
    <w:rsid w:val="0047114E"/>
    <w:rsid w:val="004714C9"/>
    <w:rsid w:val="0047569C"/>
    <w:rsid w:val="00475A18"/>
    <w:rsid w:val="00477C1B"/>
    <w:rsid w:val="00482F21"/>
    <w:rsid w:val="00483F8A"/>
    <w:rsid w:val="00487407"/>
    <w:rsid w:val="004A2A35"/>
    <w:rsid w:val="004A45EE"/>
    <w:rsid w:val="004A69F2"/>
    <w:rsid w:val="004A6F9A"/>
    <w:rsid w:val="004B4432"/>
    <w:rsid w:val="004C3377"/>
    <w:rsid w:val="004E3CB6"/>
    <w:rsid w:val="004F6F72"/>
    <w:rsid w:val="00503EF1"/>
    <w:rsid w:val="00504AF5"/>
    <w:rsid w:val="00513C95"/>
    <w:rsid w:val="005146E0"/>
    <w:rsid w:val="00523477"/>
    <w:rsid w:val="005240F3"/>
    <w:rsid w:val="00527CF9"/>
    <w:rsid w:val="005406FA"/>
    <w:rsid w:val="005458D2"/>
    <w:rsid w:val="00546D28"/>
    <w:rsid w:val="00552FC8"/>
    <w:rsid w:val="00570DDC"/>
    <w:rsid w:val="00572CD6"/>
    <w:rsid w:val="00596E93"/>
    <w:rsid w:val="005A01D1"/>
    <w:rsid w:val="005B22CD"/>
    <w:rsid w:val="005E1C90"/>
    <w:rsid w:val="005E3128"/>
    <w:rsid w:val="005F4124"/>
    <w:rsid w:val="00604E37"/>
    <w:rsid w:val="00605E51"/>
    <w:rsid w:val="006078DB"/>
    <w:rsid w:val="0061059E"/>
    <w:rsid w:val="006143DB"/>
    <w:rsid w:val="00621110"/>
    <w:rsid w:val="00631E62"/>
    <w:rsid w:val="00637964"/>
    <w:rsid w:val="00677D83"/>
    <w:rsid w:val="00684499"/>
    <w:rsid w:val="00684810"/>
    <w:rsid w:val="0069130C"/>
    <w:rsid w:val="006A1E09"/>
    <w:rsid w:val="006C155E"/>
    <w:rsid w:val="006C7C0D"/>
    <w:rsid w:val="006E2498"/>
    <w:rsid w:val="006F6B35"/>
    <w:rsid w:val="006F755F"/>
    <w:rsid w:val="00701CBF"/>
    <w:rsid w:val="007020FA"/>
    <w:rsid w:val="00715C42"/>
    <w:rsid w:val="00717353"/>
    <w:rsid w:val="00724866"/>
    <w:rsid w:val="00741E39"/>
    <w:rsid w:val="007438D6"/>
    <w:rsid w:val="007440F5"/>
    <w:rsid w:val="0075133A"/>
    <w:rsid w:val="00763D19"/>
    <w:rsid w:val="00764B35"/>
    <w:rsid w:val="007763F2"/>
    <w:rsid w:val="00790CEC"/>
    <w:rsid w:val="007921C7"/>
    <w:rsid w:val="00795335"/>
    <w:rsid w:val="007959CD"/>
    <w:rsid w:val="007B0BBE"/>
    <w:rsid w:val="007B15B6"/>
    <w:rsid w:val="007B1BFA"/>
    <w:rsid w:val="007C2724"/>
    <w:rsid w:val="007D55AB"/>
    <w:rsid w:val="007D695A"/>
    <w:rsid w:val="007D6F61"/>
    <w:rsid w:val="007D738A"/>
    <w:rsid w:val="007E16CA"/>
    <w:rsid w:val="007F314C"/>
    <w:rsid w:val="00805088"/>
    <w:rsid w:val="0082253A"/>
    <w:rsid w:val="00833A91"/>
    <w:rsid w:val="00834EFB"/>
    <w:rsid w:val="008370B8"/>
    <w:rsid w:val="0083717F"/>
    <w:rsid w:val="00846064"/>
    <w:rsid w:val="00855A4C"/>
    <w:rsid w:val="008565DE"/>
    <w:rsid w:val="0086088A"/>
    <w:rsid w:val="00865BB7"/>
    <w:rsid w:val="00874477"/>
    <w:rsid w:val="00874E47"/>
    <w:rsid w:val="00875660"/>
    <w:rsid w:val="0089215B"/>
    <w:rsid w:val="008925BD"/>
    <w:rsid w:val="0089564A"/>
    <w:rsid w:val="008A0717"/>
    <w:rsid w:val="008A2DDE"/>
    <w:rsid w:val="008A4D9E"/>
    <w:rsid w:val="008B1A6D"/>
    <w:rsid w:val="008C18C1"/>
    <w:rsid w:val="008C3DDE"/>
    <w:rsid w:val="008D4A13"/>
    <w:rsid w:val="008E06AE"/>
    <w:rsid w:val="008E3F84"/>
    <w:rsid w:val="0090267A"/>
    <w:rsid w:val="00904666"/>
    <w:rsid w:val="00910EBC"/>
    <w:rsid w:val="009165B4"/>
    <w:rsid w:val="00924A3D"/>
    <w:rsid w:val="00925FCB"/>
    <w:rsid w:val="00926FD5"/>
    <w:rsid w:val="00943057"/>
    <w:rsid w:val="00944442"/>
    <w:rsid w:val="00953FB8"/>
    <w:rsid w:val="00962374"/>
    <w:rsid w:val="00964353"/>
    <w:rsid w:val="00965D7D"/>
    <w:rsid w:val="009673E4"/>
    <w:rsid w:val="00974100"/>
    <w:rsid w:val="009809E6"/>
    <w:rsid w:val="009812E1"/>
    <w:rsid w:val="00983A18"/>
    <w:rsid w:val="009A6C47"/>
    <w:rsid w:val="009B28C3"/>
    <w:rsid w:val="009C0977"/>
    <w:rsid w:val="009C0A11"/>
    <w:rsid w:val="009C1F5E"/>
    <w:rsid w:val="009C2F6F"/>
    <w:rsid w:val="009C3371"/>
    <w:rsid w:val="009C3955"/>
    <w:rsid w:val="009D0840"/>
    <w:rsid w:val="009D4E6F"/>
    <w:rsid w:val="009D6EB4"/>
    <w:rsid w:val="009F15C4"/>
    <w:rsid w:val="00A0114A"/>
    <w:rsid w:val="00A10162"/>
    <w:rsid w:val="00A169E8"/>
    <w:rsid w:val="00A22EDE"/>
    <w:rsid w:val="00A27BF9"/>
    <w:rsid w:val="00A27D82"/>
    <w:rsid w:val="00A30583"/>
    <w:rsid w:val="00A30DC2"/>
    <w:rsid w:val="00A32BEC"/>
    <w:rsid w:val="00A41898"/>
    <w:rsid w:val="00A42C85"/>
    <w:rsid w:val="00A454E3"/>
    <w:rsid w:val="00A621D7"/>
    <w:rsid w:val="00A659FF"/>
    <w:rsid w:val="00A70EF9"/>
    <w:rsid w:val="00A715E1"/>
    <w:rsid w:val="00A743A9"/>
    <w:rsid w:val="00A750EE"/>
    <w:rsid w:val="00A844C5"/>
    <w:rsid w:val="00A918AE"/>
    <w:rsid w:val="00A91E66"/>
    <w:rsid w:val="00A931F3"/>
    <w:rsid w:val="00A96A9D"/>
    <w:rsid w:val="00AA056C"/>
    <w:rsid w:val="00AA27DD"/>
    <w:rsid w:val="00AA606D"/>
    <w:rsid w:val="00AC3A73"/>
    <w:rsid w:val="00AD5CEE"/>
    <w:rsid w:val="00AD666A"/>
    <w:rsid w:val="00AE1499"/>
    <w:rsid w:val="00AE376C"/>
    <w:rsid w:val="00AF0DCB"/>
    <w:rsid w:val="00AF485B"/>
    <w:rsid w:val="00AF511C"/>
    <w:rsid w:val="00AF7D56"/>
    <w:rsid w:val="00B03557"/>
    <w:rsid w:val="00B07571"/>
    <w:rsid w:val="00B13E7E"/>
    <w:rsid w:val="00B161CF"/>
    <w:rsid w:val="00B17321"/>
    <w:rsid w:val="00B311B3"/>
    <w:rsid w:val="00B36559"/>
    <w:rsid w:val="00B36D92"/>
    <w:rsid w:val="00B6061A"/>
    <w:rsid w:val="00B62963"/>
    <w:rsid w:val="00B80A1F"/>
    <w:rsid w:val="00B8239A"/>
    <w:rsid w:val="00BA064A"/>
    <w:rsid w:val="00BA0EF5"/>
    <w:rsid w:val="00BA36FE"/>
    <w:rsid w:val="00BA4B29"/>
    <w:rsid w:val="00BB6BF1"/>
    <w:rsid w:val="00BC08FC"/>
    <w:rsid w:val="00BE0456"/>
    <w:rsid w:val="00BE1182"/>
    <w:rsid w:val="00C00267"/>
    <w:rsid w:val="00C066D6"/>
    <w:rsid w:val="00C13658"/>
    <w:rsid w:val="00C136A8"/>
    <w:rsid w:val="00C23BF2"/>
    <w:rsid w:val="00C24EED"/>
    <w:rsid w:val="00C27F97"/>
    <w:rsid w:val="00C32585"/>
    <w:rsid w:val="00C3387F"/>
    <w:rsid w:val="00C362DB"/>
    <w:rsid w:val="00C36AE5"/>
    <w:rsid w:val="00C44F96"/>
    <w:rsid w:val="00C50F21"/>
    <w:rsid w:val="00C53C39"/>
    <w:rsid w:val="00C72D2B"/>
    <w:rsid w:val="00C75FEE"/>
    <w:rsid w:val="00C82AFF"/>
    <w:rsid w:val="00C841BC"/>
    <w:rsid w:val="00C87F74"/>
    <w:rsid w:val="00CA6704"/>
    <w:rsid w:val="00CA6EAC"/>
    <w:rsid w:val="00CB2717"/>
    <w:rsid w:val="00CE0964"/>
    <w:rsid w:val="00CE6B23"/>
    <w:rsid w:val="00D045B4"/>
    <w:rsid w:val="00D15877"/>
    <w:rsid w:val="00D165A4"/>
    <w:rsid w:val="00D17BCB"/>
    <w:rsid w:val="00D20F59"/>
    <w:rsid w:val="00D22108"/>
    <w:rsid w:val="00D36490"/>
    <w:rsid w:val="00D37F48"/>
    <w:rsid w:val="00D42989"/>
    <w:rsid w:val="00D510DA"/>
    <w:rsid w:val="00D5743B"/>
    <w:rsid w:val="00D63336"/>
    <w:rsid w:val="00D66C11"/>
    <w:rsid w:val="00D727DA"/>
    <w:rsid w:val="00D730D5"/>
    <w:rsid w:val="00D80F8B"/>
    <w:rsid w:val="00D826A1"/>
    <w:rsid w:val="00D834E0"/>
    <w:rsid w:val="00D86125"/>
    <w:rsid w:val="00DB573F"/>
    <w:rsid w:val="00DF684C"/>
    <w:rsid w:val="00E0303C"/>
    <w:rsid w:val="00E0360A"/>
    <w:rsid w:val="00E062FF"/>
    <w:rsid w:val="00E157C2"/>
    <w:rsid w:val="00E17D7F"/>
    <w:rsid w:val="00E2005C"/>
    <w:rsid w:val="00E30274"/>
    <w:rsid w:val="00E5185F"/>
    <w:rsid w:val="00E549AA"/>
    <w:rsid w:val="00E557F3"/>
    <w:rsid w:val="00E578CB"/>
    <w:rsid w:val="00E62008"/>
    <w:rsid w:val="00E62DE0"/>
    <w:rsid w:val="00E815C2"/>
    <w:rsid w:val="00E90E68"/>
    <w:rsid w:val="00EA6A35"/>
    <w:rsid w:val="00EB6388"/>
    <w:rsid w:val="00EC2BD1"/>
    <w:rsid w:val="00EC5010"/>
    <w:rsid w:val="00EC5716"/>
    <w:rsid w:val="00ED085C"/>
    <w:rsid w:val="00ED1E7D"/>
    <w:rsid w:val="00ED765D"/>
    <w:rsid w:val="00EE3286"/>
    <w:rsid w:val="00EF1F12"/>
    <w:rsid w:val="00EF1F14"/>
    <w:rsid w:val="00EF4CF5"/>
    <w:rsid w:val="00EF7E53"/>
    <w:rsid w:val="00F02126"/>
    <w:rsid w:val="00F04C41"/>
    <w:rsid w:val="00F07751"/>
    <w:rsid w:val="00F07FF6"/>
    <w:rsid w:val="00F13753"/>
    <w:rsid w:val="00F153CC"/>
    <w:rsid w:val="00F2363A"/>
    <w:rsid w:val="00F24BE5"/>
    <w:rsid w:val="00F26A4B"/>
    <w:rsid w:val="00F27061"/>
    <w:rsid w:val="00F32278"/>
    <w:rsid w:val="00F33997"/>
    <w:rsid w:val="00F414F0"/>
    <w:rsid w:val="00F42F24"/>
    <w:rsid w:val="00F443EA"/>
    <w:rsid w:val="00F46A17"/>
    <w:rsid w:val="00F47628"/>
    <w:rsid w:val="00F47D3D"/>
    <w:rsid w:val="00F534E4"/>
    <w:rsid w:val="00F60FF0"/>
    <w:rsid w:val="00F63C32"/>
    <w:rsid w:val="00F666FD"/>
    <w:rsid w:val="00F72F1D"/>
    <w:rsid w:val="00F74015"/>
    <w:rsid w:val="00F747E3"/>
    <w:rsid w:val="00F74FA7"/>
    <w:rsid w:val="00F76185"/>
    <w:rsid w:val="00F8533B"/>
    <w:rsid w:val="00F96741"/>
    <w:rsid w:val="00FA1334"/>
    <w:rsid w:val="00FA3E46"/>
    <w:rsid w:val="00FA54F6"/>
    <w:rsid w:val="00FA7CD9"/>
    <w:rsid w:val="00FB1C4D"/>
    <w:rsid w:val="00FC1921"/>
    <w:rsid w:val="00FD0049"/>
    <w:rsid w:val="00FD43AE"/>
    <w:rsid w:val="00FD5011"/>
    <w:rsid w:val="00FD5C2A"/>
    <w:rsid w:val="00FD650A"/>
    <w:rsid w:val="00FE069A"/>
    <w:rsid w:val="00FF0F79"/>
    <w:rsid w:val="00FF4A8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rPr>
  </w:style>
  <w:style w:styleId="Naslov1" w:type="paragraph">
    <w:name w:val="heading 1"/>
    <w:basedOn w:val="Normal"/>
    <w:next w:val="Normal"/>
    <w:qFormat/>
    <w:pPr>
      <w:keepNext/>
      <w:spacing w:after="60" w:before="240"/>
      <w:outlineLvl w:val="0"/>
    </w:pPr>
    <w:rPr>
      <w:rFonts w:hAnsi="Arial" w:ascii="Arial"/>
      <w:b/>
      <w:kern w:val="28"/>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hAnsi="Arial" w:ascii="Arial"/>
      <w:sz w:val="22"/>
    </w:rPr>
  </w:style>
  <w:style w:styleId="Tijeloteksta2" w:type="paragraph">
    <w:name w:val="Body Text 2"/>
    <w:basedOn w:val="Normal"/>
    <w:pPr>
      <w:jc w:val="both"/>
    </w:pPr>
    <w:rPr>
      <w:rFonts w:hAnsi="Arial" w:ascii="Arial"/>
      <w:sz w:val="22"/>
    </w:rPr>
  </w:style>
  <w:style w:styleId="Uvuenotijeloteksta" w:type="paragraph">
    <w:name w:val="Body Text Indent"/>
    <w:basedOn w:val="Normal"/>
    <w:pPr>
      <w:ind w:firstLine="720"/>
      <w:jc w:val="both"/>
    </w:pPr>
    <w:rPr>
      <w:rFonts w:hAnsi="Arial" w:ascii="Arial"/>
      <w:sz w:val="22"/>
    </w:rPr>
  </w:style>
  <w:style w:styleId="Tekstbalonia" w:type="paragraph">
    <w:name w:val="Balloon Text"/>
    <w:basedOn w:val="Normal"/>
    <w:semiHidden/>
    <w:rsid w:val="00054329"/>
    <w:rPr>
      <w:rFonts w:cs="Tahoma" w:hAnsi="Tahoma" w:asci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true" w:styleId="ZaglavljeChar" w:type="character">
    <w:name w:val="Zaglavlje Char"/>
    <w:link w:val="Zaglavlje"/>
    <w:uiPriority w:val="99"/>
    <w:rsid w:val="00833A91"/>
    <w:rPr>
      <w:rFonts w:hAnsi="Guatemala" w:ascii="Guatemala"/>
      <w:snapToGrid w:val="false"/>
      <w:sz w:val="24"/>
      <w:lang w:eastAsia="en-US" w:val="en-US"/>
    </w:rPr>
  </w:style>
  <w:style w:styleId="Podnoje" w:type="paragraph">
    <w:name w:val="footer"/>
    <w:basedOn w:val="Normal"/>
    <w:link w:val="PodnojeChar"/>
    <w:rsid w:val="00833A91"/>
    <w:pPr>
      <w:tabs>
        <w:tab w:pos="4536" w:val="center"/>
        <w:tab w:pos="9072" w:val="right"/>
      </w:tabs>
    </w:pPr>
  </w:style>
  <w:style w:customStyle="true" w:styleId="PodnojeChar" w:type="character">
    <w:name w:val="Podnožje Char"/>
    <w:link w:val="Podnoje"/>
    <w:rsid w:val="00833A91"/>
    <w:rPr>
      <w:rFonts w:hAnsi="Guatemala" w:ascii="Guatemala"/>
      <w:snapToGrid w:val="false"/>
      <w:sz w:val="24"/>
      <w:lang w:eastAsia="en-US" w:val="en-US"/>
    </w:rPr>
  </w:style>
  <w:style w:customStyle="true" w:styleId="ListParagraph1" w:type="paragraph">
    <w:name w:val="List Paragraph1"/>
    <w:basedOn w:val="Normal"/>
    <w:rsid w:val="00C24EED"/>
    <w:pPr>
      <w:widowControl/>
      <w:spacing w:lineRule="auto" w:line="276" w:after="200"/>
      <w:ind w:left="720"/>
    </w:pPr>
    <w:rPr>
      <w:rFonts w:cs="Calibri" w:hAnsi="Calibri" w:ascii="Calibri"/>
      <w:snapToGrid/>
      <w:sz w:val="22"/>
      <w:szCs w:val="22"/>
    </w:rPr>
  </w:style>
  <w:style w:styleId="Odlomakpopisa" w:type="paragraph">
    <w:name w:val="List Paragraph"/>
    <w:basedOn w:val="Normal"/>
    <w:uiPriority w:val="34"/>
    <w:qFormat/>
    <w:rsid w:val="00F747E3"/>
    <w:pPr>
      <w:ind w:left="708"/>
    </w:pPr>
  </w:style>
  <w:style w:customStyle="true" w:styleId="TijelotekstaChar" w:type="character">
    <w:name w:val="Tijelo teksta Char"/>
    <w:link w:val="Tijeloteksta"/>
    <w:rsid w:val="007D55AB"/>
    <w:rPr>
      <w:rFonts w:hAnsi="Arial" w:ascii="Arial"/>
      <w:snapToGrid w:val="false"/>
      <w:sz w:val="22"/>
      <w:lang w:eastAsia="en-US" w:val="en-US"/>
    </w:rPr>
  </w:style>
  <w:style w:styleId="Hiperveza" w:type="character">
    <w:name w:val="Hyperlink"/>
    <w:uiPriority w:val="99"/>
    <w:unhideWhenUsed/>
    <w:rsid w:val="00284A3B"/>
    <w:rPr>
      <w:color w:val="0000FF"/>
      <w:u w:val="single"/>
    </w:rPr>
  </w:style>
  <w:style w:customStyle="true" w:styleId="Standard" w:type="paragraph">
    <w:name w:val="Standard"/>
    <w:rsid w:val="002A035F"/>
    <w:pPr>
      <w:suppressAutoHyphens/>
      <w:autoSpaceDN w:val="false"/>
      <w:spacing w:after="80"/>
      <w:textAlignment w:val="baseline"/>
    </w:pPr>
    <w:rPr>
      <w:rFonts w:eastAsia="Calibri" w:hAnsi="Calibri" w:ascii="Calibri"/>
      <w:kern w:val="3"/>
      <w:sz w:val="22"/>
      <w:szCs w:val="22"/>
      <w:lang w:eastAsia="en-US"/>
    </w:rPr>
  </w:style>
  <w:style w:customStyle="true" w:styleId="WW8Num2" w:type="numbering">
    <w:name w:val="WW8Num2"/>
    <w:basedOn w:val="Bezpopisa"/>
    <w:rsid w:val="002A035F"/>
    <w:pPr>
      <w:numPr>
        <w:numId w:val="23"/>
      </w:numPr>
    </w:pPr>
  </w:style>
  <w:style w:customStyle="true" w:styleId="WW8Num1" w:type="numbering">
    <w:name w:val="WW8Num1"/>
    <w:basedOn w:val="Bezpopisa"/>
    <w:rsid w:val="002A035F"/>
    <w:pPr>
      <w:numPr>
        <w:numId w:val="24"/>
      </w:numPr>
    </w:pPr>
  </w:style>
  <w:style w:styleId="Tekstrezerviranogmjesta" w:type="character">
    <w:name w:val="Placeholder Text"/>
    <w:basedOn w:val="Zadanifontodlomka"/>
    <w:uiPriority w:val="99"/>
    <w:semiHidden/>
    <w:rsid w:val="00A454E3"/>
    <w:rPr>
      <w:color w:val="808080"/>
      <w:bdr w:space="0" w:sz="0" w:color="auto" w:val="none"/>
      <w:shd w:fill="auto" w:color="auto" w:val="clear"/>
    </w:rPr>
  </w:style>
  <w:style w:customStyle="true" w:styleId="eSPISCCParagraphDefaultFont" w:type="character">
    <w:name w:val="eSPIS_CC_Paragraph Default Font"/>
    <w:basedOn w:val="Zadanifontodlomka"/>
    <w:rsid w:val="00A454E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454E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454E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454E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rPr>
  </w:style>
  <w:style w:styleId="Naslov1" w:type="paragraph">
    <w:name w:val="heading 1"/>
    <w:basedOn w:val="Normal"/>
    <w:next w:val="Normal"/>
    <w:qFormat/>
    <w:pPr>
      <w:keepNext/>
      <w:spacing w:after="60" w:before="240"/>
      <w:outlineLvl w:val="0"/>
    </w:pPr>
    <w:rPr>
      <w:rFonts w:ascii="Arial" w:hAnsi="Arial"/>
      <w:b/>
      <w:kern w:val="28"/>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Tijeloteksta" w:type="paragraph">
    <w:name w:val="Body Text"/>
    <w:basedOn w:val="Normal"/>
    <w:link w:val="TijelotekstaChar"/>
    <w:rPr>
      <w:rFonts w:ascii="Arial" w:hAnsi="Arial"/>
      <w:sz w:val="22"/>
    </w:rPr>
  </w:style>
  <w:style w:styleId="Tijeloteksta2" w:type="paragraph">
    <w:name w:val="Body Text 2"/>
    <w:basedOn w:val="Normal"/>
    <w:pPr>
      <w:jc w:val="both"/>
    </w:pPr>
    <w:rPr>
      <w:rFonts w:ascii="Arial" w:hAnsi="Arial"/>
      <w:sz w:val="22"/>
    </w:rPr>
  </w:style>
  <w:style w:styleId="Uvuenotijeloteksta" w:type="paragraph">
    <w:name w:val="Body Text Indent"/>
    <w:basedOn w:val="Normal"/>
    <w:pPr>
      <w:ind w:firstLine="720"/>
      <w:jc w:val="both"/>
    </w:pPr>
    <w:rPr>
      <w:rFonts w:ascii="Arial" w:hAnsi="Arial"/>
      <w:sz w:val="22"/>
    </w:rPr>
  </w:style>
  <w:style w:styleId="Tekstbalonia" w:type="paragraph">
    <w:name w:val="Balloon Text"/>
    <w:basedOn w:val="Normal"/>
    <w:semiHidden/>
    <w:rsid w:val="00054329"/>
    <w:rPr>
      <w:rFonts w:ascii="Tahoma" w:cs="Tahoma" w:hAnsi="Tahoma"/>
      <w:sz w:val="16"/>
      <w:szCs w:val="16"/>
    </w:rPr>
  </w:style>
  <w:style w:styleId="Zaglavlje" w:type="paragraph">
    <w:name w:val="header"/>
    <w:basedOn w:val="Normal"/>
    <w:link w:val="ZaglavljeChar"/>
    <w:uiPriority w:val="99"/>
    <w:rsid w:val="00833A91"/>
    <w:pPr>
      <w:tabs>
        <w:tab w:pos="4536" w:val="center"/>
        <w:tab w:pos="9072" w:val="right"/>
      </w:tabs>
    </w:pPr>
  </w:style>
  <w:style w:customStyle="1" w:styleId="ZaglavljeChar" w:type="character">
    <w:name w:val="Zaglavlje Char"/>
    <w:link w:val="Zaglavlje"/>
    <w:uiPriority w:val="99"/>
    <w:rsid w:val="00833A91"/>
    <w:rPr>
      <w:rFonts w:ascii="Guatemala" w:hAnsi="Guatemala"/>
      <w:snapToGrid w:val="0"/>
      <w:sz w:val="24"/>
      <w:lang w:eastAsia="en-US" w:val="en-US"/>
    </w:rPr>
  </w:style>
  <w:style w:styleId="Podnoje" w:type="paragraph">
    <w:name w:val="footer"/>
    <w:basedOn w:val="Normal"/>
    <w:link w:val="PodnojeChar"/>
    <w:rsid w:val="00833A91"/>
    <w:pPr>
      <w:tabs>
        <w:tab w:pos="4536" w:val="center"/>
        <w:tab w:pos="9072" w:val="right"/>
      </w:tabs>
    </w:pPr>
  </w:style>
  <w:style w:customStyle="1" w:styleId="PodnojeChar" w:type="character">
    <w:name w:val="Podnožje Char"/>
    <w:link w:val="Podnoje"/>
    <w:rsid w:val="00833A91"/>
    <w:rPr>
      <w:rFonts w:ascii="Guatemala" w:hAnsi="Guatemala"/>
      <w:snapToGrid w:val="0"/>
      <w:sz w:val="24"/>
      <w:lang w:eastAsia="en-US" w:val="en-US"/>
    </w:rPr>
  </w:style>
  <w:style w:customStyle="1" w:styleId="ListParagraph1" w:type="paragraph">
    <w:name w:val="List Paragraph1"/>
    <w:basedOn w:val="Normal"/>
    <w:rsid w:val="00C24EED"/>
    <w:pPr>
      <w:widowControl/>
      <w:spacing w:after="200" w:line="276" w:lineRule="auto"/>
      <w:ind w:left="720"/>
    </w:pPr>
    <w:rPr>
      <w:rFonts w:ascii="Calibri" w:cs="Calibri" w:hAnsi="Calibri"/>
      <w:snapToGrid/>
      <w:sz w:val="22"/>
      <w:szCs w:val="22"/>
    </w:rPr>
  </w:style>
  <w:style w:styleId="Odlomakpopisa" w:type="paragraph">
    <w:name w:val="List Paragraph"/>
    <w:basedOn w:val="Normal"/>
    <w:uiPriority w:val="34"/>
    <w:qFormat/>
    <w:rsid w:val="00F747E3"/>
    <w:pPr>
      <w:ind w:left="708"/>
    </w:pPr>
  </w:style>
  <w:style w:customStyle="1" w:styleId="TijelotekstaChar" w:type="character">
    <w:name w:val="Tijelo teksta Char"/>
    <w:link w:val="Tijeloteksta"/>
    <w:rsid w:val="007D55AB"/>
    <w:rPr>
      <w:rFonts w:ascii="Arial" w:hAnsi="Arial"/>
      <w:snapToGrid w:val="0"/>
      <w:sz w:val="22"/>
      <w:lang w:eastAsia="en-US" w:val="en-US"/>
    </w:rPr>
  </w:style>
  <w:style w:styleId="Hiperveza" w:type="character">
    <w:name w:val="Hyperlink"/>
    <w:uiPriority w:val="99"/>
    <w:unhideWhenUsed/>
    <w:rsid w:val="00284A3B"/>
    <w:rPr>
      <w:color w:val="0000FF"/>
      <w:u w:val="single"/>
    </w:rPr>
  </w:style>
  <w:style w:customStyle="1" w:styleId="Standard" w:type="paragraph">
    <w:name w:val="Standard"/>
    <w:rsid w:val="002A035F"/>
    <w:pPr>
      <w:suppressAutoHyphens/>
      <w:autoSpaceDN w:val="0"/>
      <w:spacing w:after="80"/>
      <w:textAlignment w:val="baseline"/>
    </w:pPr>
    <w:rPr>
      <w:rFonts w:ascii="Calibri" w:eastAsia="Calibri" w:hAnsi="Calibri"/>
      <w:kern w:val="3"/>
      <w:sz w:val="22"/>
      <w:szCs w:val="22"/>
      <w:lang w:eastAsia="en-US"/>
    </w:rPr>
  </w:style>
  <w:style w:customStyle="1" w:styleId="WW8Num2" w:type="numbering">
    <w:name w:val="WW8Num2"/>
    <w:basedOn w:val="Bezpopisa"/>
    <w:rsid w:val="002A035F"/>
    <w:pPr>
      <w:numPr>
        <w:numId w:val="23"/>
      </w:numPr>
    </w:pPr>
  </w:style>
  <w:style w:customStyle="1" w:styleId="WW8Num1" w:type="numbering">
    <w:name w:val="WW8Num1"/>
    <w:basedOn w:val="Bezpopisa"/>
    <w:rsid w:val="002A035F"/>
    <w:pPr>
      <w:numPr>
        <w:numId w:val="24"/>
      </w:numPr>
    </w:pPr>
  </w:style>
  <w:style w:styleId="Tekstrezerviranogmjesta" w:type="character">
    <w:name w:val="Placeholder Text"/>
    <w:basedOn w:val="Zadanifontodlomka"/>
    <w:uiPriority w:val="99"/>
    <w:semiHidden/>
    <w:rsid w:val="00A454E3"/>
    <w:rPr>
      <w:color w:val="808080"/>
      <w:bdr w:color="auto" w:space="0" w:sz="0" w:val="none"/>
      <w:shd w:color="auto" w:fill="auto" w:val="clear"/>
    </w:rPr>
  </w:style>
  <w:style w:customStyle="1" w:styleId="eSPISCCParagraphDefaultFont" w:type="character">
    <w:name w:val="eSPIS_CC_Paragraph Default Font"/>
    <w:basedOn w:val="Zadanifontodlomka"/>
    <w:rsid w:val="00A454E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454E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454E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454E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20578">
      <w:bodyDiv w:val="true"/>
      <w:marLeft w:val="0"/>
      <w:marRight w:val="0"/>
      <w:marTop w:val="0"/>
      <w:marBottom w:val="0"/>
      <w:divBdr>
        <w:top w:space="0" w:sz="0" w:color="auto" w:val="none"/>
        <w:left w:space="0" w:sz="0" w:color="auto" w:val="none"/>
        <w:bottom w:space="0" w:sz="0" w:color="auto" w:val="none"/>
        <w:right w:space="0" w:sz="0" w:color="auto" w:val="none"/>
      </w:divBdr>
    </w:div>
    <w:div w:id="77364551">
      <w:bodyDiv w:val="true"/>
      <w:marLeft w:val="0"/>
      <w:marRight w:val="0"/>
      <w:marTop w:val="0"/>
      <w:marBottom w:val="0"/>
      <w:divBdr>
        <w:top w:space="0" w:sz="0" w:color="auto" w:val="none"/>
        <w:left w:space="0" w:sz="0" w:color="auto" w:val="none"/>
        <w:bottom w:space="0" w:sz="0" w:color="auto" w:val="none"/>
        <w:right w:space="0" w:sz="0" w:color="auto" w:val="none"/>
      </w:divBdr>
    </w:div>
    <w:div w:id="338774816">
      <w:bodyDiv w:val="true"/>
      <w:marLeft w:val="0"/>
      <w:marRight w:val="0"/>
      <w:marTop w:val="0"/>
      <w:marBottom w:val="0"/>
      <w:divBdr>
        <w:top w:space="0" w:sz="0" w:color="auto" w:val="none"/>
        <w:left w:space="0" w:sz="0" w:color="auto" w:val="none"/>
        <w:bottom w:space="0" w:sz="0" w:color="auto" w:val="none"/>
        <w:right w:space="0" w:sz="0" w:color="auto" w:val="none"/>
      </w:divBdr>
    </w:div>
    <w:div w:id="1141189897">
      <w:bodyDiv w:val="true"/>
      <w:marLeft w:val="0"/>
      <w:marRight w:val="0"/>
      <w:marTop w:val="0"/>
      <w:marBottom w:val="0"/>
      <w:divBdr>
        <w:top w:space="0" w:sz="0" w:color="auto" w:val="none"/>
        <w:left w:space="0" w:sz="0" w:color="auto" w:val="none"/>
        <w:bottom w:space="0" w:sz="0" w:color="auto" w:val="none"/>
        <w:right w:space="0" w:sz="0" w:color="auto" w:val="none"/>
      </w:divBdr>
    </w:div>
    <w:div w:id="1152407241">
      <w:bodyDiv w:val="true"/>
      <w:marLeft w:val="0"/>
      <w:marRight w:val="0"/>
      <w:marTop w:val="0"/>
      <w:marBottom w:val="0"/>
      <w:divBdr>
        <w:top w:space="0" w:sz="0" w:color="auto" w:val="none"/>
        <w:left w:space="0" w:sz="0" w:color="auto" w:val="none"/>
        <w:bottom w:space="0" w:sz="0" w:color="auto" w:val="none"/>
        <w:right w:space="0" w:sz="0" w:color="auto" w:val="none"/>
      </w:divBdr>
    </w:div>
    <w:div w:id="1307978856">
      <w:bodyDiv w:val="true"/>
      <w:marLeft w:val="0"/>
      <w:marRight w:val="0"/>
      <w:marTop w:val="0"/>
      <w:marBottom w:val="0"/>
      <w:divBdr>
        <w:top w:space="0" w:sz="0" w:color="auto" w:val="none"/>
        <w:left w:space="0" w:sz="0" w:color="auto" w:val="none"/>
        <w:bottom w:space="0" w:sz="0" w:color="auto" w:val="none"/>
        <w:right w:space="0" w:sz="0" w:color="auto" w:val="none"/>
      </w:divBdr>
    </w:div>
    <w:div w:id="1511337836">
      <w:bodyDiv w:val="true"/>
      <w:marLeft w:val="0"/>
      <w:marRight w:val="0"/>
      <w:marTop w:val="0"/>
      <w:marBottom w:val="0"/>
      <w:divBdr>
        <w:top w:space="0" w:sz="0" w:color="auto" w:val="none"/>
        <w:left w:space="0" w:sz="0" w:color="auto" w:val="none"/>
        <w:bottom w:space="0" w:sz="0" w:color="auto" w:val="none"/>
        <w:right w:space="0" w:sz="0" w:color="auto" w:val="none"/>
      </w:divBdr>
    </w:div>
    <w:div w:id="1605073512">
      <w:bodyDiv w:val="true"/>
      <w:marLeft w:val="0"/>
      <w:marRight w:val="0"/>
      <w:marTop w:val="0"/>
      <w:marBottom w:val="0"/>
      <w:divBdr>
        <w:top w:space="0" w:sz="0" w:color="auto" w:val="none"/>
        <w:left w:space="0" w:sz="0" w:color="auto" w:val="none"/>
        <w:bottom w:space="0" w:sz="0" w:color="auto" w:val="none"/>
        <w:right w:space="0" w:sz="0" w:color="auto" w:val="none"/>
      </w:divBdr>
    </w:div>
    <w:div w:id="19733672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17. studenog 2017.</izvorni_sadrzaj>
    <derivirana_varijabla naziv="DomainObject.StvarniPocetakDatum_1">17. studenog 2017.</derivirana_varijabla>
  </DomainObject.StvarniPocetakDatum>
  <DomainObject.StvarniZavrsetakDatum>
    <izvorni_sadrzaj>17. studenog 2017.</izvorni_sadrzaj>
    <derivirana_varijabla naziv="DomainObject.StvarniZavrsetakDatum_1">17. studenog 2017.</derivirana_varijabla>
  </DomainObject.StvarniZavrsetakDatum>
  <DomainObject.PlaniraniZavrsetakDatum>
    <izvorni_sadrzaj>17. studenog 2017.</izvorni_sadrzaj>
    <derivirana_varijabla naziv="DomainObject.PlaniraniZavrsetakDatum_1">17. studenog 2017.</derivirana_varijabla>
  </DomainObject.PlaniraniZavrsetakDatum>
  <DomainObject.PlaniraniPocetakDatum>
    <izvorni_sadrzaj>17. studenog 2017.</izvorni_sadrzaj>
    <derivirana_varijabla naziv="DomainObject.PlaniraniPocetakDatum_1">17. studenog 2017.</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09:30</izvorni_sadrzaj>
    <derivirana_varijabla naziv="DomainObject.StvarniZavrsetakVrijeme_1">09:30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studenog 2017.</izvorni_sadrzaj>
    <derivirana_varijabla naziv="DomainObject.Zapisnik.DatumKreiranja_1">17. studenog 2017.</derivirana_varijabla>
  </DomainObject.Zapisnik.DatumKreiranja>
  <DomainObject.Zapisnik.ImovinskaKorist>
    <izvorni_sadrzaj/>
    <derivirana_varijabla naziv="DomainObject.Zapisnik.ImovinskaKorist_1"/>
  </DomainObject.Zapisnik.ImovinskaKorist>
  <DomainObject.Zapisnik.Oznaka>
    <izvorni_sadrzaj>St-171/2012-92</izvorni_sadrzaj>
    <derivirana_varijabla naziv="DomainObject.Zapisnik.Oznaka_1">St-171/2012-92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izvorni_sadrzaj>
    <derivirana_varijabla naziv="DomainObject.Predmet.Broj_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2012.</izvorni_sadrzaj>
    <derivirana_varijabla naziv="DomainObject.Predmet.DatumOsnivanja_1">4. svibnja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St-171/2012</izvorni_sadrzaj>
    <derivirana_varijabla naziv="DomainObject.Predmet.OznakaBroj_1">St-171/2012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VALTEN ART društvo s ograničenom odgovornošću za trgovinu i usluge</izvorni_sadrzaj>
    <derivirana_varijabla naziv="DomainObject.Predmet.ProtustrankaFormated_1">  VALTEN ART društvo s ograničenom odgovornošću za trgovinu i usluge</derivirana_varijabla>
  </DomainObject.Predmet.ProtustrankaFormated>
  <DomainObject.Predmet.ProtustrankaFormatedOIB>
    <izvorni_sadrzaj>  VALTEN ART društvo s ograničenom odgovornošću za trgovinu i usluge, OIB 95344351645</izvorni_sadrzaj>
    <derivirana_varijabla naziv="DomainObject.Predmet.ProtustrankaFormatedOIB_1">  VALTEN ART društvo s ograničenom odgovornošću za trgovinu i usluge, OIB 95344351645</derivirana_varijabla>
  </DomainObject.Predmet.ProtustrankaFormatedOIB>
  <DomainObject.Predmet.ProtustrankaFormatedWithAdress>
    <izvorni_sadrzaj> VALTEN ART društvo s ograničenom odgovornošću za trgovinu i usluge, Nemčićev trg 5, Križevci</izvorni_sadrzaj>
    <derivirana_varijabla naziv="DomainObject.Predmet.ProtustrankaFormatedWithAdress_1"> VALTEN ART društvo s ograničenom odgovornošću za trgovinu i usluge, Nemčićev trg 5, Križevci</derivirana_varijabla>
  </DomainObject.Predmet.ProtustrankaFormatedWithAdress>
  <DomainObject.Predmet.ProtustrankaFormatedWithAdressOIB>
    <izvorni_sadrzaj> VALTEN ART društvo s ograničenom odgovornošću za trgovinu i usluge, OIB 95344351645, Nemčićev trg 5, Križevci</izvorni_sadrzaj>
    <derivirana_varijabla naziv="DomainObject.Predmet.ProtustrankaFormatedWithAdressOIB_1"> VALTEN ART društvo s ograničenom odgovornošću za trgovinu i usluge, OIB 95344351645, Nemčićev trg 5, Križevci</derivirana_varijabla>
  </DomainObject.Predmet.ProtustrankaFormatedWithAdressOIB>
  <DomainObject.Predmet.ProtustrankaWithAdress>
    <izvorni_sadrzaj>VALTEN ART društvo s ograničenom odgovornošću za trgovinu i usluge Nemčićev trg 5, Križevci</izvorni_sadrzaj>
    <derivirana_varijabla naziv="DomainObject.Predmet.ProtustrankaWithAdress_1">VALTEN ART društvo s ograničenom odgovornošću za trgovinu i usluge Nemčićev trg 5, Križevci</derivirana_varijabla>
  </DomainObject.Predmet.ProtustrankaWithAdress>
  <DomainObject.Predmet.ProtustrankaWithAdressOIB>
    <izvorni_sadrzaj>VALTEN ART društvo s ograničenom odgovornošću za trgovinu i usluge, OIB 95344351645, Nemčićev trg 5, Križevci</izvorni_sadrzaj>
    <derivirana_varijabla naziv="DomainObject.Predmet.ProtustrankaWithAdressOIB_1">VALTEN ART društvo s ograničenom odgovornošću za trgovinu i usluge, OIB 95344351645, Nemčićev trg 5, Križevci</derivirana_varijabla>
  </DomainObject.Predmet.ProtustrankaWithAdressOIB>
  <DomainObject.Predmet.ProtustrankaNazivFormated>
    <izvorni_sadrzaj>VALTEN ART društvo s ograničenom odgovornošću za trgovinu i usluge</izvorni_sadrzaj>
    <derivirana_varijabla naziv="DomainObject.Predmet.ProtustrankaNazivFormated_1">VALTEN ART društvo s ograničenom odgovornošću za trgovinu i usluge</derivirana_varijabla>
  </DomainObject.Predmet.ProtustrankaNazivFormated>
  <DomainObject.Predmet.ProtustrankaNazivFormatedOIB>
    <izvorni_sadrzaj>VALTEN ART društvo s ograničenom odgovornošću za trgovinu i usluge, OIB 95344351645</izvorni_sadrzaj>
    <derivirana_varijabla naziv="DomainObject.Predmet.ProtustrankaNazivFormatedOIB_1">VALTEN ART društvo s ograničenom odgovornošću za trgovinu i usluge, OIB 95344351645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Koprivnica zastupanog po punomoćniku ŽUPANIJSKO DRŽAVNO ODVJETNIŠTVO U VARAŽDINU Građansko upravni odjel</izvorni_sadrzaj>
    <derivirana_varijabla naziv="DomainObject.Predmet.StrankaFormated_1">  Porezna uprava Koprivnica zastupanog po punomoćniku ŽUPANIJSKO DRŽAVNO ODVJETNIŠTVO U VARAŽDINU Građansko upravni odjel</derivirana_varijabla>
  </DomainObject.Predmet.StrankaFormated>
  <DomainObject.Predmet.StrankaFormatedOIB>
    <izvorni_sadrzaj>  Porezna uprava Koprivnica, OIB 18683136487 zastupanog po punomoćniku ŽUPANIJSKO DRŽAVNO ODVJETNIŠTVO U VARAŽDINU Građansko upravni odjel</izvorni_sadrzaj>
    <derivirana_varijabla naziv="DomainObject.Predmet.StrankaFormatedOIB_1">  Porezna uprava Koprivnica, OIB 18683136487 zastupanog po punomoćniku ŽUPANIJSKO DRŽAVNO ODVJETNIŠTVO U VARAŽDINU Građansko upravni odjel</derivirana_varijabla>
  </DomainObject.Predmet.StrankaFormatedOIB>
  <DomainObject.Predmet.StrankaFormatedWithAdress>
    <izvorni_sadrzaj> Porezna uprava Koprivnica, Hrvatske državnosti 7, 48000 Koprivnica zastupanog po punomoćniku ŽUPANIJSKO DRŽAVNO ODVJETNIŠTVO U VARAŽDINU Građansko upravni odjel</izvorni_sadrzaj>
    <derivirana_varijabla naziv="DomainObject.Predmet.StrankaFormatedWithAdress_1"> Porezna uprava Koprivnica, Hrvatske državnosti 7, 48000 Koprivnica zastupanog po punomoćniku ŽUPANIJSKO DRŽAVNO ODVJETNIŠTVO U VARAŽDINU Građansko upravni odjel</derivirana_varijabla>
  </DomainObject.Predmet.StrankaFormatedWithAdress>
  <DomainObject.Predmet.StrankaFormatedWithAdressOIB>
    <izvorni_sadrzaj> Porezna uprava Koprivnica, OIB 18683136487, Hrvatske državnosti 7, 48000 Koprivnica zastupanog po punomoćniku ŽUPANIJSKO DRŽAVNO ODVJETNIŠTVO U VARAŽDINU Građansko upravni odjel</izvorni_sadrzaj>
    <derivirana_varijabla naziv="DomainObject.Predmet.StrankaFormatedWithAdressOIB_1"> Porezna uprava Koprivnica, OIB 18683136487, Hrvatske državnosti 7, 48000 Koprivnica zastupanog po punomoćniku ŽUPANIJSKO DRŽAVNO ODVJETNIŠTVO U VARAŽDINU Građansko upravni odjel</derivirana_varijabla>
  </DomainObject.Predmet.StrankaFormatedWithAdressOIB>
  <DomainObject.Predmet.StrankaWithAdress>
    <izvorni_sadrzaj>Porezna uprava Koprivnica Hrvatske državnosti 7,48000 Koprivnica</izvorni_sadrzaj>
    <derivirana_varijabla naziv="DomainObject.Predmet.StrankaWithAdress_1">Porezna uprava Koprivnica Hrvatske državnosti 7,48000 Koprivnica</derivirana_varijabla>
  </DomainObject.Predmet.StrankaWithAdress>
  <DomainObject.Predmet.StrankaWithAdressOIB>
    <izvorni_sadrzaj>Porezna uprava Koprivnica, OIB 18683136487, Hrvatske državnosti 7,48000 Koprivnica</izvorni_sadrzaj>
    <derivirana_varijabla naziv="DomainObject.Predmet.StrankaWithAdressOIB_1">Porezna uprava Koprivnica, OIB 18683136487, Hrvatske državnosti 7,48000 Koprivnica</derivirana_varijabla>
  </DomainObject.Predmet.StrankaWithAdressOIB>
  <DomainObject.Predmet.StrankaNazivFormated>
    <izvorni_sadrzaj>Porezna uprava Koprivnica</izvorni_sadrzaj>
    <derivirana_varijabla naziv="DomainObject.Predmet.StrankaNazivFormated_1">Porezna uprava Koprivnica</derivirana_varijabla>
  </DomainObject.Predmet.StrankaNazivFormated>
  <DomainObject.Predmet.StrankaNazivFormatedOIB>
    <izvorni_sadrzaj>Porezna uprava Koprivnica, OIB 18683136487</izvorni_sadrzaj>
    <derivirana_varijabla naziv="DomainObject.Predmet.StrankaNazivFormatedOIB_1">Porezna uprava Koprivnica,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Porezna uprava Koprivnica zastupanog po punomoćniku ŽUPANIJSKO DRŽAVNO ODVJETNIŠTVO U VARAŽDINU Građansko upravni odjel</item>
    </izvorni_sadrzaj>
    <derivirana_varijabla naziv="DomainObject.Predmet.StrankaListFormated_1">
      <item>Porezna uprava Koprivnica zastupanog po punomoćniku ŽUPANIJSKO DRŽAVNO ODVJETNIŠTVO U VARAŽDINU Građansko upravni odjel</item>
    </derivirana_varijabla>
  </DomainObject.Predmet.StrankaListFormated>
  <DomainObject.Predmet.StrankaListFormatedOIB>
    <izvorni_sadrzaj>
      <item>Porezna uprava Koprivnica, OIB 18683136487 zastupanog po punomoćniku ŽUPANIJSKO DRŽAVNO ODVJETNIŠTVO U VARAŽDINU Građansko upravni odjel</item>
    </izvorni_sadrzaj>
    <derivirana_varijabla naziv="DomainObject.Predmet.StrankaListFormatedOIB_1">
      <item>Porezna uprava Koprivnica, OIB 18683136487 zastupanog po punomoćniku ŽUPANIJSKO DRŽAVNO ODVJETNIŠTVO U VARAŽDINU Građansko upravni odjel</item>
    </derivirana_varijabla>
  </DomainObject.Predmet.StrankaListFormatedOIB>
  <DomainObject.Predmet.StrankaListFormatedWithAdress>
    <izvorni_sadrzaj>
      <item>Porezna uprava Koprivnica, Hrvatske državnosti 7, 48000 Koprivnica zastupanog po punomoćniku ŽUPANIJSKO DRŽAVNO ODVJETNIŠTVO U VARAŽDINU Građansko upravni odjel</item>
    </izvorni_sadrzaj>
    <derivirana_varijabla naziv="DomainObject.Predmet.StrankaListFormatedWithAdress_1">
      <item>Porezna uprava Koprivnica, Hrvatske državnosti 7, 48000 Koprivnica zastupanog po punomoćniku ŽUPANIJSKO DRŽAVNO ODVJETNIŠTVO U VARAŽDINU Građansko upravni odjel</item>
    </derivirana_varijabla>
  </DomainObject.Predmet.StrankaListFormatedWithAdress>
  <DomainObject.Predmet.StrankaListFormatedWithAdressOIB>
    <izvorni_sadrzaj>
      <item>Porezna uprava Koprivnica, OIB 18683136487, Hrvatske državnosti 7, 48000 Koprivnica zastupanog po punomoćniku ŽUPANIJSKO DRŽAVNO ODVJETNIŠTVO U VARAŽDINU Građansko upravni odjel</item>
    </izvorni_sadrzaj>
    <derivirana_varijabla naziv="DomainObject.Predmet.StrankaListFormatedWithAdressOIB_1">
      <item>Porezna uprava Koprivnica, OIB 18683136487, Hrvatske državnosti 7, 48000 Koprivnica zastupanog po punomoćniku ŽUPANIJSKO DRŽAVNO ODVJETNIŠTVO U VARAŽDINU Građansko upravni odjel</item>
    </derivirana_varijabla>
  </DomainObject.Predmet.StrankaListFormatedWithAdressOIB>
  <DomainObject.Predmet.StrankaListNazivFormated>
    <izvorni_sadrzaj>
      <item>Porezna uprava Koprivnica</item>
    </izvorni_sadrzaj>
    <derivirana_varijabla naziv="DomainObject.Predmet.StrankaListNazivFormated_1">
      <item>Porezna uprava Koprivnica</item>
    </derivirana_varijabla>
  </DomainObject.Predmet.StrankaListNazivFormated>
  <DomainObject.Predmet.StrankaListNazivFormatedOIB>
    <izvorni_sadrzaj>
      <item>Porezna uprava Koprivnica, OIB 18683136487</item>
    </izvorni_sadrzaj>
    <derivirana_varijabla naziv="DomainObject.Predmet.StrankaListNazivFormatedOIB_1">
      <item>Porezna uprava Koprivnica, OIB 18683136487</item>
    </derivirana_varijabla>
  </DomainObject.Predmet.StrankaListNazivFormatedOIB>
  <DomainObject.Predmet.ProtuStrankaListFormated>
    <izvorni_sadrzaj>
      <item>VALTEN ART društvo s ograničenom odgovornošću za trgovinu i usluge</item>
    </izvorni_sadrzaj>
    <derivirana_varijabla naziv="DomainObject.Predmet.ProtuStrankaListFormated_1">
      <item>VALTEN ART društvo s ograničenom odgovornošću za trgovinu i usluge</item>
    </derivirana_varijabla>
  </DomainObject.Predmet.ProtuStrankaListFormated>
  <DomainObject.Predmet.ProtuStrankaListFormatedOIB>
    <izvorni_sadrzaj>
      <item>VALTEN ART društvo s ograničenom odgovornošću za trgovinu i usluge, OIB 95344351645</item>
    </izvorni_sadrzaj>
    <derivirana_varijabla naziv="DomainObject.Predmet.ProtuStrankaListFormatedOIB_1">
      <item>VALTEN ART društvo s ograničenom odgovornošću za trgovinu i usluge, OIB 95344351645</item>
    </derivirana_varijabla>
  </DomainObject.Predmet.ProtuStrankaListFormatedOIB>
  <DomainObject.Predmet.ProtuStrankaListFormatedWithAdress>
    <izvorni_sadrzaj>
      <item>VALTEN ART društvo s ograničenom odgovornošću za trgovinu i usluge, Nemčićev trg 5, Križevci</item>
    </izvorni_sadrzaj>
    <derivirana_varijabla naziv="DomainObject.Predmet.ProtuStrankaListFormatedWithAdress_1">
      <item>VALTEN ART društvo s ograničenom odgovornošću za trgovinu i usluge, Nemčićev trg 5, Križevci</item>
    </derivirana_varijabla>
  </DomainObject.Predmet.ProtuStrankaListFormatedWithAdress>
  <DomainObject.Predmet.ProtuStrankaListFormatedWithAdressOIB>
    <izvorni_sadrzaj>
      <item>VALTEN ART društvo s ograničenom odgovornošću za trgovinu i usluge, OIB 95344351645, Nemčićev trg 5, Križevci</item>
    </izvorni_sadrzaj>
    <derivirana_varijabla naziv="DomainObject.Predmet.ProtuStrankaListFormatedWithAdressOIB_1">
      <item>VALTEN ART društvo s ograničenom odgovornošću za trgovinu i usluge, OIB 95344351645, Nemčićev trg 5, Križevci</item>
    </derivirana_varijabla>
  </DomainObject.Predmet.ProtuStrankaListFormatedWithAdressOIB>
  <DomainObject.Predmet.ProtuStrankaListNazivFormated>
    <izvorni_sadrzaj>
      <item>VALTEN ART društvo s ograničenom odgovornošću za trgovinu i usluge</item>
    </izvorni_sadrzaj>
    <derivirana_varijabla naziv="DomainObject.Predmet.ProtuStrankaListNazivFormated_1">
      <item>VALTEN ART društvo s ograničenom odgovornošću za trgovinu i usluge</item>
    </derivirana_varijabla>
  </DomainObject.Predmet.ProtuStrankaListNazivFormated>
  <DomainObject.Predmet.ProtuStrankaListNazivFormatedOIB>
    <izvorni_sadrzaj>
      <item>VALTEN ART društvo s ograničenom odgovornošću za trgovinu i usluge, OIB 95344351645</item>
    </izvorni_sadrzaj>
    <derivirana_varijabla naziv="DomainObject.Predmet.ProtuStrankaListNazivFormatedOIB_1">
      <item>VALTEN ART društvo s ograničenom odgovornošću za trgovinu i usluge, OIB 95344351645</item>
    </derivirana_varijabla>
  </DomainObject.Predmet.ProtuStrankaListNazivFormatedOIB>
  <DomainObject.Predmet.OstaliListFormated>
    <izvorni_sadrzaj>
      <item>ŽUPANIJSKO DRŽAVNO ODVJETNIŠTVO U VARAŽDINU Građansko upravni odjel punomoćnik sudionika u postupku Porezna uprava Koprivnica</item>
      <item>Želimir Uršulin</item>
      <item>Odvjetničko društvo Hanžeković &amp; Partneri društvo s ograničenom odgovornošću</item>
      <item>ZAGREBAČKA BANKA DIONIČKO DRUŠTVO</item>
      <item>Odvjetničko društvo Hanžeković &amp; Partneri društvo s ograničenom odgovornošću</item>
    </izvorni_sadrzaj>
    <derivirana_varijabla naziv="DomainObject.Predmet.OstaliListFormated_1">
      <item>ŽUPANIJSKO DRŽAVNO ODVJETNIŠTVO U VARAŽDINU Građansko upravni odjel punomoćnik sudionika u postupku Porezna uprava Koprivnica</item>
      <item>Želimir Uršulin</item>
      <item>Odvjetničko društvo Hanžeković &amp; Partneri društvo s ograničenom odgovornošću</item>
      <item>ZAGREBAČKA BANKA DIONIČKO DRUŠTVO</item>
      <item>Odvjetničko društvo Hanžeković &amp; Partneri društvo s ograničenom odgovornošću</item>
    </derivirana_varijabla>
  </DomainObject.Predmet.OstaliListFormated>
  <DomainObject.Predmet.OstaliListFormatedOIB>
    <izvorni_sadrzaj>
      <item>ŽUPANIJSKO DRŽAVNO ODVJETNIŠTVO U VARAŽDINU Građansko upravni odjel punomoćnik sudionika u postupku Porezna uprava Koprivnica</item>
      <item>Želimir Uršulin, OIB 03842320752</item>
      <item>Odvjetničko društvo Hanžeković &amp; Partneri društvo s ograničenom odgovornošću, OIB 85127306373</item>
      <item>ZAGREBAČKA BANKA DIONIČKO DRUŠTVO, OIB 92963223473</item>
      <item>Odvjetničko društvo Hanžeković &amp; Partneri društvo s ograničenom odgovornošću, OIB 85127306373</item>
    </izvorni_sadrzaj>
    <derivirana_varijabla naziv="DomainObject.Predmet.OstaliListFormatedOIB_1">
      <item>ŽUPANIJSKO DRŽAVNO ODVJETNIŠTVO U VARAŽDINU Građansko upravni odjel punomoćnik sudionika u postupku Porezna uprava Koprivnica</item>
      <item>Želimir Uršulin, OIB 03842320752</item>
      <item>Odvjetničko društvo Hanžeković &amp; Partneri društvo s ograničenom odgovornošću, OIB 85127306373</item>
      <item>ZAGREBAČKA BANKA DIONIČKO DRUŠTVO, OIB 92963223473</item>
      <item>Odvjetničko društvo Hanžeković &amp; Partneri društvo s ograničenom odgovornošću, OIB 85127306373</item>
    </derivirana_varijabla>
  </DomainObject.Predmet.OstaliListFormatedOIB>
  <DomainObject.Predmet.OstaliListFormatedWithAdress>
    <izvorni_sadrzaj>
      <item>ŽUPANIJSKO DRŽAVNO ODVJETNIŠTVO U VARAŽDINU Građansko upravni odjel, 42000 Varaždin punomoćnik sudionika u postupku Porezna uprava Koprivnica</item>
      <item>Želimir Uršulin, Ulica Ivanuševec 1 C, 42240 Ivanec</item>
      <item>Odvjetničko društvo Hanžeković &amp; Partneri društvo s ograničenom odgovornošću, Radnička Cesta 22, 10000 Zagreb</item>
      <item>ZAGREBAČKA BANKA DIONIČKO DRUŠTVO, Trg bana Josipa Jelačića 10, 10000 Zagreb</item>
      <item>Odvjetničko društvo Hanžeković &amp; Partneri društvo s ograničenom odgovornošću, Radnička Cesta 22, 10000 Zagreb</item>
    </izvorni_sadrzaj>
    <derivirana_varijabla naziv="DomainObject.Predmet.OstaliListFormatedWithAdress_1">
      <item>ŽUPANIJSKO DRŽAVNO ODVJETNIŠTVO U VARAŽDINU Građansko upravni odjel, 42000 Varaždin punomoćnik sudionika u postupku Porezna uprava Koprivnica</item>
      <item>Želimir Uršulin, Ulica Ivanuševec 1 C, 42240 Ivanec</item>
      <item>Odvjetničko društvo Hanžeković &amp; Partneri društvo s ograničenom odgovornošću, Radnička Cesta 22, 10000 Zagreb</item>
      <item>ZAGREBAČKA BANKA DIONIČKO DRUŠTVO, Trg bana Josipa Jelačića 10, 10000 Zagreb</item>
      <item>Odvjetničko društvo Hanžeković &amp; Partneri društvo s ograničenom odgovornošću, Radnička Cesta 22, 10000 Zagreb</item>
    </derivirana_varijabla>
  </DomainObject.Predmet.OstaliListFormatedWithAdress>
  <DomainObject.Predmet.OstaliListFormatedWithAdressOIB>
    <izvorni_sadrzaj>
      <item>ŽUPANIJSKO DRŽAVNO ODVJETNIŠTVO U VARAŽDINU Građansko upravni odjel, 42000 Varaždin punomoćnik sudionika u postupku Porezna uprava Koprivnica</item>
      <item>Želimir Uršulin, OIB 03842320752, Ulica Ivanuševec 1 C, 42240 Ivanec</item>
      <item>Odvjetničko društvo Hanžeković &amp; Partneri društvo s ograničenom odgovornošću, OIB 85127306373, Radnička Cesta 22, 10000 Zagreb</item>
      <item>ZAGREBAČKA BANKA DIONIČKO DRUŠTVO, OIB 92963223473, Trg bana Josipa Jelačića 10, 10000 Zagreb</item>
      <item>Odvjetničko društvo Hanžeković &amp; Partneri društvo s ograničenom odgovornošću, OIB 85127306373, Radnička Cesta 22, 10000 Zagreb</item>
    </izvorni_sadrzaj>
    <derivirana_varijabla naziv="DomainObject.Predmet.OstaliListFormatedWithAdressOIB_1">
      <item>ŽUPANIJSKO DRŽAVNO ODVJETNIŠTVO U VARAŽDINU Građansko upravni odjel, 42000 Varaždin punomoćnik sudionika u postupku Porezna uprava Koprivnica</item>
      <item>Želimir Uršulin, OIB 03842320752, Ulica Ivanuševec 1 C, 42240 Ivanec</item>
      <item>Odvjetničko društvo Hanžeković &amp; Partneri društvo s ograničenom odgovornošću, OIB 85127306373, Radnička Cesta 22, 10000 Zagreb</item>
      <item>ZAGREBAČKA BANKA DIONIČKO DRUŠTVO, OIB 92963223473, Trg bana Josipa Jelačića 10, 10000 Zagreb</item>
      <item>Odvjetničko društvo Hanžeković &amp; Partneri društvo s ograničenom odgovornošću, OIB 85127306373, Radnička Cesta 22, 10000 Zagreb</item>
    </derivirana_varijabla>
  </DomainObject.Predmet.OstaliListFormatedWithAdressOIB>
  <DomainObject.Predmet.OstaliListNazivFormated>
    <izvorni_sadrzaj>
      <item>ŽUPANIJSKO DRŽAVNO ODVJETNIŠTVO U VARAŽDINU Građansko upravni odjel</item>
      <item>Želimir Uršulin</item>
      <item>Odvjetničko društvo Hanžeković &amp; Partneri društvo s ograničenom odgovornošću</item>
      <item>ZAGREBAČKA BANKA DIONIČKO DRUŠTVO</item>
      <item>Odvjetničko društvo Hanžeković &amp; Partneri društvo s ograničenom odgovornošću</item>
    </izvorni_sadrzaj>
    <derivirana_varijabla naziv="DomainObject.Predmet.OstaliListNazivFormated_1">
      <item>ŽUPANIJSKO DRŽAVNO ODVJETNIŠTVO U VARAŽDINU Građansko upravni odjel</item>
      <item>Želimir Uršulin</item>
      <item>Odvjetničko društvo Hanžeković &amp; Partneri društvo s ograničenom odgovornošću</item>
      <item>ZAGREBAČKA BANKA DIONIČKO DRUŠTVO</item>
      <item>Odvjetničko društvo Hanžeković &amp; Partneri društvo s ograničenom odgovornošću</item>
    </derivirana_varijabla>
  </DomainObject.Predmet.OstaliListNazivFormated>
  <DomainObject.Predmet.OstaliListNazivFormatedOIB>
    <izvorni_sadrzaj>
      <item>ŽUPANIJSKO DRŽAVNO ODVJETNIŠTVO U VARAŽDINU Građansko upravni odjel</item>
      <item>Želimir Uršulin, OIB 03842320752</item>
      <item>Odvjetničko društvo Hanžeković &amp; Partneri društvo s ograničenom odgovornošću, OIB 85127306373</item>
      <item>ZAGREBAČKA BANKA DIONIČKO DRUŠTVO, OIB 92963223473</item>
      <item>Odvjetničko društvo Hanžeković &amp; Partneri društvo s ograničenom odgovornošću, OIB 85127306373</item>
    </izvorni_sadrzaj>
    <derivirana_varijabla naziv="DomainObject.Predmet.OstaliListNazivFormatedOIB_1">
      <item>ŽUPANIJSKO DRŽAVNO ODVJETNIŠTVO U VARAŽDINU Građansko upravni odjel</item>
      <item>Želimir Uršulin, OIB 03842320752</item>
      <item>Odvjetničko društvo Hanžeković &amp; Partneri društvo s ograničenom odgovornošću, OIB 85127306373</item>
      <item>ZAGREBAČKA BANKA DIONIČKO DRUŠTVO, OIB 92963223473</item>
      <item>Odvjetničko društvo Hanžeković &amp; Partneri društvo s ograničenom odgovornošću, OIB 85127306373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2017.</izvorni_sadrzaj>
    <derivirana_varijabla naziv="DomainObject.Datum_1">17. studenog 2017.</derivirana_varijabla>
  </DomainObject.Datum>
  <DomainObject.PoslovniBrojDokumenta>
    <izvorni_sadrzaj>St-171/2012-92</izvorni_sadrzaj>
    <derivirana_varijabla naziv="DomainObject.PoslovniBrojDokumenta_1">St-171/2012-92</derivirana_varijabla>
  </DomainObject.PoslovniBrojDokumenta>
  <DomainObject.Predmet.StrankaIDrugi>
    <izvorni_sadrzaj>Porezna uprava Koprivnica</izvorni_sadrzaj>
    <derivirana_varijabla naziv="DomainObject.Predmet.StrankaIDrugi_1">Porezna uprava Koprivnica</derivirana_varijabla>
  </DomainObject.Predmet.StrankaIDrugi>
  <DomainObject.Predmet.ProtustrankaIDrugi>
    <izvorni_sadrzaj>VALTEN ART društvo s ograničenom odgovornošću za trgovinu i usluge</izvorni_sadrzaj>
    <derivirana_varijabla naziv="DomainObject.Predmet.ProtustrankaIDrugi_1">VALTEN ART društvo s ograničenom odgovornošću za trgovinu i usluge</derivirana_varijabla>
  </DomainObject.Predmet.ProtustrankaIDrugi>
  <DomainObject.Predmet.StrankaIDrugiAdressOIB>
    <izvorni_sadrzaj>Porezna uprava Koprivnica, OIB 18683136487, Hrvatske državnosti 7, 48000 Koprivnica</izvorni_sadrzaj>
    <derivirana_varijabla naziv="DomainObject.Predmet.StrankaIDrugiAdressOIB_1">Porezna uprava Koprivnica, OIB 18683136487, Hrvatske državnosti 7, 48000 Koprivnica</derivirana_varijabla>
  </DomainObject.Predmet.StrankaIDrugiAdressOIB>
  <DomainObject.Predmet.ProtustrankaIDrugiAdressOIB>
    <izvorni_sadrzaj>VALTEN ART društvo s ograničenom odgovornošću za trgovinu i usluge, OIB 95344351645, Nemčićev trg 5, Križevci</izvorni_sadrzaj>
    <derivirana_varijabla naziv="DomainObject.Predmet.ProtustrankaIDrugiAdressOIB_1">VALTEN ART društvo s ograničenom odgovornošću za trgovinu i usluge, OIB 95344351645, Nemčićev trg 5,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Koprivnica</item>
      <item>VALTEN ART društvo s ograničenom odgovornošću za trgovinu i usluge</item>
      <item>ŽUPANIJSKO DRŽAVNO ODVJETNIŠTVO U VARAŽDINU Građansko upravni odjel</item>
      <item>Želimir Uršulin</item>
      <item>Odvjetničko društvo Hanžeković &amp; Partneri društvo s ograničenom odgovornošću</item>
      <item>ZAGREBAČKA BANKA DIONIČKO DRUŠTVO</item>
      <item>Odvjetničko društvo Hanžeković &amp; Partneri društvo s ograničenom odgovornošću</item>
    </izvorni_sadrzaj>
    <derivirana_varijabla naziv="DomainObject.Predmet.SudioniciListNaziv_1">
      <item>Porezna uprava Koprivnica</item>
      <item>VALTEN ART društvo s ograničenom odgovornošću za trgovinu i usluge</item>
      <item>ŽUPANIJSKO DRŽAVNO ODVJETNIŠTVO U VARAŽDINU Građansko upravni odjel</item>
      <item>Želimir Uršulin</item>
      <item>Odvjetničko društvo Hanžeković &amp; Partneri društvo s ograničenom odgovornošću</item>
      <item>ZAGREBAČKA BANKA DIONIČKO DRUŠTVO</item>
      <item>Odvjetničko društvo Hanžeković &amp; Partneri društvo s ograničenom odgovornošću</item>
    </derivirana_varijabla>
  </DomainObject.Predmet.SudioniciListNaziv>
  <DomainObject.Predmet.SudioniciListAdressOIB>
    <izvorni_sadrzaj>
      <item>Porezna uprava Koprivnica, OIB 18683136487, Hrvatske državnosti 7,48000 Koprivnica</item>
      <item>VALTEN ART društvo s ograničenom odgovornošću za trgovinu i usluge, OIB 95344351645, Nemčićev trg 5,Križevci</item>
      <item>ŽUPANIJSKO DRŽAVNO ODVJETNIŠTVO U VARAŽDINU Građansko upravni odjel, 42000 Varaždin</item>
      <item>Želimir Uršulin, OIB 03842320752, Ulica Ivanuševec 1 C,42240 Ivanec</item>
      <item>Odvjetničko društvo Hanžeković &amp; Partneri društvo s ograničenom odgovornošću, OIB 85127306373, Radnička Cesta 22,10000 Zagreb</item>
      <item>ZAGREBAČKA BANKA DIONIČKO DRUŠTVO, OIB 92963223473, Trg bana Josipa Jelačića 10,10000 Zagreb</item>
      <item>Odvjetničko društvo Hanžeković &amp; Partneri društvo s ograničenom odgovornošću, OIB 85127306373, Radnička Cesta 22,10000 Zagreb</item>
    </izvorni_sadrzaj>
    <derivirana_varijabla naziv="DomainObject.Predmet.SudioniciListAdressOIB_1">
      <item>Porezna uprava Koprivnica, OIB 18683136487, Hrvatske državnosti 7,48000 Koprivnica</item>
      <item>VALTEN ART društvo s ograničenom odgovornošću za trgovinu i usluge, OIB 95344351645, Nemčićev trg 5,Križevci</item>
      <item>ŽUPANIJSKO DRŽAVNO ODVJETNIŠTVO U VARAŽDINU Građansko upravni odjel, 42000 Varaždin</item>
      <item>Želimir Uršulin, OIB 03842320752, Ulica Ivanuševec 1 C,42240 Ivanec</item>
      <item>Odvjetničko društvo Hanžeković &amp; Partneri društvo s ograničenom odgovornošću, OIB 85127306373, Radnička Cesta 22,10000 Zagreb</item>
      <item>ZAGREBAČKA BANKA DIONIČKO DRUŠTVO, OIB 92963223473, Trg bana Josipa Jelačića 10,10000 Zagreb</item>
      <item>Odvjetničko društvo Hanžeković &amp; Partneri društvo s ograničenom odgovornošću, OIB 85127306373,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95344351645</item>
      <item>, OIB null</item>
      <item>, OIB 03842320752</item>
      <item>, OIB 85127306373</item>
      <item>, OIB 92963223473</item>
      <item>, OIB 85127306373</item>
    </izvorni_sadrzaj>
    <derivirana_varijabla naziv="DomainObject.Predmet.SudioniciListNazivOIB_1">
      <item>, OIB 18683136487</item>
      <item>, OIB 95344351645</item>
      <item>, OIB null</item>
      <item>, OIB 03842320752</item>
      <item>, OIB 85127306373</item>
      <item>, OIB 92963223473</item>
      <item>, OIB 85127306373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5522F1-C514-4934-86FE-85B4984AD2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871</properties:Words>
  <properties:Characters>5540</properties:Characters>
  <properties:Lines>256</properties:Lines>
  <properties:Paragraphs>134</properties:Paragraphs>
  <properties:TotalTime>231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       REPUBLIKA HRVATSKA</vt:lpstr>
    </vt:vector>
  </properties:TitlesOfParts>
  <properties:LinksUpToDate>false</properties:LinksUpToDate>
  <properties:CharactersWithSpaces>6381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2015-10-27T08:17:00Z</dcterms:created>
  <dc:creator>VOTA NĂO Ŕ REGIONALIZAÇĂO! SIM AO REFORÇO DO MUNICIPALISMO!</dc:creator>
  <dc:description>A REGIONALIZAÇĂO É UM ERRO COLOSSAL!</dc:description>
  <cp:lastModifiedBy>Lea Rogina</cp:lastModifiedBy>
  <cp:lastPrinted>2017-11-17T08:28:00Z</cp:lastPrinted>
  <dcterms:modified xmlns:xsi="http://www.w3.org/2001/XMLSchema-instance" xsi:type="dcterms:W3CDTF">2017-11-17T11:08:00Z</dcterms:modified>
  <cp:revision>72</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St-171/2012-92 / Zapisnik - Završno ročište vjerovnika</vt:lpwstr>
  </prop:property>
  <prop:property name="CC_coloring" pid="4" fmtid="{D5CDD505-2E9C-101B-9397-08002B2CF9AE}">
    <vt:bool>false</vt:bool>
  </prop:property>
  <prop:property name="BrojStranica" pid="5" fmtid="{D5CDD505-2E9C-101B-9397-08002B2CF9AE}">
    <vt:i4>4</vt:i4>
  </prop:property>
</prop:Properties>
</file>