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02f7f" w14:paraId="5902f7f" w:rsidRDefault="00932DAC" w:rsidP="00C5568E" w:rsidR="00932DAC" w:rsidRPr="00260A57">
      <w:pPr>
        <w:jc w:val="center"/>
        <w15:collapsed w:val="false"/>
        <w:rPr>
          <w:rFonts w:hAnsi="Times New Roman" w:ascii="Times New Roman"/>
          <w:szCs w:val="24"/>
          <w:lang w:val="hr-HR"/>
        </w:rPr>
      </w:pPr>
      <w:bookmarkStart w:name="_GoBack" w:id="0"/>
      <w:bookmarkEnd w:id="0"/>
    </w:p>
    <w:p w:rsidRDefault="00C5568E" w:rsidP="00C5568E" w:rsidR="00C5568E" w:rsidRPr="00260A57">
      <w:pPr>
        <w:jc w:val="center"/>
        <w:rPr>
          <w:rFonts w:hAnsi="Times New Roman" w:ascii="Times New Roman"/>
          <w:szCs w:val="24"/>
          <w:lang w:val="hr-HR"/>
        </w:rPr>
      </w:pPr>
      <w:r w:rsidRPr="00260A57">
        <w:rPr>
          <w:rFonts w:hAnsi="Times New Roman" w:ascii="Times New Roman"/>
          <w:szCs w:val="24"/>
          <w:lang w:val="hr-HR"/>
        </w:rPr>
        <w:t>U  I M E  R E P U B L I K E  H R V A T S K E</w:t>
      </w:r>
    </w:p>
    <w:p w:rsidRDefault="00C5568E" w:rsidP="00FA7F4A" w:rsidR="00C5568E" w:rsidRPr="00260A57">
      <w:pPr>
        <w:jc w:val="both"/>
        <w:rPr>
          <w:rFonts w:hAnsi="Times New Roman" w:ascii="Times New Roman"/>
          <w:szCs w:val="24"/>
          <w:lang w:val="hr-HR"/>
        </w:rPr>
      </w:pPr>
    </w:p>
    <w:p w:rsidRDefault="00BF6916" w:rsidP="00C5568E" w:rsidR="00BF6916" w:rsidRPr="00260A57">
      <w:pPr>
        <w:jc w:val="center"/>
        <w:outlineLvl w:val="0"/>
        <w:rPr>
          <w:rFonts w:hAnsi="Times New Roman" w:ascii="Times New Roman"/>
          <w:szCs w:val="24"/>
          <w:lang w:val="hr-HR"/>
        </w:rPr>
      </w:pPr>
      <w:r w:rsidRPr="00260A57">
        <w:rPr>
          <w:rFonts w:hAnsi="Times New Roman" w:ascii="Times New Roman"/>
          <w:szCs w:val="24"/>
          <w:lang w:val="hr-HR"/>
        </w:rPr>
        <w:t>R J E Š E N J E</w:t>
      </w:r>
    </w:p>
    <w:p w:rsidRDefault="001B3D61" w:rsidR="001B3D61" w:rsidRPr="00260A57">
      <w:pPr>
        <w:jc w:val="both"/>
        <w:rPr>
          <w:rFonts w:hAnsi="Times New Roman" w:ascii="Times New Roman"/>
          <w:szCs w:val="24"/>
          <w:lang w:val="hr-HR"/>
        </w:rPr>
      </w:pPr>
    </w:p>
    <w:p w:rsidRDefault="00BF6916" w:rsidR="001B0810" w:rsidRPr="00260A57">
      <w:pPr>
        <w:jc w:val="both"/>
        <w:rPr>
          <w:rFonts w:hAnsi="Times New Roman" w:ascii="Times New Roman"/>
          <w:szCs w:val="24"/>
          <w:lang w:val="hr-HR"/>
        </w:rPr>
      </w:pPr>
      <w:r w:rsidRPr="00260A57">
        <w:rPr>
          <w:rFonts w:hAnsi="Times New Roman" w:ascii="Times New Roman"/>
          <w:szCs w:val="24"/>
          <w:lang w:val="hr-HR"/>
        </w:rPr>
        <w:tab/>
      </w:r>
      <w:r w:rsidR="00FA7F4A" w:rsidRPr="00260A57">
        <w:rPr>
          <w:rFonts w:hAnsi="Times New Roman" w:ascii="Times New Roman"/>
          <w:szCs w:val="24"/>
          <w:lang w:val="hr-HR"/>
        </w:rPr>
        <w:t xml:space="preserve">Trgovački sud u Zagrebu </w:t>
      </w:r>
      <w:r w:rsidR="006F3AAE" w:rsidRPr="00260A57">
        <w:rPr>
          <w:rFonts w:hAnsi="Times New Roman" w:ascii="Times New Roman"/>
          <w:szCs w:val="24"/>
          <w:lang w:val="hr-HR"/>
        </w:rPr>
        <w:t>po sucu</w:t>
      </w:r>
      <w:r w:rsidR="008961D1" w:rsidRPr="00260A57">
        <w:rPr>
          <w:rFonts w:hAnsi="Times New Roman" w:ascii="Times New Roman"/>
          <w:szCs w:val="24"/>
          <w:lang w:val="hr-HR"/>
        </w:rPr>
        <w:t xml:space="preserve"> pojedincu N</w:t>
      </w:r>
      <w:r w:rsidR="006F3AAE" w:rsidRPr="00260A57">
        <w:rPr>
          <w:rFonts w:hAnsi="Times New Roman" w:ascii="Times New Roman"/>
          <w:szCs w:val="24"/>
          <w:lang w:val="hr-HR"/>
        </w:rPr>
        <w:t>evenki</w:t>
      </w:r>
      <w:r w:rsidRPr="00260A57">
        <w:rPr>
          <w:rFonts w:hAnsi="Times New Roman" w:ascii="Times New Roman"/>
          <w:szCs w:val="24"/>
          <w:lang w:val="hr-HR"/>
        </w:rPr>
        <w:t xml:space="preserve"> </w:t>
      </w:r>
      <w:r w:rsidR="006F3AAE" w:rsidRPr="00260A57">
        <w:rPr>
          <w:rFonts w:hAnsi="Times New Roman" w:ascii="Times New Roman"/>
          <w:szCs w:val="24"/>
          <w:lang w:val="hr-HR"/>
        </w:rPr>
        <w:t xml:space="preserve">Siladi </w:t>
      </w:r>
      <w:r w:rsidRPr="00260A57">
        <w:rPr>
          <w:rFonts w:hAnsi="Times New Roman" w:ascii="Times New Roman"/>
          <w:szCs w:val="24"/>
          <w:lang w:val="hr-HR"/>
        </w:rPr>
        <w:t>Rstić</w:t>
      </w:r>
      <w:r w:rsidR="008961D1" w:rsidRPr="00260A57">
        <w:rPr>
          <w:rFonts w:hAnsi="Times New Roman" w:ascii="Times New Roman"/>
          <w:szCs w:val="24"/>
          <w:lang w:val="hr-HR"/>
        </w:rPr>
        <w:t xml:space="preserve">, </w:t>
      </w:r>
      <w:r w:rsidR="00237DE3" w:rsidRPr="00260A57">
        <w:rPr>
          <w:rFonts w:hAnsi="Times New Roman" w:ascii="Times New Roman"/>
          <w:szCs w:val="24"/>
          <w:lang w:val="hr-HR"/>
        </w:rPr>
        <w:t>u stečajnom postupku otvoreni</w:t>
      </w:r>
      <w:r w:rsidRPr="00260A57">
        <w:rPr>
          <w:rFonts w:hAnsi="Times New Roman" w:ascii="Times New Roman"/>
          <w:szCs w:val="24"/>
          <w:lang w:val="hr-HR"/>
        </w:rPr>
        <w:t>m nad stečajnim dužnikom</w:t>
      </w:r>
      <w:r w:rsidR="00B14819">
        <w:rPr>
          <w:rFonts w:hAnsi="Times New Roman" w:ascii="Times New Roman"/>
          <w:szCs w:val="24"/>
          <w:lang w:val="hr-HR"/>
        </w:rPr>
        <w:t xml:space="preserve"> </w:t>
      </w:r>
      <w:r w:rsidR="00B14819" w:rsidRPr="00B14819">
        <w:rPr>
          <w:rFonts w:hAnsi="Times New Roman" w:ascii="Times New Roman"/>
          <w:lang w:val="hr-HR"/>
        </w:rPr>
        <w:t>EUROGRADNJA PETRINJA d.o.o. za građevinarstvo, trgovinu i druge usluge u stečaju</w:t>
      </w:r>
      <w:r w:rsidR="00B14819">
        <w:rPr>
          <w:rFonts w:hAnsi="Times New Roman" w:ascii="Times New Roman"/>
          <w:lang w:val="hr-HR"/>
        </w:rPr>
        <w:t xml:space="preserve">, </w:t>
      </w:r>
      <w:r w:rsidR="00B14819" w:rsidRPr="00B14819">
        <w:rPr>
          <w:rFonts w:hAnsi="Times New Roman" w:ascii="Times New Roman"/>
          <w:lang w:val="hr-HR"/>
        </w:rPr>
        <w:t>Petrinja (Petrinja)</w:t>
      </w:r>
      <w:r w:rsidR="00B14819">
        <w:rPr>
          <w:rFonts w:hAnsi="Times New Roman" w:ascii="Times New Roman"/>
          <w:lang w:val="hr-HR"/>
        </w:rPr>
        <w:t xml:space="preserve">, </w:t>
      </w:r>
      <w:r w:rsidR="00B14819" w:rsidRPr="00B14819">
        <w:rPr>
          <w:rFonts w:hAnsi="Times New Roman" w:ascii="Times New Roman"/>
          <w:lang w:val="hr-HR"/>
        </w:rPr>
        <w:t>Milana Miholjevića 12</w:t>
      </w:r>
      <w:r w:rsidR="00B14819">
        <w:rPr>
          <w:rFonts w:hAnsi="Times New Roman" w:ascii="Times New Roman"/>
          <w:lang w:val="hr-HR"/>
        </w:rPr>
        <w:t xml:space="preserve">, OIB: </w:t>
      </w:r>
      <w:r w:rsidR="00B14819" w:rsidRPr="00B14819">
        <w:rPr>
          <w:rFonts w:hAnsi="Times New Roman" w:ascii="Times New Roman"/>
          <w:lang w:val="hr-HR"/>
        </w:rPr>
        <w:t>37623799419</w:t>
      </w:r>
      <w:r w:rsidR="00C5568E" w:rsidRPr="00260A57">
        <w:rPr>
          <w:rFonts w:hAnsi="Times New Roman" w:ascii="Times New Roman"/>
          <w:szCs w:val="24"/>
          <w:lang w:val="hr-HR"/>
        </w:rPr>
        <w:t>,</w:t>
      </w:r>
      <w:r w:rsidR="00104C8C" w:rsidRPr="00260A57">
        <w:rPr>
          <w:rFonts w:hAnsi="Times New Roman" w:ascii="Times New Roman"/>
          <w:szCs w:val="24"/>
          <w:lang w:val="hr-HR"/>
        </w:rPr>
        <w:t xml:space="preserve"> </w:t>
      </w:r>
      <w:r w:rsidR="00AA4B58" w:rsidRPr="00260A57">
        <w:rPr>
          <w:rFonts w:hAnsi="Times New Roman" w:ascii="Times New Roman"/>
          <w:szCs w:val="24"/>
          <w:lang w:val="hr-HR"/>
        </w:rPr>
        <w:t>dana</w:t>
      </w:r>
      <w:r w:rsidR="00104C8C" w:rsidRPr="00260A57">
        <w:rPr>
          <w:rFonts w:hAnsi="Times New Roman" w:ascii="Times New Roman"/>
          <w:szCs w:val="24"/>
          <w:lang w:val="hr-HR"/>
        </w:rPr>
        <w:t xml:space="preserve"> </w:t>
      </w:r>
      <w:r w:rsidR="00EC6B7B">
        <w:rPr>
          <w:rFonts w:hAnsi="Times New Roman" w:ascii="Times New Roman"/>
          <w:szCs w:val="24"/>
          <w:lang w:val="hr-HR"/>
        </w:rPr>
        <w:t>28</w:t>
      </w:r>
      <w:r w:rsidR="004F49C1" w:rsidRPr="00260A57">
        <w:rPr>
          <w:rFonts w:hAnsi="Times New Roman" w:ascii="Times New Roman"/>
          <w:szCs w:val="24"/>
          <w:lang w:val="hr-HR"/>
        </w:rPr>
        <w:t xml:space="preserve">. </w:t>
      </w:r>
      <w:r w:rsidR="00E114B3">
        <w:rPr>
          <w:rFonts w:hAnsi="Times New Roman" w:ascii="Times New Roman"/>
          <w:szCs w:val="24"/>
          <w:lang w:val="hr-HR"/>
        </w:rPr>
        <w:t>travnja</w:t>
      </w:r>
      <w:r w:rsidR="004F49C1" w:rsidRPr="00260A57">
        <w:rPr>
          <w:rFonts w:hAnsi="Times New Roman" w:ascii="Times New Roman"/>
          <w:szCs w:val="24"/>
          <w:lang w:val="hr-HR"/>
        </w:rPr>
        <w:t xml:space="preserve"> </w:t>
      </w:r>
      <w:r w:rsidR="004D613C">
        <w:rPr>
          <w:rFonts w:hAnsi="Times New Roman" w:ascii="Times New Roman"/>
          <w:szCs w:val="24"/>
          <w:lang w:val="hr-HR"/>
        </w:rPr>
        <w:t>2016</w:t>
      </w:r>
      <w:r w:rsidR="00535B4E" w:rsidRPr="00260A57">
        <w:rPr>
          <w:rFonts w:hAnsi="Times New Roman" w:ascii="Times New Roman"/>
          <w:szCs w:val="24"/>
          <w:lang w:val="hr-HR"/>
        </w:rPr>
        <w:t>.</w:t>
      </w:r>
      <w:r w:rsidR="00C117CE" w:rsidRPr="00260A57">
        <w:rPr>
          <w:rFonts w:hAnsi="Times New Roman" w:ascii="Times New Roman"/>
          <w:szCs w:val="24"/>
          <w:lang w:val="hr-HR"/>
        </w:rPr>
        <w:t xml:space="preserve"> godine</w:t>
      </w:r>
    </w:p>
    <w:p w:rsidRDefault="00AA4B58" w:rsidR="00AA4B58" w:rsidRPr="00260A57">
      <w:pPr>
        <w:jc w:val="both"/>
        <w:rPr>
          <w:rFonts w:hAnsi="Times New Roman" w:ascii="Times New Roman"/>
          <w:szCs w:val="24"/>
          <w:lang w:val="hr-HR"/>
        </w:rPr>
      </w:pPr>
    </w:p>
    <w:p w:rsidRDefault="008C2784" w:rsidP="00B14819" w:rsidR="001B3D61" w:rsidRPr="00260A57">
      <w:pPr>
        <w:jc w:val="center"/>
        <w:rPr>
          <w:rFonts w:hAnsi="Times New Roman" w:ascii="Times New Roman"/>
          <w:szCs w:val="24"/>
          <w:lang w:val="hr-HR"/>
        </w:rPr>
      </w:pPr>
      <w:r>
        <w:rPr>
          <w:rFonts w:hAnsi="Times New Roman" w:ascii="Times New Roman"/>
          <w:szCs w:val="24"/>
          <w:lang w:val="hr-HR"/>
        </w:rPr>
        <w:t xml:space="preserve">r i j e š i o   </w:t>
      </w:r>
      <w:r w:rsidR="00BF6916" w:rsidRPr="00260A57">
        <w:rPr>
          <w:rFonts w:hAnsi="Times New Roman" w:ascii="Times New Roman"/>
          <w:szCs w:val="24"/>
          <w:lang w:val="hr-HR"/>
        </w:rPr>
        <w:t>j e</w:t>
      </w:r>
    </w:p>
    <w:p w:rsidRDefault="00710794" w:rsidP="00710794" w:rsidR="00710794" w:rsidRPr="00260A57">
      <w:pPr>
        <w:ind w:firstLine="720"/>
        <w:jc w:val="both"/>
        <w:rPr>
          <w:rFonts w:hAnsi="Times New Roman" w:ascii="Times New Roman"/>
          <w:szCs w:val="24"/>
          <w:lang w:val="hr-HR"/>
        </w:rPr>
      </w:pPr>
    </w:p>
    <w:p w:rsidRDefault="00AA4B58" w:rsidP="00B14819" w:rsidR="00B14819" w:rsidRPr="00260A57">
      <w:pPr>
        <w:ind w:firstLine="720"/>
        <w:jc w:val="both"/>
        <w:rPr>
          <w:rFonts w:hAnsi="Times New Roman" w:ascii="Times New Roman"/>
          <w:szCs w:val="24"/>
          <w:lang w:val="hr-HR"/>
        </w:rPr>
      </w:pPr>
      <w:r w:rsidRPr="00260A57">
        <w:rPr>
          <w:rFonts w:hAnsi="Times New Roman" w:ascii="Times New Roman"/>
          <w:lang w:val="hr-HR"/>
        </w:rPr>
        <w:t>Obustavlja se i zaključuje stečajni</w:t>
      </w:r>
      <w:r w:rsidR="005E0618">
        <w:rPr>
          <w:rFonts w:hAnsi="Times New Roman" w:ascii="Times New Roman"/>
          <w:lang w:val="hr-HR"/>
        </w:rPr>
        <w:t xml:space="preserve"> postupak nad stečajnim </w:t>
      </w:r>
      <w:r w:rsidR="005E0618" w:rsidRPr="00260A57">
        <w:rPr>
          <w:rFonts w:hAnsi="Times New Roman" w:ascii="Times New Roman"/>
          <w:szCs w:val="24"/>
          <w:lang w:val="hr-HR"/>
        </w:rPr>
        <w:t xml:space="preserve">dužnikom </w:t>
      </w:r>
      <w:r w:rsidR="00B14819" w:rsidRPr="00B14819">
        <w:rPr>
          <w:rFonts w:hAnsi="Times New Roman" w:ascii="Times New Roman"/>
          <w:lang w:val="hr-HR"/>
        </w:rPr>
        <w:t>EUROGRADNJA PETRINJA d.o.o. za građevinarstvo, trgovinu i druge usluge u stečaju</w:t>
      </w:r>
      <w:r w:rsidR="00B14819">
        <w:rPr>
          <w:rFonts w:hAnsi="Times New Roman" w:ascii="Times New Roman"/>
          <w:lang w:val="hr-HR"/>
        </w:rPr>
        <w:t xml:space="preserve">, </w:t>
      </w:r>
      <w:r w:rsidR="00B14819" w:rsidRPr="00B14819">
        <w:rPr>
          <w:rFonts w:hAnsi="Times New Roman" w:ascii="Times New Roman"/>
          <w:lang w:val="hr-HR"/>
        </w:rPr>
        <w:t>Petrinja (Petrinja)</w:t>
      </w:r>
      <w:r w:rsidR="00B14819">
        <w:rPr>
          <w:rFonts w:hAnsi="Times New Roman" w:ascii="Times New Roman"/>
          <w:lang w:val="hr-HR"/>
        </w:rPr>
        <w:t xml:space="preserve">, </w:t>
      </w:r>
      <w:r w:rsidR="00B14819" w:rsidRPr="00B14819">
        <w:rPr>
          <w:rFonts w:hAnsi="Times New Roman" w:ascii="Times New Roman"/>
          <w:lang w:val="hr-HR"/>
        </w:rPr>
        <w:t>Milana Miholjevića 12</w:t>
      </w:r>
      <w:r w:rsidR="00B14819">
        <w:rPr>
          <w:rFonts w:hAnsi="Times New Roman" w:ascii="Times New Roman"/>
          <w:lang w:val="hr-HR"/>
        </w:rPr>
        <w:t xml:space="preserve">, OIB: </w:t>
      </w:r>
      <w:r w:rsidR="00B14819" w:rsidRPr="00B14819">
        <w:rPr>
          <w:rFonts w:hAnsi="Times New Roman" w:ascii="Times New Roman"/>
          <w:lang w:val="hr-HR"/>
        </w:rPr>
        <w:t>37623799419</w:t>
      </w:r>
      <w:r w:rsidR="00B14819">
        <w:rPr>
          <w:rFonts w:hAnsi="Times New Roman" w:ascii="Times New Roman"/>
          <w:lang w:val="hr-HR"/>
        </w:rPr>
        <w:t xml:space="preserve"> </w:t>
      </w:r>
      <w:r w:rsidRPr="00260A57">
        <w:rPr>
          <w:rFonts w:hAnsi="Times New Roman" w:ascii="Times New Roman"/>
          <w:lang w:val="hr-HR"/>
        </w:rPr>
        <w:t>stečajnim temeljem odredbe čl. 203. Stečajnog zakona.</w:t>
      </w:r>
    </w:p>
    <w:p w:rsidRDefault="00BF6916" w:rsidP="00B14819" w:rsidR="00BF6916" w:rsidRPr="00260A57">
      <w:pPr>
        <w:jc w:val="center"/>
        <w:outlineLvl w:val="0"/>
        <w:rPr>
          <w:rFonts w:hAnsi="Times New Roman" w:ascii="Times New Roman"/>
          <w:szCs w:val="24"/>
          <w:lang w:val="hr-HR"/>
        </w:rPr>
      </w:pPr>
      <w:r w:rsidRPr="00260A57">
        <w:rPr>
          <w:rFonts w:hAnsi="Times New Roman" w:ascii="Times New Roman"/>
          <w:szCs w:val="24"/>
          <w:lang w:val="hr-HR"/>
        </w:rPr>
        <w:t>Obrazloženje</w:t>
      </w:r>
    </w:p>
    <w:p w:rsidRDefault="00BF6916" w:rsidR="00BF6916" w:rsidRPr="00260A57">
      <w:pPr>
        <w:jc w:val="both"/>
        <w:rPr>
          <w:rFonts w:hAnsi="Times New Roman" w:ascii="Times New Roman"/>
          <w:szCs w:val="24"/>
          <w:lang w:val="hr-HR"/>
        </w:rPr>
      </w:pPr>
    </w:p>
    <w:p w:rsidRDefault="002D2C76" w:rsidP="002D2C76" w:rsidR="002D2C76">
      <w:pPr>
        <w:ind w:firstLine="720"/>
        <w:jc w:val="both"/>
        <w:rPr>
          <w:rFonts w:hAnsi="Times New Roman" w:ascii="Times New Roman"/>
          <w:lang w:val="hr-HR"/>
        </w:rPr>
      </w:pPr>
      <w:r w:rsidRPr="002D2C76">
        <w:rPr>
          <w:rFonts w:hAnsi="Times New Roman" w:ascii="Times New Roman"/>
          <w:szCs w:val="24"/>
          <w:lang w:val="hr-HR"/>
        </w:rPr>
        <w:t xml:space="preserve">Ovaj je sud </w:t>
      </w:r>
      <w:r w:rsidR="005E0618" w:rsidRPr="002D2C76">
        <w:rPr>
          <w:rFonts w:hAnsi="Times New Roman" w:ascii="Times New Roman"/>
          <w:szCs w:val="24"/>
          <w:lang w:val="hr-HR"/>
        </w:rPr>
        <w:t>pod gornjim brojem</w:t>
      </w:r>
      <w:r w:rsidRPr="002D2C76">
        <w:rPr>
          <w:rFonts w:hAnsi="Times New Roman" w:ascii="Times New Roman"/>
          <w:szCs w:val="24"/>
          <w:lang w:val="hr-HR"/>
        </w:rPr>
        <w:t xml:space="preserve"> </w:t>
      </w:r>
      <w:r w:rsidR="005E0618" w:rsidRPr="002D2C76">
        <w:rPr>
          <w:rFonts w:hAnsi="Times New Roman" w:ascii="Times New Roman"/>
          <w:szCs w:val="24"/>
          <w:lang w:val="hr-HR"/>
        </w:rPr>
        <w:t>otvorio stečajni postupak</w:t>
      </w:r>
      <w:r w:rsidR="00913B20" w:rsidRPr="002D2C76">
        <w:rPr>
          <w:rFonts w:hAnsi="Times New Roman" w:ascii="Times New Roman"/>
          <w:szCs w:val="24"/>
          <w:lang w:val="hr-HR"/>
        </w:rPr>
        <w:t xml:space="preserve"> nad gore navedenim stečajnim dužnikom</w:t>
      </w:r>
      <w:r w:rsidR="005E0618" w:rsidRPr="002D2C76">
        <w:rPr>
          <w:rFonts w:hAnsi="Times New Roman" w:ascii="Times New Roman"/>
          <w:szCs w:val="24"/>
          <w:lang w:val="hr-HR"/>
        </w:rPr>
        <w:t xml:space="preserve"> dana </w:t>
      </w:r>
      <w:r w:rsidR="008C2784" w:rsidRPr="002D2C76">
        <w:rPr>
          <w:rFonts w:hAnsi="Times New Roman" w:ascii="Times New Roman"/>
          <w:szCs w:val="24"/>
          <w:lang w:val="hr-HR"/>
        </w:rPr>
        <w:t>15</w:t>
      </w:r>
      <w:r w:rsidR="005E0618" w:rsidRPr="002D2C76">
        <w:rPr>
          <w:rFonts w:hAnsi="Times New Roman" w:ascii="Times New Roman"/>
          <w:szCs w:val="24"/>
          <w:lang w:val="hr-HR"/>
        </w:rPr>
        <w:t xml:space="preserve">. </w:t>
      </w:r>
      <w:r w:rsidR="008C2784" w:rsidRPr="002D2C76">
        <w:rPr>
          <w:rFonts w:hAnsi="Times New Roman" w:ascii="Times New Roman"/>
          <w:szCs w:val="24"/>
          <w:lang w:val="hr-HR"/>
        </w:rPr>
        <w:t>listopada 2014</w:t>
      </w:r>
      <w:r w:rsidRPr="002D2C76">
        <w:rPr>
          <w:rFonts w:hAnsi="Times New Roman" w:ascii="Times New Roman"/>
          <w:szCs w:val="24"/>
          <w:lang w:val="hr-HR"/>
        </w:rPr>
        <w:t xml:space="preserve">. godine, a nakon prijedloga Financijske agencije, Regionalni centar Zagreb, Zagreb, Ulica grada Vukovara 70, sukladno odredbi čl. 27. st. 5. </w:t>
      </w:r>
      <w:r w:rsidRPr="002D2C76">
        <w:rPr>
          <w:rFonts w:hAnsi="Times New Roman" w:ascii="Times New Roman"/>
          <w:lang w:val="hr-HR"/>
        </w:rPr>
        <w:t>Zakona o financijskom poslovanju i predstečajnoj nagodbi (NN 108/12, 144/12, 81/13, 112/13, dalje: ZFPSN)</w:t>
      </w:r>
      <w:r>
        <w:rPr>
          <w:rFonts w:hAnsi="Times New Roman" w:ascii="Times New Roman"/>
          <w:lang w:val="hr-HR"/>
        </w:rPr>
        <w:t>, dakle nakon što je obustavljen postupak predstečajne nagodbe po prijedlogu dužnika kod FINA-e.</w:t>
      </w:r>
    </w:p>
    <w:p w:rsidRDefault="002D2C76" w:rsidP="002D2C76" w:rsidR="002D2C76" w:rsidRPr="002D2C76">
      <w:pPr>
        <w:ind w:firstLine="720"/>
        <w:jc w:val="both"/>
        <w:rPr>
          <w:rFonts w:hAnsi="Times New Roman" w:ascii="Times New Roman"/>
          <w:lang w:val="hr-HR"/>
        </w:rPr>
      </w:pPr>
    </w:p>
    <w:p w:rsidRDefault="005E0618" w:rsidP="00F33943" w:rsidR="008C2784">
      <w:pPr>
        <w:ind w:firstLine="720"/>
        <w:jc w:val="both"/>
        <w:rPr>
          <w:rFonts w:hAnsi="Times New Roman" w:ascii="Times New Roman"/>
          <w:szCs w:val="24"/>
          <w:lang w:val="hr-HR"/>
        </w:rPr>
      </w:pPr>
      <w:r>
        <w:rPr>
          <w:rFonts w:hAnsi="Times New Roman" w:ascii="Times New Roman"/>
          <w:szCs w:val="24"/>
          <w:lang w:val="hr-HR"/>
        </w:rPr>
        <w:t xml:space="preserve"> Tijekom postupka održana su ispitno i izvještajno ročište, utvrđene novčane tražbine stečajnih vjerovnika viših isplatnih redova</w:t>
      </w:r>
      <w:r w:rsidR="002D2C76">
        <w:rPr>
          <w:rFonts w:hAnsi="Times New Roman" w:ascii="Times New Roman"/>
          <w:szCs w:val="24"/>
          <w:lang w:val="hr-HR"/>
        </w:rPr>
        <w:t>, a na</w:t>
      </w:r>
      <w:r w:rsidR="008C2784">
        <w:rPr>
          <w:rFonts w:hAnsi="Times New Roman" w:ascii="Times New Roman"/>
          <w:szCs w:val="24"/>
          <w:lang w:val="hr-HR"/>
        </w:rPr>
        <w:t xml:space="preserve"> izvještajno ročištu održanom </w:t>
      </w:r>
      <w:r w:rsidR="002D2C76">
        <w:rPr>
          <w:rFonts w:hAnsi="Times New Roman" w:ascii="Times New Roman"/>
          <w:szCs w:val="24"/>
          <w:lang w:val="hr-HR"/>
        </w:rPr>
        <w:t xml:space="preserve">10. prosinca 2014. godine, Skupština vjerovnika je donijela, između ostalog, odluku kojom je stečajnom upravitelju dala suglasnost prodavati pokretnine stečajnog dužnika slobodnom pogodbom po najpovoljnijoj cijeni koju isti uspije postići, a sve budući da potencijalno zainteresiranih kupaca nije bilo niti za iznos od 20.000,00 kuna. Radi se o dugotrajnoj pokretnoj imovini uništenoj nakon obilnih kiša, koja u konačnosti predstavlja željeznu konstrukciju, s kojom je stečajni upravitelj krenuo u prodaju, na oglasnim pločama u Petrinji, putem interneta, isti u izvješću od 25. svibnja 2015. godine, navodi da je snižavao početnu cijenu na 15.000,00 kuna, da je oglas o prodaji imovine dužnika (list 486 te 455 i 456 spisa) objavljivan u intervalima od 30 dana, sve do 13. svibnja 2015. godine, međutim da uopće nije bilo potencijalnih kupaca niti eventualno zainteresiranih osoba. Navodi da je prema podatku o oglasu s interneta oglas otvoren, odnosno prikazan 1073 puta za vrijeme objavljivanja, ali da mu se nitko od potencijalnih kupaca nije javio smatrajući da je uzrok tome neispravnost i dotrajalost </w:t>
      </w:r>
      <w:r w:rsidR="002D2C76">
        <w:rPr>
          <w:rFonts w:hAnsi="Times New Roman" w:ascii="Times New Roman"/>
          <w:szCs w:val="24"/>
          <w:lang w:val="hr-HR"/>
        </w:rPr>
        <w:lastRenderedPageBreak/>
        <w:t>građevne opreme, te je u konačnosti predložio otpis takove imovine koja u konačnosti nema likvidnu vrijednost.</w:t>
      </w:r>
    </w:p>
    <w:p w:rsidRDefault="002D2C76" w:rsidP="00F33943" w:rsidR="002D2C76">
      <w:pPr>
        <w:ind w:firstLine="720"/>
        <w:jc w:val="both"/>
        <w:rPr>
          <w:rFonts w:hAnsi="Times New Roman" w:ascii="Times New Roman"/>
          <w:szCs w:val="24"/>
          <w:lang w:val="hr-HR"/>
        </w:rPr>
      </w:pPr>
    </w:p>
    <w:p w:rsidRDefault="002D2C76" w:rsidP="00F33943" w:rsidR="005E0618">
      <w:pPr>
        <w:ind w:firstLine="720"/>
        <w:jc w:val="both"/>
        <w:rPr>
          <w:rFonts w:hAnsi="Times New Roman" w:ascii="Times New Roman"/>
          <w:lang w:val="hr-HR"/>
        </w:rPr>
      </w:pPr>
      <w:r>
        <w:rPr>
          <w:rFonts w:hAnsi="Times New Roman" w:ascii="Times New Roman"/>
          <w:szCs w:val="24"/>
          <w:lang w:val="hr-HR"/>
        </w:rPr>
        <w:t xml:space="preserve">Podneskom od 25. svibnja 2015. godine stečajni upravitelj je predložio postupanje po odredbi čl. 203. </w:t>
      </w:r>
      <w:r w:rsidR="005E0618" w:rsidRPr="00260A57">
        <w:rPr>
          <w:rFonts w:hAnsi="Times New Roman" w:ascii="Times New Roman"/>
          <w:lang w:val="hr-HR"/>
        </w:rPr>
        <w:t>Stečajnog zakona (NN broj 44/96, 29/99, 129/00, 123/03, 82/06, 116/10, 25/12, 133/12</w:t>
      </w:r>
      <w:r>
        <w:rPr>
          <w:rFonts w:hAnsi="Times New Roman" w:ascii="Times New Roman"/>
          <w:lang w:val="hr-HR"/>
        </w:rPr>
        <w:t>; dalje  u tekstu SZ), podnio završni račun, obrazlažući imovinu i obveze dužnika, prihode i rashode, završno izvješće i završni diobeni popis.</w:t>
      </w:r>
    </w:p>
    <w:p w:rsidRDefault="00E114B3" w:rsidP="00F33943" w:rsidR="00E114B3">
      <w:pPr>
        <w:ind w:firstLine="720"/>
        <w:jc w:val="both"/>
        <w:rPr>
          <w:rFonts w:hAnsi="Times New Roman" w:ascii="Times New Roman"/>
          <w:lang w:val="hr-HR"/>
        </w:rPr>
      </w:pPr>
    </w:p>
    <w:p w:rsidRDefault="00F33943" w:rsidP="00F60341" w:rsidR="001F78B6">
      <w:pPr>
        <w:ind w:firstLine="720"/>
        <w:jc w:val="both"/>
        <w:rPr>
          <w:rFonts w:hAnsi="Times New Roman" w:ascii="Times New Roman"/>
          <w:szCs w:val="24"/>
          <w:lang w:val="hr-HR"/>
        </w:rPr>
      </w:pPr>
      <w:r>
        <w:rPr>
          <w:rFonts w:hAnsi="Times New Roman" w:ascii="Times New Roman"/>
          <w:szCs w:val="24"/>
          <w:lang w:val="hr-HR"/>
        </w:rPr>
        <w:t xml:space="preserve">Temeljem navedenog prijedloga određeno je ročište vjerovnika sukladno odredbi čl. 203. </w:t>
      </w:r>
      <w:r w:rsidR="002D2C76">
        <w:rPr>
          <w:rFonts w:hAnsi="Times New Roman" w:ascii="Times New Roman"/>
          <w:lang w:val="hr-HR"/>
        </w:rPr>
        <w:t>SZ-a</w:t>
      </w:r>
      <w:r>
        <w:rPr>
          <w:rFonts w:hAnsi="Times New Roman" w:ascii="Times New Roman"/>
          <w:lang w:val="hr-HR"/>
        </w:rPr>
        <w:t xml:space="preserve">, na koje ročište su pozvani </w:t>
      </w:r>
      <w:r w:rsidR="003C2962" w:rsidRPr="00260A57">
        <w:rPr>
          <w:rFonts w:hAnsi="Times New Roman" w:ascii="Times New Roman"/>
          <w:szCs w:val="24"/>
          <w:lang w:val="hr-HR"/>
        </w:rPr>
        <w:t xml:space="preserve">na davanje mišljenja </w:t>
      </w:r>
      <w:r w:rsidR="00913B20" w:rsidRPr="00260A57">
        <w:rPr>
          <w:rFonts w:hAnsi="Times New Roman" w:ascii="Times New Roman"/>
          <w:szCs w:val="24"/>
          <w:lang w:val="hr-HR"/>
        </w:rPr>
        <w:t>vjerovnici stečajne mase</w:t>
      </w:r>
      <w:r w:rsidR="003C2962" w:rsidRPr="00260A57">
        <w:rPr>
          <w:rFonts w:hAnsi="Times New Roman" w:ascii="Times New Roman"/>
          <w:szCs w:val="24"/>
          <w:lang w:val="hr-HR"/>
        </w:rPr>
        <w:t>, te Skupš</w:t>
      </w:r>
      <w:r w:rsidR="00997881" w:rsidRPr="00260A57">
        <w:rPr>
          <w:rFonts w:hAnsi="Times New Roman" w:ascii="Times New Roman"/>
          <w:szCs w:val="24"/>
          <w:lang w:val="hr-HR"/>
        </w:rPr>
        <w:t>tina vje</w:t>
      </w:r>
      <w:r w:rsidR="00EB0E9E" w:rsidRPr="00260A57">
        <w:rPr>
          <w:rFonts w:hAnsi="Times New Roman" w:ascii="Times New Roman"/>
          <w:szCs w:val="24"/>
          <w:lang w:val="hr-HR"/>
        </w:rPr>
        <w:t>rovnika koju čine</w:t>
      </w:r>
      <w:r w:rsidR="003C2962" w:rsidRPr="00260A57">
        <w:rPr>
          <w:rFonts w:hAnsi="Times New Roman" w:ascii="Times New Roman"/>
          <w:szCs w:val="24"/>
          <w:lang w:val="hr-HR"/>
        </w:rPr>
        <w:t xml:space="preserve"> stečajni vjerovnici i vjerovnici koji </w:t>
      </w:r>
      <w:r w:rsidR="008A08E2" w:rsidRPr="00260A57">
        <w:rPr>
          <w:rFonts w:hAnsi="Times New Roman" w:ascii="Times New Roman"/>
          <w:szCs w:val="24"/>
          <w:lang w:val="hr-HR"/>
        </w:rPr>
        <w:t>imaju pravo odvojenog namirenja. Na istom je stečajni upravitelj podnio završno izvješće i završni račun, obrazložio nedostatnost stečajne mase</w:t>
      </w:r>
      <w:r w:rsidR="00932DAC" w:rsidRPr="00260A57">
        <w:rPr>
          <w:rFonts w:hAnsi="Times New Roman" w:ascii="Times New Roman"/>
          <w:szCs w:val="24"/>
          <w:lang w:val="hr-HR"/>
        </w:rPr>
        <w:t xml:space="preserve"> koja nije dostatna</w:t>
      </w:r>
      <w:r w:rsidR="008A08E2" w:rsidRPr="00260A57">
        <w:rPr>
          <w:rFonts w:hAnsi="Times New Roman" w:ascii="Times New Roman"/>
          <w:szCs w:val="24"/>
          <w:lang w:val="hr-HR"/>
        </w:rPr>
        <w:t xml:space="preserve"> niti za troškove postupka, iste specificirao na tom ročištu </w:t>
      </w:r>
      <w:r w:rsidR="001F78B6">
        <w:rPr>
          <w:rFonts w:hAnsi="Times New Roman" w:ascii="Times New Roman"/>
          <w:szCs w:val="24"/>
          <w:lang w:val="hr-HR"/>
        </w:rPr>
        <w:t>iskazujući da zbog nemogućnost prodaje pokretne imovine proizlazi da su prihodi u ovom stečajnom postupku 0,00 kuna, a da su rashodi, odnosno troškovi postupka za koje nema pokriće u stečajnoj masi, iznos nagrade stečajnom upravitelju sukladno Uredbi</w:t>
      </w:r>
      <w:r w:rsidR="001F78B6" w:rsidRPr="001F78B6">
        <w:rPr>
          <w:rFonts w:hAnsi="Times New Roman" w:ascii="Times New Roman"/>
          <w:szCs w:val="24"/>
          <w:lang w:val="hr-HR"/>
        </w:rPr>
        <w:t xml:space="preserve"> o</w:t>
      </w:r>
      <w:r w:rsidR="001F78B6">
        <w:rPr>
          <w:rFonts w:hAnsi="Times New Roman" w:ascii="Times New Roman"/>
          <w:szCs w:val="24"/>
          <w:lang w:val="hr-HR"/>
        </w:rPr>
        <w:t xml:space="preserve"> kriterijima i načinu obračuna </w:t>
      </w:r>
      <w:r w:rsidR="001F78B6" w:rsidRPr="001F78B6">
        <w:rPr>
          <w:rFonts w:hAnsi="Times New Roman" w:ascii="Times New Roman"/>
          <w:szCs w:val="24"/>
          <w:lang w:val="hr-HR"/>
        </w:rPr>
        <w:t>i plaćanja nagrada stečajnim upraviteljima (NN 189/03)</w:t>
      </w:r>
      <w:r w:rsidR="001F78B6">
        <w:rPr>
          <w:rFonts w:hAnsi="Times New Roman" w:ascii="Times New Roman"/>
          <w:szCs w:val="24"/>
          <w:lang w:val="hr-HR"/>
        </w:rPr>
        <w:t>, 40.000,00 kuna bruto za prethodni postupak i za otvoreni stečajni postupak za koji iznos nagrade stečajni upravitelj nije namiren, te ostali troškovi koje je stečajni upravitelj specificirao i prezentirao na ročištu vjerovnika održanom dana 9. prosinca 2015. godine (list 487 i 504 spisa).</w:t>
      </w:r>
    </w:p>
    <w:p w:rsidRDefault="001F78B6" w:rsidP="00F60341" w:rsidR="001F78B6">
      <w:pPr>
        <w:ind w:firstLine="720"/>
        <w:jc w:val="both"/>
        <w:rPr>
          <w:rFonts w:hAnsi="Times New Roman" w:ascii="Times New Roman"/>
          <w:szCs w:val="24"/>
          <w:lang w:val="hr-HR"/>
        </w:rPr>
      </w:pPr>
    </w:p>
    <w:p w:rsidRDefault="001F78B6" w:rsidP="00F60341" w:rsidR="001F78B6">
      <w:pPr>
        <w:ind w:firstLine="720"/>
        <w:jc w:val="both"/>
        <w:rPr>
          <w:rFonts w:hAnsi="Times New Roman" w:ascii="Times New Roman"/>
          <w:szCs w:val="24"/>
          <w:lang w:val="hr-HR"/>
        </w:rPr>
      </w:pPr>
      <w:r>
        <w:rPr>
          <w:rFonts w:hAnsi="Times New Roman" w:ascii="Times New Roman"/>
          <w:szCs w:val="24"/>
          <w:lang w:val="hr-HR"/>
        </w:rPr>
        <w:t>Stečajni sudac je na navedenom ročištu vjerovnika raspravnim rješenjem utvrdio da zbog nemogućnosti prodaje nelikvidne imovine, imovina dužnika iznosi 0,00 kuna, a troškovi postupka da iznose 28.000,00 kuna, dakle da nedostaje novčanih sredstava od 28.000,00 kuna odnosećih na iznos od 20.000,00 kuna bruto za nagradu stečajnom upravitelju sukladno navedenoj Uredbi te nagradu privremenom stečajnom upravitelju u iznosu od 8.000,00 kuna bruto (list 504 spisa).</w:t>
      </w:r>
    </w:p>
    <w:p w:rsidRDefault="001F78B6" w:rsidP="00F60341" w:rsidR="001F78B6">
      <w:pPr>
        <w:ind w:firstLine="720"/>
        <w:jc w:val="both"/>
        <w:rPr>
          <w:rFonts w:hAnsi="Times New Roman" w:ascii="Times New Roman"/>
          <w:szCs w:val="24"/>
          <w:lang w:val="hr-HR"/>
        </w:rPr>
      </w:pPr>
    </w:p>
    <w:p w:rsidRDefault="001F78B6" w:rsidP="00F60341" w:rsidR="001F78B6">
      <w:pPr>
        <w:ind w:firstLine="720"/>
        <w:jc w:val="both"/>
        <w:rPr>
          <w:rFonts w:hAnsi="Times New Roman" w:ascii="Times New Roman"/>
          <w:szCs w:val="24"/>
          <w:lang w:val="hr-HR"/>
        </w:rPr>
      </w:pPr>
      <w:r>
        <w:rPr>
          <w:rFonts w:hAnsi="Times New Roman" w:ascii="Times New Roman"/>
          <w:szCs w:val="24"/>
          <w:lang w:val="hr-HR"/>
        </w:rPr>
        <w:t>Kako se prijedlogu stečajnog upravitelja za obustavom i zaključenjem stečajnog postupka protivio stečajni vjerovnik, RH, MF, Porezna uprava, to je isti već raspravnim rješenjem istog dana pozvan uplatiti nedostajući iznos od 28.000,00 kuna sukladno odredbi čl. 203. st. 3. SZ-a u roku od 15 dana.</w:t>
      </w:r>
    </w:p>
    <w:p w:rsidRDefault="001F78B6" w:rsidP="00F60341" w:rsidR="001F78B6">
      <w:pPr>
        <w:ind w:firstLine="720"/>
        <w:jc w:val="both"/>
        <w:rPr>
          <w:rFonts w:hAnsi="Times New Roman" w:ascii="Times New Roman"/>
          <w:szCs w:val="24"/>
          <w:lang w:val="hr-HR"/>
        </w:rPr>
      </w:pPr>
    </w:p>
    <w:p w:rsidRDefault="001F78B6" w:rsidP="00F60341" w:rsidR="001F78B6">
      <w:pPr>
        <w:ind w:firstLine="720"/>
        <w:jc w:val="both"/>
        <w:rPr>
          <w:rFonts w:hAnsi="Times New Roman" w:ascii="Times New Roman"/>
          <w:szCs w:val="24"/>
          <w:lang w:val="hr-HR"/>
        </w:rPr>
      </w:pPr>
      <w:r>
        <w:rPr>
          <w:rFonts w:hAnsi="Times New Roman" w:ascii="Times New Roman"/>
          <w:szCs w:val="24"/>
          <w:lang w:val="hr-HR"/>
        </w:rPr>
        <w:t>Navedeni iznos nedostajućih troškova u navedenom roku nije uplaćen već RH, MF, Porezna uprava podneskom od 30. prosinca 2015. godine, predlaže odgodu odluke o prijedlogu stečajnog upravitelja do donošenja rješenja Samostalnog sektora za drugostupanjski upravni postupak Ministarstva financija, jer da je u tijeku odlučivanje istog o žalbi na rješenje Ministarstva financija, Porezne uprave, Područni ured Sisak, klasa UP/I-415-07/2013-01/3, UR. BR. 513-07-03/13-1 od 27. ožujka 2013. godine.</w:t>
      </w:r>
    </w:p>
    <w:p w:rsidRDefault="001F78B6" w:rsidP="00F60341" w:rsidR="001F78B6">
      <w:pPr>
        <w:ind w:firstLine="720"/>
        <w:jc w:val="both"/>
        <w:rPr>
          <w:rFonts w:hAnsi="Times New Roman" w:ascii="Times New Roman"/>
          <w:szCs w:val="24"/>
          <w:lang w:val="hr-HR"/>
        </w:rPr>
      </w:pPr>
    </w:p>
    <w:p w:rsidRDefault="001F78B6" w:rsidP="00F60341" w:rsidR="001F78B6">
      <w:pPr>
        <w:ind w:firstLine="720"/>
        <w:jc w:val="both"/>
        <w:rPr>
          <w:rFonts w:hAnsi="Times New Roman" w:ascii="Times New Roman"/>
          <w:szCs w:val="24"/>
          <w:lang w:val="hr-HR"/>
        </w:rPr>
      </w:pPr>
      <w:r>
        <w:rPr>
          <w:rFonts w:hAnsi="Times New Roman" w:ascii="Times New Roman"/>
          <w:szCs w:val="24"/>
          <w:lang w:val="hr-HR"/>
        </w:rPr>
        <w:t xml:space="preserve">Ovaj sud smatra da eventualna drugostupanjska odluka u Upravnom postupku nije od značaja za odlučivanje i donošenje odluke u ovom stečajnom postupku, u kojem troškovi stečajnog postupka i ostale obveze stečajne mase stvaraju nepotrebne daljnje gubitke za koje novčanog pokrića nema, te je stoga, obzirom na neplaćanje predujma iz čl. 203. SZ-a, odlučeno kao u izreci ovog rješenja temeljem odredbe čl. </w:t>
      </w:r>
      <w:r w:rsidR="00E76F26">
        <w:rPr>
          <w:rFonts w:hAnsi="Times New Roman" w:ascii="Times New Roman"/>
          <w:szCs w:val="24"/>
          <w:lang w:val="hr-HR"/>
        </w:rPr>
        <w:t>203. st. 1. SZ-a.</w:t>
      </w:r>
    </w:p>
    <w:p w:rsidRDefault="00E76F26" w:rsidP="00F60341" w:rsidR="00E76F26">
      <w:pPr>
        <w:ind w:firstLine="720"/>
        <w:jc w:val="both"/>
        <w:rPr>
          <w:rFonts w:hAnsi="Times New Roman" w:ascii="Times New Roman"/>
          <w:szCs w:val="24"/>
          <w:lang w:val="hr-HR"/>
        </w:rPr>
      </w:pPr>
    </w:p>
    <w:p w:rsidRDefault="00E76F26" w:rsidP="00F60341" w:rsidR="00E76F26">
      <w:pPr>
        <w:ind w:firstLine="720"/>
        <w:jc w:val="both"/>
        <w:rPr>
          <w:rFonts w:hAnsi="Times New Roman" w:ascii="Times New Roman"/>
          <w:szCs w:val="24"/>
          <w:lang w:val="hr-HR"/>
        </w:rPr>
      </w:pPr>
      <w:r>
        <w:rPr>
          <w:rFonts w:hAnsi="Times New Roman" w:ascii="Times New Roman"/>
          <w:szCs w:val="24"/>
          <w:lang w:val="hr-HR"/>
        </w:rPr>
        <w:t>U slučaju ispunjenja uvjeta iz čl. 199. SZ-a, ovaj će sud odrediti nastavak stečajnog postupka.</w:t>
      </w:r>
    </w:p>
    <w:p w:rsidRDefault="001F78B6" w:rsidP="00F60341" w:rsidR="001F78B6">
      <w:pPr>
        <w:ind w:firstLine="720"/>
        <w:jc w:val="both"/>
        <w:rPr>
          <w:rFonts w:hAnsi="Times New Roman" w:ascii="Times New Roman"/>
          <w:szCs w:val="24"/>
          <w:lang w:val="hr-HR"/>
        </w:rPr>
      </w:pPr>
    </w:p>
    <w:p w:rsidRDefault="00450E01" w:rsidP="008A08E2" w:rsidR="00D77AAF" w:rsidRPr="00260A57">
      <w:pPr>
        <w:jc w:val="center"/>
        <w:outlineLvl w:val="0"/>
        <w:rPr>
          <w:rFonts w:hAnsi="Times New Roman" w:ascii="Times New Roman"/>
          <w:szCs w:val="24"/>
          <w:lang w:val="hr-HR"/>
        </w:rPr>
      </w:pPr>
      <w:r w:rsidRPr="00260A57">
        <w:rPr>
          <w:rFonts w:hAnsi="Times New Roman" w:ascii="Times New Roman"/>
          <w:szCs w:val="24"/>
          <w:lang w:val="hr-HR"/>
        </w:rPr>
        <w:lastRenderedPageBreak/>
        <w:t xml:space="preserve">U </w:t>
      </w:r>
      <w:r w:rsidR="00AE0D0E" w:rsidRPr="00260A57">
        <w:rPr>
          <w:rFonts w:hAnsi="Times New Roman" w:ascii="Times New Roman"/>
          <w:szCs w:val="24"/>
          <w:lang w:val="hr-HR"/>
        </w:rPr>
        <w:t>Zagreb</w:t>
      </w:r>
      <w:r w:rsidRPr="00260A57">
        <w:rPr>
          <w:rFonts w:hAnsi="Times New Roman" w:ascii="Times New Roman"/>
          <w:szCs w:val="24"/>
          <w:lang w:val="hr-HR"/>
        </w:rPr>
        <w:t>u</w:t>
      </w:r>
      <w:r w:rsidR="005A607E" w:rsidRPr="00260A57">
        <w:rPr>
          <w:rFonts w:hAnsi="Times New Roman" w:ascii="Times New Roman"/>
          <w:szCs w:val="24"/>
          <w:lang w:val="hr-HR"/>
        </w:rPr>
        <w:t xml:space="preserve">, </w:t>
      </w:r>
      <w:r w:rsidR="00EC6B7B">
        <w:rPr>
          <w:rFonts w:hAnsi="Times New Roman" w:ascii="Times New Roman"/>
          <w:szCs w:val="24"/>
          <w:lang w:val="hr-HR"/>
        </w:rPr>
        <w:t>28</w:t>
      </w:r>
      <w:r w:rsidR="00652309" w:rsidRPr="00260A57">
        <w:rPr>
          <w:rFonts w:hAnsi="Times New Roman" w:ascii="Times New Roman"/>
          <w:szCs w:val="24"/>
          <w:lang w:val="hr-HR"/>
        </w:rPr>
        <w:t xml:space="preserve">. </w:t>
      </w:r>
      <w:r w:rsidR="00E114B3">
        <w:rPr>
          <w:rFonts w:hAnsi="Times New Roman" w:ascii="Times New Roman"/>
          <w:szCs w:val="24"/>
          <w:lang w:val="hr-HR"/>
        </w:rPr>
        <w:t>travnja</w:t>
      </w:r>
      <w:r w:rsidR="00AA4B58" w:rsidRPr="00260A57">
        <w:rPr>
          <w:rFonts w:hAnsi="Times New Roman" w:ascii="Times New Roman"/>
          <w:szCs w:val="24"/>
          <w:lang w:val="hr-HR"/>
        </w:rPr>
        <w:t xml:space="preserve"> </w:t>
      </w:r>
      <w:r w:rsidR="004D613C">
        <w:rPr>
          <w:rFonts w:hAnsi="Times New Roman" w:ascii="Times New Roman"/>
          <w:szCs w:val="24"/>
          <w:lang w:val="hr-HR"/>
        </w:rPr>
        <w:t>2016</w:t>
      </w:r>
      <w:r w:rsidR="00BF6916" w:rsidRPr="00260A57">
        <w:rPr>
          <w:rFonts w:hAnsi="Times New Roman" w:ascii="Times New Roman"/>
          <w:szCs w:val="24"/>
          <w:lang w:val="hr-HR"/>
        </w:rPr>
        <w:t>.</w:t>
      </w:r>
    </w:p>
    <w:p w:rsidRDefault="00AE0D0E" w:rsidP="00FD6D89" w:rsidR="00AE0D0E" w:rsidRPr="00260A57">
      <w:pPr>
        <w:jc w:val="both"/>
        <w:rPr>
          <w:rFonts w:hAnsi="Times New Roman" w:ascii="Times New Roman"/>
          <w:szCs w:val="24"/>
          <w:lang w:val="hr-HR"/>
        </w:rPr>
      </w:pPr>
      <w:r w:rsidRPr="00260A57">
        <w:rPr>
          <w:rFonts w:hAnsi="Times New Roman" w:ascii="Times New Roman"/>
          <w:szCs w:val="24"/>
          <w:lang w:val="hr-HR"/>
        </w:rPr>
        <w:tab/>
      </w:r>
      <w:r w:rsidRPr="00260A57">
        <w:rPr>
          <w:rFonts w:hAnsi="Times New Roman" w:ascii="Times New Roman"/>
          <w:szCs w:val="24"/>
          <w:lang w:val="hr-HR"/>
        </w:rPr>
        <w:tab/>
      </w:r>
      <w:r w:rsidRPr="00260A57">
        <w:rPr>
          <w:rFonts w:hAnsi="Times New Roman" w:ascii="Times New Roman"/>
          <w:szCs w:val="24"/>
          <w:lang w:val="hr-HR"/>
        </w:rPr>
        <w:tab/>
      </w:r>
      <w:r w:rsidRPr="00260A57">
        <w:rPr>
          <w:rFonts w:hAnsi="Times New Roman" w:ascii="Times New Roman"/>
          <w:szCs w:val="24"/>
          <w:lang w:val="hr-HR"/>
        </w:rPr>
        <w:tab/>
      </w:r>
      <w:r w:rsidRPr="00260A57">
        <w:rPr>
          <w:rFonts w:hAnsi="Times New Roman" w:ascii="Times New Roman"/>
          <w:szCs w:val="24"/>
          <w:lang w:val="hr-HR"/>
        </w:rPr>
        <w:tab/>
      </w:r>
      <w:r w:rsidRPr="00260A57">
        <w:rPr>
          <w:rFonts w:hAnsi="Times New Roman" w:ascii="Times New Roman"/>
          <w:szCs w:val="24"/>
          <w:lang w:val="hr-HR"/>
        </w:rPr>
        <w:tab/>
      </w:r>
      <w:r w:rsidRPr="00260A57">
        <w:rPr>
          <w:rFonts w:hAnsi="Times New Roman" w:ascii="Times New Roman"/>
          <w:szCs w:val="24"/>
          <w:lang w:val="hr-HR"/>
        </w:rPr>
        <w:tab/>
      </w:r>
      <w:r w:rsidRPr="00260A57">
        <w:rPr>
          <w:rFonts w:hAnsi="Times New Roman" w:ascii="Times New Roman"/>
          <w:szCs w:val="24"/>
          <w:lang w:val="hr-HR"/>
        </w:rPr>
        <w:tab/>
      </w:r>
      <w:r w:rsidRPr="00260A57">
        <w:rPr>
          <w:rFonts w:hAnsi="Times New Roman" w:ascii="Times New Roman"/>
          <w:szCs w:val="24"/>
          <w:lang w:val="hr-HR"/>
        </w:rPr>
        <w:tab/>
      </w:r>
      <w:r w:rsidR="00E771DF" w:rsidRPr="00260A57">
        <w:rPr>
          <w:rFonts w:hAnsi="Times New Roman" w:ascii="Times New Roman"/>
          <w:szCs w:val="24"/>
          <w:lang w:val="hr-HR"/>
        </w:rPr>
        <w:t xml:space="preserve"> </w:t>
      </w:r>
      <w:r w:rsidR="008A08E2" w:rsidRPr="00260A57">
        <w:rPr>
          <w:rFonts w:hAnsi="Times New Roman" w:ascii="Times New Roman"/>
          <w:szCs w:val="24"/>
          <w:lang w:val="hr-HR"/>
        </w:rPr>
        <w:t xml:space="preserve">           </w:t>
      </w:r>
      <w:r w:rsidR="00E771DF" w:rsidRPr="00260A57">
        <w:rPr>
          <w:rFonts w:hAnsi="Times New Roman" w:ascii="Times New Roman"/>
          <w:szCs w:val="24"/>
          <w:lang w:val="hr-HR"/>
        </w:rPr>
        <w:t xml:space="preserve"> </w:t>
      </w:r>
      <w:r w:rsidR="008C2784">
        <w:rPr>
          <w:rFonts w:hAnsi="Times New Roman" w:ascii="Times New Roman"/>
          <w:szCs w:val="24"/>
          <w:lang w:val="hr-HR"/>
        </w:rPr>
        <w:t xml:space="preserve"> </w:t>
      </w:r>
      <w:r w:rsidRPr="00260A57">
        <w:rPr>
          <w:rFonts w:hAnsi="Times New Roman" w:ascii="Times New Roman"/>
          <w:szCs w:val="24"/>
          <w:lang w:val="hr-HR"/>
        </w:rPr>
        <w:t>SUDAC:</w:t>
      </w:r>
    </w:p>
    <w:p w:rsidRDefault="00AE0D0E" w:rsidR="00EB0E9E" w:rsidRPr="00260A57">
      <w:pPr>
        <w:jc w:val="both"/>
        <w:rPr>
          <w:rFonts w:hAnsi="Times New Roman" w:ascii="Times New Roman"/>
          <w:szCs w:val="24"/>
          <w:lang w:val="hr-HR"/>
        </w:rPr>
      </w:pPr>
      <w:r w:rsidRPr="00260A57">
        <w:rPr>
          <w:rFonts w:hAnsi="Times New Roman" w:ascii="Times New Roman"/>
          <w:szCs w:val="24"/>
          <w:lang w:val="hr-HR"/>
        </w:rPr>
        <w:tab/>
      </w:r>
      <w:r w:rsidRPr="00260A57">
        <w:rPr>
          <w:rFonts w:hAnsi="Times New Roman" w:ascii="Times New Roman"/>
          <w:szCs w:val="24"/>
          <w:lang w:val="hr-HR"/>
        </w:rPr>
        <w:tab/>
      </w:r>
      <w:r w:rsidRPr="00260A57">
        <w:rPr>
          <w:rFonts w:hAnsi="Times New Roman" w:ascii="Times New Roman"/>
          <w:szCs w:val="24"/>
          <w:lang w:val="hr-HR"/>
        </w:rPr>
        <w:tab/>
      </w:r>
      <w:r w:rsidRPr="00260A57">
        <w:rPr>
          <w:rFonts w:hAnsi="Times New Roman" w:ascii="Times New Roman"/>
          <w:szCs w:val="24"/>
          <w:lang w:val="hr-HR"/>
        </w:rPr>
        <w:tab/>
      </w:r>
      <w:r w:rsidRPr="00260A57">
        <w:rPr>
          <w:rFonts w:hAnsi="Times New Roman" w:ascii="Times New Roman"/>
          <w:szCs w:val="24"/>
          <w:lang w:val="hr-HR"/>
        </w:rPr>
        <w:tab/>
      </w:r>
      <w:r w:rsidRPr="00260A57">
        <w:rPr>
          <w:rFonts w:hAnsi="Times New Roman" w:ascii="Times New Roman"/>
          <w:szCs w:val="24"/>
          <w:lang w:val="hr-HR"/>
        </w:rPr>
        <w:tab/>
      </w:r>
      <w:r w:rsidRPr="00260A57">
        <w:rPr>
          <w:rFonts w:hAnsi="Times New Roman" w:ascii="Times New Roman"/>
          <w:szCs w:val="24"/>
          <w:lang w:val="hr-HR"/>
        </w:rPr>
        <w:tab/>
      </w:r>
      <w:r w:rsidRPr="00260A57">
        <w:rPr>
          <w:rFonts w:hAnsi="Times New Roman" w:ascii="Times New Roman"/>
          <w:szCs w:val="24"/>
          <w:lang w:val="hr-HR"/>
        </w:rPr>
        <w:tab/>
      </w:r>
      <w:r w:rsidR="00566DFC" w:rsidRPr="00260A57">
        <w:rPr>
          <w:rFonts w:hAnsi="Times New Roman" w:ascii="Times New Roman"/>
          <w:szCs w:val="24"/>
          <w:lang w:val="hr-HR"/>
        </w:rPr>
        <w:t xml:space="preserve">  </w:t>
      </w:r>
      <w:r w:rsidR="00E771DF" w:rsidRPr="00260A57">
        <w:rPr>
          <w:rFonts w:hAnsi="Times New Roman" w:ascii="Times New Roman"/>
          <w:szCs w:val="24"/>
          <w:lang w:val="hr-HR"/>
        </w:rPr>
        <w:t xml:space="preserve">   </w:t>
      </w:r>
      <w:r w:rsidR="00E114B3">
        <w:rPr>
          <w:rFonts w:hAnsi="Times New Roman" w:ascii="Times New Roman"/>
          <w:szCs w:val="24"/>
          <w:lang w:val="hr-HR"/>
        </w:rPr>
        <w:t xml:space="preserve">        </w:t>
      </w:r>
      <w:r w:rsidRPr="00260A57">
        <w:rPr>
          <w:rFonts w:hAnsi="Times New Roman" w:ascii="Times New Roman"/>
          <w:szCs w:val="24"/>
          <w:lang w:val="hr-HR"/>
        </w:rPr>
        <w:t>Nevenka Siladi Rstić</w:t>
      </w:r>
      <w:r w:rsidR="00656097" w:rsidRPr="00260A57">
        <w:rPr>
          <w:rFonts w:hAnsi="Times New Roman" w:ascii="Times New Roman"/>
          <w:szCs w:val="24"/>
          <w:lang w:val="hr-HR"/>
        </w:rPr>
        <w:t xml:space="preserve">, </w:t>
      </w:r>
      <w:r w:rsidR="00FD1E4E" w:rsidRPr="00260A57">
        <w:rPr>
          <w:rFonts w:hAnsi="Times New Roman" w:ascii="Times New Roman"/>
          <w:szCs w:val="24"/>
          <w:lang w:val="hr-HR"/>
        </w:rPr>
        <w:t>v.</w:t>
      </w:r>
      <w:r w:rsidR="00E114B3">
        <w:rPr>
          <w:rFonts w:hAnsi="Times New Roman" w:ascii="Times New Roman"/>
          <w:szCs w:val="24"/>
          <w:lang w:val="hr-HR"/>
        </w:rPr>
        <w:t xml:space="preserve"> </w:t>
      </w:r>
      <w:r w:rsidR="00FD1E4E" w:rsidRPr="00260A57">
        <w:rPr>
          <w:rFonts w:hAnsi="Times New Roman" w:ascii="Times New Roman"/>
          <w:szCs w:val="24"/>
          <w:lang w:val="hr-HR"/>
        </w:rPr>
        <w:t>r.</w:t>
      </w:r>
    </w:p>
    <w:p w:rsidRDefault="00FA7F4A" w:rsidR="00BF6916" w:rsidRPr="00260A57">
      <w:pPr>
        <w:jc w:val="both"/>
        <w:rPr>
          <w:rFonts w:hAnsi="Times New Roman" w:ascii="Times New Roman"/>
          <w:i/>
          <w:szCs w:val="24"/>
          <w:lang w:val="hr-HR"/>
        </w:rPr>
      </w:pPr>
      <w:r w:rsidRPr="00260A57">
        <w:rPr>
          <w:rFonts w:hAnsi="Times New Roman" w:ascii="Times New Roman"/>
          <w:i/>
          <w:szCs w:val="24"/>
          <w:lang w:val="hr-HR"/>
        </w:rPr>
        <w:t>Uputa o pravnom lijeku</w:t>
      </w:r>
      <w:r w:rsidR="00BF6916" w:rsidRPr="00260A57">
        <w:rPr>
          <w:rFonts w:hAnsi="Times New Roman" w:ascii="Times New Roman"/>
          <w:i/>
          <w:szCs w:val="24"/>
          <w:lang w:val="hr-HR"/>
        </w:rPr>
        <w:t>:</w:t>
      </w:r>
    </w:p>
    <w:p w:rsidRDefault="00AE0D0E" w:rsidR="006A648A" w:rsidRPr="00260A57">
      <w:pPr>
        <w:jc w:val="both"/>
        <w:rPr>
          <w:rFonts w:hAnsi="Times New Roman" w:ascii="Times New Roman"/>
          <w:i/>
          <w:szCs w:val="24"/>
          <w:lang w:val="hr-HR"/>
        </w:rPr>
      </w:pPr>
      <w:r w:rsidRPr="00260A57">
        <w:rPr>
          <w:rFonts w:hAnsi="Times New Roman" w:ascii="Times New Roman"/>
          <w:i/>
          <w:szCs w:val="24"/>
          <w:lang w:val="hr-HR"/>
        </w:rPr>
        <w:t>Protiv ovog r</w:t>
      </w:r>
      <w:r w:rsidR="003B0C47">
        <w:rPr>
          <w:rFonts w:hAnsi="Times New Roman" w:ascii="Times New Roman"/>
          <w:i/>
          <w:szCs w:val="24"/>
          <w:lang w:val="hr-HR"/>
        </w:rPr>
        <w:t xml:space="preserve">ješenja </w:t>
      </w:r>
      <w:r w:rsidRPr="00260A57">
        <w:rPr>
          <w:rFonts w:hAnsi="Times New Roman" w:ascii="Times New Roman"/>
          <w:i/>
          <w:szCs w:val="24"/>
          <w:lang w:val="hr-HR"/>
        </w:rPr>
        <w:t xml:space="preserve">dozvoljena je žalba </w:t>
      </w:r>
      <w:r w:rsidR="00BF6916" w:rsidRPr="00260A57">
        <w:rPr>
          <w:rFonts w:hAnsi="Times New Roman" w:ascii="Times New Roman"/>
          <w:i/>
          <w:szCs w:val="24"/>
          <w:lang w:val="hr-HR"/>
        </w:rPr>
        <w:t>u roku od 8 dana od dana dostave</w:t>
      </w:r>
      <w:r w:rsidRPr="00260A57">
        <w:rPr>
          <w:rFonts w:hAnsi="Times New Roman" w:ascii="Times New Roman"/>
          <w:i/>
          <w:szCs w:val="24"/>
          <w:lang w:val="hr-HR"/>
        </w:rPr>
        <w:t xml:space="preserve"> istog</w:t>
      </w:r>
      <w:r w:rsidR="00BF6916" w:rsidRPr="00260A57">
        <w:rPr>
          <w:rFonts w:hAnsi="Times New Roman" w:ascii="Times New Roman"/>
          <w:i/>
          <w:szCs w:val="24"/>
          <w:lang w:val="hr-HR"/>
        </w:rPr>
        <w:t>, podnošenjem u tri primjerka putem ovog su</w:t>
      </w:r>
      <w:r w:rsidRPr="00260A57">
        <w:rPr>
          <w:rFonts w:hAnsi="Times New Roman" w:ascii="Times New Roman"/>
          <w:i/>
          <w:szCs w:val="24"/>
          <w:lang w:val="hr-HR"/>
        </w:rPr>
        <w:t>da, Visokom trgovačkom sudu RH.</w:t>
      </w:r>
    </w:p>
    <w:p w:rsidRDefault="00EB0E9E" w:rsidR="00EB0E9E" w:rsidRPr="00260A57">
      <w:pPr>
        <w:jc w:val="both"/>
        <w:rPr>
          <w:rFonts w:hAnsi="Times New Roman" w:ascii="Times New Roman"/>
          <w:i/>
          <w:szCs w:val="24"/>
          <w:lang w:val="hr-HR"/>
        </w:rPr>
      </w:pPr>
    </w:p>
    <w:p w:rsidRDefault="00EB0E9E" w:rsidP="00EB0E9E" w:rsidR="00EB0E9E" w:rsidRPr="00260A57">
      <w:pPr>
        <w:pStyle w:val="Uvuenotijeloteksta"/>
        <w:ind w:left="0"/>
        <w:jc w:val="both"/>
      </w:pPr>
      <w:r w:rsidRPr="00260A57">
        <w:t>Za točnost otpravka – ovlašten službenik</w:t>
      </w:r>
    </w:p>
    <w:p w:rsidRDefault="00EB0E9E" w:rsidR="00EB0E9E" w:rsidRPr="00260A57">
      <w:pPr>
        <w:pStyle w:val="Uvuenotijeloteksta"/>
        <w:ind w:left="0"/>
        <w:jc w:val="both"/>
      </w:pPr>
      <w:r w:rsidRPr="00260A57">
        <w:t xml:space="preserve">                   </w:t>
      </w:r>
      <w:r w:rsidR="008A08E2" w:rsidRPr="00260A57">
        <w:t xml:space="preserve">  </w:t>
      </w:r>
      <w:r w:rsidRPr="00260A57">
        <w:t xml:space="preserve"> Ana Brlek</w:t>
      </w:r>
    </w:p>
    <w:p w:rsidRDefault="00FD1E4E" w:rsidP="00C02F94" w:rsidR="00FD1E4E" w:rsidRPr="00260A57">
      <w:pPr>
        <w:jc w:val="both"/>
        <w:rPr>
          <w:rFonts w:hAnsi="Times New Roman" w:ascii="Times New Roman"/>
          <w:szCs w:val="24"/>
          <w:lang w:val="hr-HR"/>
        </w:rPr>
      </w:pPr>
    </w:p>
    <w:p w:rsidRDefault="00FD1E4E" w:rsidP="00C02F94" w:rsidR="00FD1E4E">
      <w:pPr>
        <w:jc w:val="both"/>
        <w:rPr>
          <w:rFonts w:hAnsi="Times New Roman" w:ascii="Times New Roman"/>
          <w:szCs w:val="24"/>
          <w:lang w:val="hr-HR"/>
        </w:rPr>
      </w:pPr>
    </w:p>
    <w:p w:rsidRDefault="00E114B3" w:rsidP="00C02F94" w:rsidR="00E114B3">
      <w:pPr>
        <w:jc w:val="both"/>
        <w:rPr>
          <w:rFonts w:hAnsi="Times New Roman" w:ascii="Times New Roman"/>
          <w:szCs w:val="24"/>
          <w:lang w:val="hr-HR"/>
        </w:rPr>
      </w:pPr>
    </w:p>
    <w:p w:rsidRDefault="00E114B3" w:rsidP="00C02F94" w:rsidR="00E114B3">
      <w:pPr>
        <w:jc w:val="both"/>
        <w:rPr>
          <w:rFonts w:hAnsi="Times New Roman" w:ascii="Times New Roman"/>
          <w:szCs w:val="24"/>
          <w:lang w:val="hr-HR"/>
        </w:rPr>
      </w:pPr>
    </w:p>
    <w:p w:rsidRDefault="00E114B3" w:rsidP="00C02F94" w:rsidR="00E114B3" w:rsidRPr="00260A57">
      <w:pPr>
        <w:jc w:val="both"/>
        <w:rPr>
          <w:rFonts w:hAnsi="Times New Roman" w:ascii="Times New Roman"/>
          <w:szCs w:val="24"/>
          <w:lang w:val="hr-HR"/>
        </w:rPr>
      </w:pPr>
    </w:p>
    <w:p w:rsidRDefault="008961D1" w:rsidP="00C02F94" w:rsidR="00C02F94" w:rsidRPr="00260A57">
      <w:pPr>
        <w:jc w:val="both"/>
        <w:rPr>
          <w:rFonts w:hAnsi="Times New Roman" w:ascii="Times New Roman"/>
          <w:szCs w:val="24"/>
          <w:lang w:val="hr-HR"/>
        </w:rPr>
      </w:pPr>
      <w:r w:rsidRPr="00260A57">
        <w:rPr>
          <w:rFonts w:hAnsi="Times New Roman" w:ascii="Times New Roman"/>
          <w:szCs w:val="24"/>
          <w:lang w:val="hr-HR"/>
        </w:rPr>
        <w:t>DN</w:t>
      </w:r>
      <w:r w:rsidR="00C02F94" w:rsidRPr="00260A57">
        <w:rPr>
          <w:rFonts w:hAnsi="Times New Roman" w:ascii="Times New Roman"/>
          <w:szCs w:val="24"/>
          <w:lang w:val="hr-HR"/>
        </w:rPr>
        <w:t>a:</w:t>
      </w:r>
    </w:p>
    <w:p w:rsidRDefault="008961D1" w:rsidP="005A607E" w:rsidR="00C02F94" w:rsidRPr="00260A57">
      <w:pPr>
        <w:numPr>
          <w:ilvl w:val="0"/>
          <w:numId w:val="6"/>
        </w:numPr>
        <w:ind w:hanging="284" w:left="284"/>
        <w:jc w:val="both"/>
        <w:rPr>
          <w:rFonts w:hAnsi="Times New Roman" w:ascii="Times New Roman"/>
          <w:szCs w:val="24"/>
          <w:lang w:val="hr-HR"/>
        </w:rPr>
      </w:pPr>
      <w:r w:rsidRPr="00260A57">
        <w:rPr>
          <w:rFonts w:hAnsi="Times New Roman" w:ascii="Times New Roman"/>
          <w:szCs w:val="24"/>
          <w:lang w:val="hr-HR"/>
        </w:rPr>
        <w:t xml:space="preserve">Stečajnom upravitelju, </w:t>
      </w:r>
      <w:r w:rsidR="00B14819">
        <w:rPr>
          <w:rFonts w:hAnsi="Times New Roman" w:ascii="Times New Roman"/>
          <w:szCs w:val="24"/>
          <w:lang w:val="hr-HR"/>
        </w:rPr>
        <w:t>Ivica Boltužić</w:t>
      </w:r>
      <w:r w:rsidRPr="00260A57">
        <w:rPr>
          <w:rFonts w:hAnsi="Times New Roman" w:ascii="Times New Roman"/>
          <w:szCs w:val="24"/>
          <w:lang w:val="hr-HR"/>
        </w:rPr>
        <w:t xml:space="preserve"> </w:t>
      </w:r>
    </w:p>
    <w:p w:rsidRDefault="008961D1" w:rsidP="005A607E" w:rsidR="005A607E" w:rsidRPr="00260A57">
      <w:pPr>
        <w:numPr>
          <w:ilvl w:val="0"/>
          <w:numId w:val="6"/>
        </w:numPr>
        <w:ind w:hanging="284" w:left="284"/>
        <w:jc w:val="both"/>
        <w:rPr>
          <w:rFonts w:hAnsi="Times New Roman" w:ascii="Times New Roman"/>
          <w:szCs w:val="24"/>
          <w:lang w:val="hr-HR"/>
        </w:rPr>
      </w:pPr>
      <w:r w:rsidRPr="00260A57">
        <w:rPr>
          <w:rFonts w:hAnsi="Times New Roman" w:ascii="Times New Roman"/>
          <w:szCs w:val="24"/>
          <w:lang w:val="hr-HR"/>
        </w:rPr>
        <w:t xml:space="preserve">RH, MF, </w:t>
      </w:r>
      <w:r w:rsidR="005A607E" w:rsidRPr="00260A57">
        <w:rPr>
          <w:rFonts w:hAnsi="Times New Roman" w:ascii="Times New Roman"/>
          <w:szCs w:val="24"/>
          <w:lang w:val="hr-HR"/>
        </w:rPr>
        <w:t>Porezna uprava</w:t>
      </w:r>
      <w:r w:rsidR="00B14819">
        <w:rPr>
          <w:rFonts w:hAnsi="Times New Roman" w:ascii="Times New Roman"/>
          <w:szCs w:val="24"/>
          <w:lang w:val="hr-HR"/>
        </w:rPr>
        <w:t xml:space="preserve">, </w:t>
      </w:r>
      <w:r w:rsidR="00E76F26">
        <w:rPr>
          <w:rFonts w:hAnsi="Times New Roman" w:ascii="Times New Roman"/>
          <w:szCs w:val="24"/>
          <w:lang w:val="hr-HR"/>
        </w:rPr>
        <w:t>Av. Dubrovnik 32</w:t>
      </w:r>
    </w:p>
    <w:p w:rsidRDefault="008961D1" w:rsidP="008961D1" w:rsidR="008961D1" w:rsidRPr="00260A57">
      <w:pPr>
        <w:numPr>
          <w:ilvl w:val="0"/>
          <w:numId w:val="6"/>
        </w:numPr>
        <w:ind w:hanging="284" w:left="284"/>
        <w:jc w:val="both"/>
        <w:rPr>
          <w:rFonts w:hAnsi="Times New Roman" w:ascii="Times New Roman"/>
          <w:szCs w:val="24"/>
          <w:lang w:val="hr-HR"/>
        </w:rPr>
      </w:pPr>
      <w:r w:rsidRPr="00260A57">
        <w:rPr>
          <w:rFonts w:hAnsi="Times New Roman" w:ascii="Times New Roman"/>
          <w:szCs w:val="24"/>
          <w:lang w:val="hr-HR"/>
        </w:rPr>
        <w:t xml:space="preserve">ŽDO </w:t>
      </w:r>
      <w:r w:rsidR="00E76F26">
        <w:rPr>
          <w:rFonts w:hAnsi="Times New Roman" w:ascii="Times New Roman"/>
          <w:szCs w:val="24"/>
          <w:lang w:val="hr-HR"/>
        </w:rPr>
        <w:t xml:space="preserve">u Sisku, Sisak, </w:t>
      </w:r>
      <w:r w:rsidR="00E76F26" w:rsidRPr="00E76F26">
        <w:rPr>
          <w:rFonts w:hAnsi="Times New Roman" w:ascii="Times New Roman"/>
          <w:szCs w:val="24"/>
          <w:lang w:val="hr-HR"/>
        </w:rPr>
        <w:t>Ferde Hefelea 57</w:t>
      </w:r>
    </w:p>
    <w:p w:rsidRDefault="005A607E" w:rsidP="005A607E" w:rsidR="005A607E" w:rsidRPr="00260A57">
      <w:pPr>
        <w:numPr>
          <w:ilvl w:val="0"/>
          <w:numId w:val="6"/>
        </w:numPr>
        <w:ind w:hanging="284" w:left="284"/>
        <w:jc w:val="both"/>
        <w:rPr>
          <w:rFonts w:hAnsi="Times New Roman" w:ascii="Times New Roman"/>
          <w:szCs w:val="24"/>
          <w:lang w:val="hr-HR"/>
        </w:rPr>
      </w:pPr>
      <w:r w:rsidRPr="00260A57">
        <w:rPr>
          <w:rFonts w:hAnsi="Times New Roman" w:ascii="Times New Roman"/>
          <w:szCs w:val="24"/>
          <w:lang w:val="hr-HR"/>
        </w:rPr>
        <w:t>FINA</w:t>
      </w:r>
      <w:r w:rsidR="00E76F26">
        <w:rPr>
          <w:rFonts w:hAnsi="Times New Roman" w:ascii="Times New Roman"/>
          <w:szCs w:val="24"/>
          <w:lang w:val="hr-HR"/>
        </w:rPr>
        <w:t>, po sudskom dostavljaču</w:t>
      </w:r>
    </w:p>
    <w:p w:rsidRDefault="00B14819" w:rsidP="005A607E" w:rsidR="00C02F94" w:rsidRPr="00260A57">
      <w:pPr>
        <w:numPr>
          <w:ilvl w:val="0"/>
          <w:numId w:val="6"/>
        </w:numPr>
        <w:ind w:hanging="284" w:left="284"/>
        <w:jc w:val="both"/>
        <w:rPr>
          <w:rFonts w:hAnsi="Times New Roman" w:ascii="Times New Roman"/>
          <w:szCs w:val="24"/>
          <w:lang w:val="hr-HR"/>
        </w:rPr>
      </w:pPr>
      <w:r>
        <w:rPr>
          <w:rFonts w:hAnsi="Times New Roman" w:ascii="Times New Roman"/>
          <w:szCs w:val="24"/>
          <w:lang w:val="hr-HR"/>
        </w:rPr>
        <w:t>Mrežna stranica e-</w:t>
      </w:r>
      <w:r w:rsidR="005A607E" w:rsidRPr="00260A57">
        <w:rPr>
          <w:rFonts w:hAnsi="Times New Roman" w:ascii="Times New Roman"/>
          <w:szCs w:val="24"/>
          <w:lang w:val="hr-HR"/>
        </w:rPr>
        <w:t>O</w:t>
      </w:r>
      <w:r w:rsidR="00C02F94" w:rsidRPr="00260A57">
        <w:rPr>
          <w:rFonts w:hAnsi="Times New Roman" w:ascii="Times New Roman"/>
          <w:szCs w:val="24"/>
          <w:lang w:val="hr-HR"/>
        </w:rPr>
        <w:t xml:space="preserve">glasna ploča </w:t>
      </w:r>
      <w:r>
        <w:rPr>
          <w:rFonts w:hAnsi="Times New Roman" w:ascii="Times New Roman"/>
          <w:szCs w:val="24"/>
          <w:lang w:val="hr-HR"/>
        </w:rPr>
        <w:t>Trgovačkog suda</w:t>
      </w:r>
    </w:p>
    <w:p w:rsidRDefault="00BC3F1B" w:rsidP="00BC3F1B" w:rsidR="00BC3F1B" w:rsidRPr="00260A57">
      <w:pPr>
        <w:numPr>
          <w:ilvl w:val="0"/>
          <w:numId w:val="6"/>
        </w:numPr>
        <w:ind w:hanging="284" w:left="284"/>
        <w:jc w:val="both"/>
        <w:rPr>
          <w:rFonts w:hAnsi="Times New Roman" w:ascii="Times New Roman"/>
          <w:szCs w:val="24"/>
          <w:lang w:val="hr-HR"/>
        </w:rPr>
      </w:pPr>
      <w:r w:rsidRPr="00260A57">
        <w:rPr>
          <w:rFonts w:hAnsi="Times New Roman" w:ascii="Times New Roman"/>
          <w:szCs w:val="24"/>
          <w:lang w:val="hr-HR"/>
        </w:rPr>
        <w:t xml:space="preserve">Sudski registar </w:t>
      </w:r>
      <w:r w:rsidR="008961D1" w:rsidRPr="00260A57">
        <w:rPr>
          <w:rFonts w:hAnsi="Times New Roman" w:ascii="Times New Roman"/>
          <w:szCs w:val="24"/>
          <w:lang w:val="hr-HR"/>
        </w:rPr>
        <w:t>(</w:t>
      </w:r>
      <w:r w:rsidRPr="00260A57">
        <w:rPr>
          <w:rFonts w:hAnsi="Times New Roman" w:ascii="Times New Roman"/>
          <w:szCs w:val="24"/>
          <w:lang w:val="hr-HR"/>
        </w:rPr>
        <w:t>po pravomoćnosti</w:t>
      </w:r>
      <w:r w:rsidR="008961D1" w:rsidRPr="00260A57">
        <w:rPr>
          <w:rFonts w:hAnsi="Times New Roman" w:ascii="Times New Roman"/>
          <w:szCs w:val="24"/>
          <w:lang w:val="hr-HR"/>
        </w:rPr>
        <w:t>)</w:t>
      </w:r>
    </w:p>
    <w:p w:rsidRDefault="00C02F94" w:rsidP="008961D1" w:rsidR="00C02F94" w:rsidRPr="00260A57">
      <w:pPr>
        <w:ind w:left="284"/>
        <w:jc w:val="both"/>
        <w:rPr>
          <w:rFonts w:hAnsi="Times New Roman" w:ascii="Times New Roman"/>
          <w:szCs w:val="24"/>
          <w:lang w:val="hr-HR"/>
        </w:rPr>
      </w:pPr>
    </w:p>
    <w:p w:rsidRDefault="00C02F94" w:rsidP="00C02F94" w:rsidR="00C02F94" w:rsidRPr="00260A57">
      <w:pPr>
        <w:jc w:val="both"/>
        <w:rPr>
          <w:rFonts w:hAnsi="Times New Roman" w:ascii="Times New Roman"/>
          <w:szCs w:val="24"/>
          <w:lang w:val="hr-HR"/>
        </w:rPr>
      </w:pPr>
    </w:p>
    <w:p w:rsidRDefault="00C02F94" w:rsidP="00C02F94" w:rsidR="00C02F94" w:rsidRPr="00260A57">
      <w:pPr>
        <w:jc w:val="both"/>
        <w:rPr>
          <w:rFonts w:hAnsi="Times New Roman" w:ascii="Times New Roman"/>
          <w:szCs w:val="24"/>
          <w:lang w:val="hr-HR"/>
        </w:rPr>
      </w:pPr>
    </w:p>
    <w:p w:rsidRDefault="00C02F94" w:rsidP="00C02F94" w:rsidR="00C02F94" w:rsidRPr="00260A57">
      <w:pPr>
        <w:jc w:val="both"/>
        <w:rPr>
          <w:rFonts w:hAnsi="Times New Roman" w:ascii="Times New Roman"/>
          <w:szCs w:val="24"/>
          <w:lang w:val="hr-HR"/>
        </w:rPr>
      </w:pPr>
    </w:p>
    <w:p w:rsidRDefault="006D65A5" w:rsidR="006D65A5" w:rsidRPr="00260A57">
      <w:pPr>
        <w:jc w:val="both"/>
        <w:rPr>
          <w:rFonts w:hAnsi="Times New Roman" w:ascii="Times New Roman"/>
          <w:lang w:val="hr-HR"/>
        </w:rPr>
      </w:pPr>
      <w:r w:rsidRPr="00260A57">
        <w:rPr>
          <w:rFonts w:hAnsi="Times New Roman" w:ascii="Times New Roman"/>
          <w:lang w:val="hr-HR"/>
        </w:rPr>
        <w:tab/>
      </w:r>
      <w:r w:rsidRPr="00260A57">
        <w:rPr>
          <w:rFonts w:hAnsi="Times New Roman" w:ascii="Times New Roman"/>
          <w:lang w:val="hr-HR"/>
        </w:rPr>
        <w:tab/>
      </w:r>
    </w:p>
    <w:p w:rsidRDefault="00556D7B" w:rsidP="006D65A5" w:rsidR="00556D7B" w:rsidRPr="00260A57">
      <w:pPr>
        <w:jc w:val="both"/>
        <w:rPr>
          <w:rFonts w:hAnsi="Times New Roman" w:ascii="Times New Roman"/>
          <w:szCs w:val="24"/>
          <w:lang w:val="hr-HR"/>
        </w:rPr>
      </w:pPr>
    </w:p>
    <w:p w:rsidRDefault="003808A6" w:rsidP="003808A6" w:rsidR="003808A6" w:rsidRPr="00260A57">
      <w:pPr>
        <w:ind w:firstLine="720"/>
        <w:jc w:val="both"/>
        <w:rPr>
          <w:rFonts w:hAnsi="Times New Roman" w:ascii="Times New Roman"/>
          <w:szCs w:val="24"/>
          <w:lang w:val="hr-HR"/>
        </w:rPr>
      </w:pPr>
    </w:p>
    <w:p w:rsidRDefault="006D65A5" w:rsidP="006D65A5" w:rsidR="006D65A5" w:rsidRPr="00260A57">
      <w:pPr>
        <w:jc w:val="both"/>
        <w:rPr>
          <w:rFonts w:hAnsi="Times New Roman" w:ascii="Times New Roman"/>
          <w:szCs w:val="24"/>
          <w:lang w:val="hr-HR"/>
        </w:rPr>
      </w:pPr>
    </w:p>
    <w:p w:rsidRDefault="00FA1E2A" w:rsidP="006D65A5" w:rsidR="00FA1E2A" w:rsidRPr="00260A57">
      <w:pPr>
        <w:jc w:val="both"/>
        <w:rPr>
          <w:rFonts w:hAnsi="Times New Roman" w:ascii="Times New Roman"/>
          <w:szCs w:val="24"/>
          <w:lang w:val="hr-HR"/>
        </w:rPr>
      </w:pPr>
    </w:p>
    <w:sectPr w:rsidSect="00B73D4A" w:rsidR="00FA1E2A" w:rsidRPr="00260A57">
      <w:headerReference w:type="even" r:id="rId9"/>
      <w:headerReference w:type="default" r:id="rId10"/>
      <w:headerReference w:type="first" r:id="rId11"/>
      <w:pgSz w:code="9" w:h="16840" w:w="11907"/>
      <w:pgMar w:gutter="0" w:footer="720" w:header="720" w:left="1418" w:bottom="1418"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323" w:rsidR="00FC2323">
      <w:r>
        <w:separator/>
      </w:r>
    </w:p>
  </w:endnote>
  <w:endnote w:id="0" w:type="continuationSeparator">
    <w:p w:rsidRDefault="00FC2323" w:rsidR="00FC23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323" w:rsidR="00FC2323">
      <w:r>
        <w:separator/>
      </w:r>
    </w:p>
  </w:footnote>
  <w:footnote w:id="0" w:type="continuationSeparator">
    <w:p w:rsidRDefault="00FC2323" w:rsidR="00FC23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809" w:rsidP="002C5733" w:rsidR="001C480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C4809" w:rsidR="001C480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809" w:rsidP="002C5733" w:rsidR="001C4809" w:rsidRPr="002F6570">
    <w:pPr>
      <w:pStyle w:val="Zaglavlje"/>
      <w:framePr w:y="1" w:xAlign="center" w:vAnchor="text" w:hAnchor="margin" w:wrap="around"/>
      <w:rPr>
        <w:rStyle w:val="Brojstranice"/>
        <w:rFonts w:hAnsi="Times New Roman" w:ascii="Times New Roman"/>
      </w:rPr>
    </w:pPr>
    <w:r w:rsidRPr="002F6570">
      <w:rPr>
        <w:rStyle w:val="Brojstranice"/>
        <w:rFonts w:hAnsi="Times New Roman" w:ascii="Times New Roman"/>
      </w:rPr>
      <w:fldChar w:fldCharType="begin"/>
    </w:r>
    <w:r w:rsidRPr="002F6570">
      <w:rPr>
        <w:rStyle w:val="Brojstranice"/>
        <w:rFonts w:hAnsi="Times New Roman" w:ascii="Times New Roman"/>
      </w:rPr>
      <w:instrText xml:space="preserve">PAGE  </w:instrText>
    </w:r>
    <w:r w:rsidRPr="002F6570">
      <w:rPr>
        <w:rStyle w:val="Brojstranice"/>
        <w:rFonts w:hAnsi="Times New Roman" w:ascii="Times New Roman"/>
      </w:rPr>
      <w:fldChar w:fldCharType="separate"/>
    </w:r>
    <w:r w:rsidR="00F8212F">
      <w:rPr>
        <w:rStyle w:val="Brojstranice"/>
        <w:rFonts w:hAnsi="Times New Roman" w:ascii="Times New Roman"/>
        <w:noProof/>
      </w:rPr>
      <w:t>- 3 -</w:t>
    </w:r>
    <w:r w:rsidRPr="002F6570">
      <w:rPr>
        <w:rStyle w:val="Brojstranice"/>
        <w:rFonts w:hAnsi="Times New Roman" w:ascii="Times New Roman"/>
      </w:rPr>
      <w:fldChar w:fldCharType="end"/>
    </w:r>
  </w:p>
  <w:p w:rsidRDefault="001C4809" w:rsidP="00AA4B58" w:rsidR="00AA4B58">
    <w:pPr>
      <w:pStyle w:val="Zaglavlje"/>
      <w:jc w:val="right"/>
      <w:rPr>
        <w:rFonts w:hAnsi="Times New Roman" w:ascii="Times New Roman"/>
        <w:sz w:val="20"/>
        <w:lang w:val="hr-HR"/>
      </w:rPr>
    </w:pPr>
    <w:r>
      <w:tab/>
    </w:r>
    <w:r>
      <w:tab/>
    </w:r>
    <w:r w:rsidR="00AA4B58">
      <w:rPr>
        <w:rFonts w:hAnsi="Times New Roman" w:ascii="Times New Roman"/>
        <w:szCs w:val="24"/>
        <w:lang w:val="hr-HR"/>
      </w:rPr>
      <w:t>47.</w:t>
    </w:r>
    <w:r w:rsidR="00F33943">
      <w:rPr>
        <w:rFonts w:hAnsi="Times New Roman" w:ascii="Times New Roman"/>
        <w:szCs w:val="24"/>
        <w:lang w:val="hr-HR"/>
      </w:rPr>
      <w:t xml:space="preserve"> </w:t>
    </w:r>
    <w:r w:rsidR="00AA4B58" w:rsidRPr="00C5568E">
      <w:rPr>
        <w:rFonts w:hAnsi="Times New Roman" w:ascii="Times New Roman"/>
        <w:szCs w:val="24"/>
        <w:lang w:val="hr-HR"/>
      </w:rPr>
      <w:t>St-</w:t>
    </w:r>
    <w:r w:rsidR="00B14819">
      <w:rPr>
        <w:rFonts w:hAnsi="Times New Roman" w:ascii="Times New Roman"/>
        <w:szCs w:val="24"/>
        <w:lang w:val="hr-HR"/>
      </w:rPr>
      <w:t>2028</w:t>
    </w:r>
    <w:r w:rsidR="00AA4B58" w:rsidRPr="00C5568E">
      <w:rPr>
        <w:rFonts w:hAnsi="Times New Roman" w:ascii="Times New Roman"/>
        <w:szCs w:val="24"/>
        <w:lang w:val="hr-HR"/>
      </w:rPr>
      <w:t>/</w:t>
    </w:r>
    <w:r w:rsidR="00B14819">
      <w:rPr>
        <w:rFonts w:hAnsi="Times New Roman" w:ascii="Times New Roman"/>
        <w:szCs w:val="24"/>
        <w:lang w:val="hr-HR"/>
      </w:rPr>
      <w:t>13</w:t>
    </w:r>
    <w:r w:rsidR="00AA4B58">
      <w:rPr>
        <w:rFonts w:hAnsi="Times New Roman" w:ascii="Times New Roman"/>
        <w:szCs w:val="24"/>
        <w:lang w:val="hr-HR"/>
      </w:rPr>
      <w:t>-</w:t>
    </w:r>
    <w:r w:rsidR="00B14819">
      <w:rPr>
        <w:rFonts w:hAnsi="Times New Roman" w:ascii="Times New Roman"/>
        <w:sz w:val="20"/>
        <w:lang w:val="hr-HR"/>
      </w:rPr>
      <w:t>39</w:t>
    </w:r>
  </w:p>
  <w:p w:rsidRDefault="001C4809" w:rsidP="00B73D4A" w:rsidR="001C4809">
    <w:pPr>
      <w:pStyle w:val="Zaglavlje"/>
      <w:ind w:right="360"/>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61D1" w:rsidP="006D1705" w:rsidR="008961D1">
    <w:pPr>
      <w:pStyle w:val="Zaglavlje"/>
      <w:jc w:val="right"/>
      <w:rPr>
        <w:rFonts w:hAnsi="Times New Roman" w:ascii="Times New Roman"/>
        <w:szCs w:val="24"/>
        <w:lang w:val="hr-HR"/>
      </w:rPr>
    </w:pPr>
  </w:p>
  <w:p w:rsidRDefault="008961D1" w:rsidP="006D1705" w:rsidR="008961D1">
    <w:pPr>
      <w:pStyle w:val="Zaglavlje"/>
      <w:jc w:val="right"/>
      <w:rPr>
        <w:rFonts w:hAnsi="Times New Roman" w:ascii="Times New Roman"/>
        <w:szCs w:val="24"/>
        <w:lang w:val="hr-HR"/>
      </w:rPr>
    </w:pPr>
  </w:p>
  <w:p w:rsidRDefault="002F6570" w:rsidP="008961D1" w:rsidR="008961D1">
    <w:pPr>
      <w:pStyle w:val="Zaglavlje"/>
      <w:jc w:val="right"/>
      <w:rPr>
        <w:rFonts w:hAnsi="Times New Roman" w:ascii="Times New Roman"/>
        <w:sz w:val="20"/>
        <w:lang w:val="hr-HR"/>
      </w:rPr>
    </w:pPr>
    <w:r>
      <w:rPr>
        <w:rFonts w:hAnsi="Times New Roman" w:ascii="Times New Roman"/>
        <w:szCs w:val="24"/>
        <w:lang w:val="hr-HR"/>
      </w:rPr>
      <w:t>47.</w:t>
    </w:r>
    <w:r w:rsidR="00F33943">
      <w:rPr>
        <w:rFonts w:hAnsi="Times New Roman" w:ascii="Times New Roman"/>
        <w:szCs w:val="24"/>
        <w:lang w:val="hr-HR"/>
      </w:rPr>
      <w:t xml:space="preserve"> </w:t>
    </w:r>
    <w:r w:rsidR="001C4809" w:rsidRPr="00C5568E">
      <w:rPr>
        <w:rFonts w:hAnsi="Times New Roman" w:ascii="Times New Roman"/>
        <w:szCs w:val="24"/>
        <w:lang w:val="hr-HR"/>
      </w:rPr>
      <w:t>St-</w:t>
    </w:r>
    <w:r w:rsidR="00B14819">
      <w:rPr>
        <w:rFonts w:hAnsi="Times New Roman" w:ascii="Times New Roman"/>
        <w:szCs w:val="24"/>
        <w:lang w:val="hr-HR"/>
      </w:rPr>
      <w:t>2028</w:t>
    </w:r>
    <w:r w:rsidR="001C4809" w:rsidRPr="00C5568E">
      <w:rPr>
        <w:rFonts w:hAnsi="Times New Roman" w:ascii="Times New Roman"/>
        <w:szCs w:val="24"/>
        <w:lang w:val="hr-HR"/>
      </w:rPr>
      <w:t>/</w:t>
    </w:r>
    <w:r w:rsidR="00B14819">
      <w:rPr>
        <w:rFonts w:hAnsi="Times New Roman" w:ascii="Times New Roman"/>
        <w:szCs w:val="24"/>
        <w:lang w:val="hr-HR"/>
      </w:rPr>
      <w:t>13</w:t>
    </w:r>
    <w:r w:rsidR="0059160F">
      <w:rPr>
        <w:rFonts w:hAnsi="Times New Roman" w:ascii="Times New Roman"/>
        <w:szCs w:val="24"/>
        <w:lang w:val="hr-HR"/>
      </w:rPr>
      <w:t>-</w:t>
    </w:r>
    <w:r w:rsidR="00B14819">
      <w:rPr>
        <w:rFonts w:hAnsi="Times New Roman" w:ascii="Times New Roman"/>
        <w:sz w:val="20"/>
        <w:lang w:val="hr-HR"/>
      </w:rPr>
      <w:t>39</w:t>
    </w:r>
  </w:p>
  <w:p w:rsidRDefault="008961D1" w:rsidP="008961D1" w:rsidR="008961D1">
    <w:pPr>
      <w:pStyle w:val="Zaglavlje"/>
      <w:jc w:val="right"/>
      <w:rPr>
        <w:rFonts w:hAnsi="Times New Roman" w:ascii="Times New Roman"/>
        <w:sz w:val="20"/>
        <w:lang w:val="hr-HR"/>
      </w:rPr>
    </w:pPr>
  </w:p>
  <w:p w:rsidRDefault="008961D1" w:rsidP="008961D1" w:rsidR="008961D1">
    <w:pPr>
      <w:pStyle w:val="Zaglavlje"/>
      <w:jc w:val="right"/>
      <w:rPr>
        <w:rFonts w:hAnsi="Times New Roman" w:ascii="Times New Roman"/>
        <w:sz w:val="20"/>
        <w:lang w:val="hr-HR"/>
      </w:rPr>
    </w:pPr>
  </w:p>
  <w:p w:rsidRDefault="002661BF" w:rsidP="008961D1" w:rsidR="002661BF">
    <w:pPr>
      <w:pStyle w:val="Zaglavlje"/>
      <w:jc w:val="right"/>
      <w:rPr>
        <w:rFonts w:hAnsi="Times New Roman" w:ascii="Times New Roman"/>
        <w:sz w:val="20"/>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961D1" w:rsidP="008961D1" w:rsidR="008961D1">
    <w:pPr>
      <w:pStyle w:val="Zaglavlje"/>
      <w:jc w:val="right"/>
      <w:rPr>
        <w:rFonts w:hAnsi="Times New Roman" w:ascii="Times New Roman"/>
      </w:rPr>
    </w:pPr>
  </w:p>
  <w:p w:rsidRDefault="002661BF" w:rsidP="00953077" w:rsidR="002661BF">
    <w:pPr>
      <w:pStyle w:val="Zaglavlje"/>
      <w:rPr>
        <w:rFonts w:hAnsi="Times New Roman" w:ascii="Times New Roman"/>
      </w:rPr>
    </w:pPr>
  </w:p>
  <w:p w:rsidRDefault="002661BF" w:rsidP="00953077" w:rsidR="002661BF">
    <w:pPr>
      <w:pStyle w:val="Zaglavlje"/>
      <w:rPr>
        <w:rFonts w:hAnsi="Times New Roman" w:ascii="Times New Roman"/>
      </w:rPr>
    </w:pPr>
  </w:p>
  <w:p w:rsidRDefault="002661BF" w:rsidP="00953077" w:rsidR="002661BF">
    <w:pPr>
      <w:pStyle w:val="Zaglavlje"/>
      <w:rPr>
        <w:rFonts w:hAnsi="Times New Roman" w:ascii="Times New Roman"/>
      </w:rPr>
    </w:pPr>
  </w:p>
  <w:p w:rsidRDefault="002661BF" w:rsidP="00953077" w:rsidR="002661BF">
    <w:pPr>
      <w:pStyle w:val="Zaglavlje"/>
      <w:rPr>
        <w:rFonts w:hAnsi="Times New Roman" w:ascii="Times New Roman"/>
      </w:rPr>
    </w:pPr>
  </w:p>
  <w:p w:rsidRDefault="002661BF" w:rsidP="000C42FE" w:rsidR="002661BF"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2661BF" w:rsidP="000C42FE" w:rsidR="002661BF" w:rsidRPr="00953077">
    <w:pPr>
      <w:pStyle w:val="Zaglavlje"/>
      <w:ind w:left="426"/>
      <w:rPr>
        <w:rFonts w:hAnsi="Times New Roman" w:ascii="Times New Roman"/>
      </w:rPr>
    </w:pPr>
    <w:r w:rsidRPr="00953077">
      <w:rPr>
        <w:rFonts w:hAnsi="Times New Roman" w:ascii="Times New Roman"/>
      </w:rPr>
      <w:t>Trgovački sud u Zagrebu</w:t>
    </w:r>
  </w:p>
  <w:p w:rsidRDefault="002661BF" w:rsidP="002661BF" w:rsidR="005A607E">
    <w:pPr>
      <w:pStyle w:val="Zaglavlje"/>
      <w:ind w:left="426"/>
      <w:rPr>
        <w:rFonts w:hAnsi="Times New Roman" w:ascii="Times New Roman"/>
        <w:szCs w:val="24"/>
        <w:lang w:val="hr-HR"/>
      </w:rPr>
    </w:pPr>
    <w:r w:rsidRPr="00953077">
      <w:rPr>
        <w:rFonts w:hAnsi="Times New Roman" w:ascii="Times New Roman"/>
      </w:rPr>
      <w:t>Zagreb</w:t>
    </w:r>
    <w:r w:rsidR="00B14819">
      <w:rPr>
        <w:rFonts w:hAnsi="Times New Roman" w:ascii="Times New Roman"/>
      </w:rPr>
      <w:t>, Amruševa 2/II, desno (p.p. 432</w:t>
    </w:r>
    <w:r w:rsidRPr="00953077">
      <w:rPr>
        <w:rFonts w:hAnsi="Times New Roman" w:ascii="Times New Roman"/>
      </w:rPr>
      <w:t>)</w:t>
    </w:r>
    <w:r w:rsidR="005A607E">
      <w:rPr>
        <w:rFonts w:hAnsi="Times New Roman" w:ascii="Times New Roman"/>
        <w:szCs w:val="24"/>
        <w:lang w:val="hr-HR"/>
      </w:rPr>
      <w:tab/>
    </w:r>
    <w:r w:rsidR="005A607E">
      <w:rPr>
        <w:rFonts w:hAnsi="Times New Roman" w:ascii="Times New Roman"/>
        <w:szCs w:val="24"/>
        <w:lang w:val="hr-HR"/>
      </w:rPr>
      <w:tab/>
    </w:r>
    <w:r w:rsidR="005A607E">
      <w:rPr>
        <w:rFonts w:hAnsi="Times New Roman" w:ascii="Times New Roman"/>
        <w:szCs w:val="24"/>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207271"/>
    <w:multiLevelType w:val="hybridMultilevel"/>
    <w:tmpl w:val="D5EEB458"/>
    <w:lvl w:tplc="FD740BD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322B6120"/>
    <w:multiLevelType w:val="hybridMultilevel"/>
    <w:tmpl w:val="22DCDCFC"/>
    <w:lvl w:tplc="CDDE74E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E05107C"/>
    <w:multiLevelType w:val="hybridMultilevel"/>
    <w:tmpl w:val="1446466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F6D7484"/>
    <w:multiLevelType w:val="hybridMultilevel"/>
    <w:tmpl w:val="826C067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F4A5FAB"/>
    <w:multiLevelType w:val="hybridMultilevel"/>
    <w:tmpl w:val="F73C78F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134452E"/>
    <w:multiLevelType w:val="hybridMultilevel"/>
    <w:tmpl w:val="ACDA9DEE"/>
    <w:lvl w:tplc="041A000F" w:ilvl="0">
      <w:start w:val="1"/>
      <w:numFmt w:val="decimal"/>
      <w:lvlText w:val="%1."/>
      <w:lvlJc w:val="left"/>
      <w:pPr>
        <w:tabs>
          <w:tab w:pos="2204" w:val="num"/>
        </w:tabs>
        <w:ind w:hanging="360" w:left="2204"/>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B634947"/>
    <w:multiLevelType w:val="hybridMultilevel"/>
    <w:tmpl w:val="E19A6C66"/>
    <w:lvl w:tplc="14AC871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4"/>
  </w:num>
  <w:num w:numId="3">
    <w:abstractNumId w:val="5"/>
  </w:num>
  <w:num w:numId="4">
    <w:abstractNumId w:val="0"/>
  </w:num>
  <w:num w:numId="5">
    <w:abstractNumId w:val="1"/>
  </w:num>
  <w:num w:numId="6">
    <w:abstractNumId w:val="2"/>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3AAE"/>
    <w:rsid w:val="00015B47"/>
    <w:rsid w:val="00017C42"/>
    <w:rsid w:val="00027D85"/>
    <w:rsid w:val="00041D02"/>
    <w:rsid w:val="00046739"/>
    <w:rsid w:val="00053CC7"/>
    <w:rsid w:val="00056BC5"/>
    <w:rsid w:val="00061947"/>
    <w:rsid w:val="00062CA4"/>
    <w:rsid w:val="00073155"/>
    <w:rsid w:val="000747F8"/>
    <w:rsid w:val="00077876"/>
    <w:rsid w:val="000837FF"/>
    <w:rsid w:val="000B198D"/>
    <w:rsid w:val="000B45F2"/>
    <w:rsid w:val="000D2A51"/>
    <w:rsid w:val="000D5B8E"/>
    <w:rsid w:val="000E00DE"/>
    <w:rsid w:val="000E62E0"/>
    <w:rsid w:val="00104C8C"/>
    <w:rsid w:val="001345B8"/>
    <w:rsid w:val="00196386"/>
    <w:rsid w:val="001B0810"/>
    <w:rsid w:val="001B3D61"/>
    <w:rsid w:val="001B5123"/>
    <w:rsid w:val="001C4809"/>
    <w:rsid w:val="001C5D5E"/>
    <w:rsid w:val="001F78B6"/>
    <w:rsid w:val="00202D23"/>
    <w:rsid w:val="00222E7C"/>
    <w:rsid w:val="00233E70"/>
    <w:rsid w:val="00237DE3"/>
    <w:rsid w:val="00244ACA"/>
    <w:rsid w:val="00260A57"/>
    <w:rsid w:val="00260F1E"/>
    <w:rsid w:val="00264195"/>
    <w:rsid w:val="002661BF"/>
    <w:rsid w:val="00271AC7"/>
    <w:rsid w:val="00272EEC"/>
    <w:rsid w:val="002907A7"/>
    <w:rsid w:val="002A17F9"/>
    <w:rsid w:val="002C38A4"/>
    <w:rsid w:val="002C5733"/>
    <w:rsid w:val="002D2C76"/>
    <w:rsid w:val="002F6570"/>
    <w:rsid w:val="00303E20"/>
    <w:rsid w:val="003116FD"/>
    <w:rsid w:val="0032222E"/>
    <w:rsid w:val="003530F9"/>
    <w:rsid w:val="003750F0"/>
    <w:rsid w:val="003808A6"/>
    <w:rsid w:val="00385689"/>
    <w:rsid w:val="003950B0"/>
    <w:rsid w:val="003A0F14"/>
    <w:rsid w:val="003B0C47"/>
    <w:rsid w:val="003C2962"/>
    <w:rsid w:val="003C2D81"/>
    <w:rsid w:val="003C748F"/>
    <w:rsid w:val="003D3ECB"/>
    <w:rsid w:val="00421B87"/>
    <w:rsid w:val="004377C3"/>
    <w:rsid w:val="0044212C"/>
    <w:rsid w:val="00442D85"/>
    <w:rsid w:val="00450E01"/>
    <w:rsid w:val="00452CA3"/>
    <w:rsid w:val="00461E71"/>
    <w:rsid w:val="00477267"/>
    <w:rsid w:val="0048539B"/>
    <w:rsid w:val="004B2DE1"/>
    <w:rsid w:val="004B73E5"/>
    <w:rsid w:val="004D1D9A"/>
    <w:rsid w:val="004D613C"/>
    <w:rsid w:val="004E56C5"/>
    <w:rsid w:val="004F49C1"/>
    <w:rsid w:val="004F4D94"/>
    <w:rsid w:val="004F6F61"/>
    <w:rsid w:val="00513FB2"/>
    <w:rsid w:val="00535B4E"/>
    <w:rsid w:val="005544CF"/>
    <w:rsid w:val="00556D7B"/>
    <w:rsid w:val="00566DFC"/>
    <w:rsid w:val="005703D2"/>
    <w:rsid w:val="005824FD"/>
    <w:rsid w:val="0059160F"/>
    <w:rsid w:val="005A607E"/>
    <w:rsid w:val="005B482D"/>
    <w:rsid w:val="005C3F8D"/>
    <w:rsid w:val="005D077B"/>
    <w:rsid w:val="005D30EB"/>
    <w:rsid w:val="005E0618"/>
    <w:rsid w:val="005E1379"/>
    <w:rsid w:val="005F321F"/>
    <w:rsid w:val="005F48E8"/>
    <w:rsid w:val="005F5872"/>
    <w:rsid w:val="00623E07"/>
    <w:rsid w:val="006411D4"/>
    <w:rsid w:val="00652309"/>
    <w:rsid w:val="00652538"/>
    <w:rsid w:val="00656097"/>
    <w:rsid w:val="00670ADA"/>
    <w:rsid w:val="006720B9"/>
    <w:rsid w:val="00684DFE"/>
    <w:rsid w:val="00685E37"/>
    <w:rsid w:val="006A648A"/>
    <w:rsid w:val="006B2A75"/>
    <w:rsid w:val="006B5DA2"/>
    <w:rsid w:val="006D1705"/>
    <w:rsid w:val="006D2FB7"/>
    <w:rsid w:val="006D65A5"/>
    <w:rsid w:val="006D78D6"/>
    <w:rsid w:val="006F3AAE"/>
    <w:rsid w:val="00700EF8"/>
    <w:rsid w:val="007013CD"/>
    <w:rsid w:val="00710794"/>
    <w:rsid w:val="00714001"/>
    <w:rsid w:val="00716FB7"/>
    <w:rsid w:val="00721E05"/>
    <w:rsid w:val="0073687D"/>
    <w:rsid w:val="007446EE"/>
    <w:rsid w:val="00744F8B"/>
    <w:rsid w:val="00747466"/>
    <w:rsid w:val="00750558"/>
    <w:rsid w:val="007929A4"/>
    <w:rsid w:val="007B2B95"/>
    <w:rsid w:val="007C3ED9"/>
    <w:rsid w:val="00821981"/>
    <w:rsid w:val="00844913"/>
    <w:rsid w:val="008452C5"/>
    <w:rsid w:val="00856C96"/>
    <w:rsid w:val="008651B0"/>
    <w:rsid w:val="00875B63"/>
    <w:rsid w:val="008961D1"/>
    <w:rsid w:val="008A08E2"/>
    <w:rsid w:val="008C2784"/>
    <w:rsid w:val="008C5245"/>
    <w:rsid w:val="008D10A1"/>
    <w:rsid w:val="008D1FCA"/>
    <w:rsid w:val="008E07AF"/>
    <w:rsid w:val="00903A56"/>
    <w:rsid w:val="009069B1"/>
    <w:rsid w:val="00906AE7"/>
    <w:rsid w:val="00913B20"/>
    <w:rsid w:val="00914566"/>
    <w:rsid w:val="00932DAC"/>
    <w:rsid w:val="009616A4"/>
    <w:rsid w:val="009920D2"/>
    <w:rsid w:val="00997881"/>
    <w:rsid w:val="009A706B"/>
    <w:rsid w:val="009C181E"/>
    <w:rsid w:val="009E69CE"/>
    <w:rsid w:val="00A05220"/>
    <w:rsid w:val="00A06846"/>
    <w:rsid w:val="00A07B08"/>
    <w:rsid w:val="00A10213"/>
    <w:rsid w:val="00A116EF"/>
    <w:rsid w:val="00A21670"/>
    <w:rsid w:val="00A47A3E"/>
    <w:rsid w:val="00A749D7"/>
    <w:rsid w:val="00A90FF6"/>
    <w:rsid w:val="00A93F63"/>
    <w:rsid w:val="00AA0625"/>
    <w:rsid w:val="00AA4B58"/>
    <w:rsid w:val="00AB07FA"/>
    <w:rsid w:val="00AB393D"/>
    <w:rsid w:val="00AC107C"/>
    <w:rsid w:val="00AC64F9"/>
    <w:rsid w:val="00AE0803"/>
    <w:rsid w:val="00AE0D0E"/>
    <w:rsid w:val="00AE5A3F"/>
    <w:rsid w:val="00B14819"/>
    <w:rsid w:val="00B15A30"/>
    <w:rsid w:val="00B31F5C"/>
    <w:rsid w:val="00B32011"/>
    <w:rsid w:val="00B446F8"/>
    <w:rsid w:val="00B65C10"/>
    <w:rsid w:val="00B73D4A"/>
    <w:rsid w:val="00B74118"/>
    <w:rsid w:val="00B85DC1"/>
    <w:rsid w:val="00B90D17"/>
    <w:rsid w:val="00BB6351"/>
    <w:rsid w:val="00BC12E1"/>
    <w:rsid w:val="00BC3F1B"/>
    <w:rsid w:val="00BD415D"/>
    <w:rsid w:val="00BD5DB1"/>
    <w:rsid w:val="00BF6916"/>
    <w:rsid w:val="00C02F94"/>
    <w:rsid w:val="00C07C42"/>
    <w:rsid w:val="00C117CE"/>
    <w:rsid w:val="00C14DD9"/>
    <w:rsid w:val="00C36918"/>
    <w:rsid w:val="00C371FB"/>
    <w:rsid w:val="00C52534"/>
    <w:rsid w:val="00C5568E"/>
    <w:rsid w:val="00C56A98"/>
    <w:rsid w:val="00CC003A"/>
    <w:rsid w:val="00CC2731"/>
    <w:rsid w:val="00D021A3"/>
    <w:rsid w:val="00D04BE8"/>
    <w:rsid w:val="00D0717F"/>
    <w:rsid w:val="00D07373"/>
    <w:rsid w:val="00D11FD4"/>
    <w:rsid w:val="00D21DB0"/>
    <w:rsid w:val="00D24440"/>
    <w:rsid w:val="00D270D7"/>
    <w:rsid w:val="00D33487"/>
    <w:rsid w:val="00D765C2"/>
    <w:rsid w:val="00D77AAF"/>
    <w:rsid w:val="00DB3730"/>
    <w:rsid w:val="00DB592E"/>
    <w:rsid w:val="00DE51CA"/>
    <w:rsid w:val="00DF250F"/>
    <w:rsid w:val="00E114B3"/>
    <w:rsid w:val="00E179FC"/>
    <w:rsid w:val="00E272A3"/>
    <w:rsid w:val="00E53537"/>
    <w:rsid w:val="00E56C2D"/>
    <w:rsid w:val="00E71EA4"/>
    <w:rsid w:val="00E75EC7"/>
    <w:rsid w:val="00E76F26"/>
    <w:rsid w:val="00E771DF"/>
    <w:rsid w:val="00EB0E9E"/>
    <w:rsid w:val="00EB6AE2"/>
    <w:rsid w:val="00EC0D15"/>
    <w:rsid w:val="00EC210E"/>
    <w:rsid w:val="00EC6B7B"/>
    <w:rsid w:val="00EC6E98"/>
    <w:rsid w:val="00EE19E3"/>
    <w:rsid w:val="00EE26C8"/>
    <w:rsid w:val="00F0276D"/>
    <w:rsid w:val="00F06EEC"/>
    <w:rsid w:val="00F16BD0"/>
    <w:rsid w:val="00F33943"/>
    <w:rsid w:val="00F37DC7"/>
    <w:rsid w:val="00F438F8"/>
    <w:rsid w:val="00F51047"/>
    <w:rsid w:val="00F60341"/>
    <w:rsid w:val="00F8212F"/>
    <w:rsid w:val="00F83E93"/>
    <w:rsid w:val="00FA1E2A"/>
    <w:rsid w:val="00FA34E1"/>
    <w:rsid w:val="00FA450C"/>
    <w:rsid w:val="00FA7519"/>
    <w:rsid w:val="00FA7F4A"/>
    <w:rsid w:val="00FB06A5"/>
    <w:rsid w:val="00FC2323"/>
    <w:rsid w:val="00FC411A"/>
    <w:rsid w:val="00FD1E4E"/>
    <w:rsid w:val="00FD6D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700EF8"/>
    <w:rPr>
      <w:rFonts w:cs="Tahoma" w:hAnsi="Tahoma" w:ascii="Tahoma"/>
      <w:sz w:val="16"/>
      <w:szCs w:val="16"/>
    </w:rPr>
  </w:style>
  <w:style w:styleId="Podnoje" w:type="paragraph">
    <w:name w:val="footer"/>
    <w:basedOn w:val="Normal"/>
    <w:rsid w:val="002C5733"/>
    <w:pPr>
      <w:tabs>
        <w:tab w:pos="4536" w:val="center"/>
        <w:tab w:pos="9072" w:val="right"/>
      </w:tabs>
    </w:pPr>
  </w:style>
  <w:style w:styleId="Uvuenotijeloteksta" w:type="paragraph">
    <w:name w:val="Body Text Indent"/>
    <w:basedOn w:val="Normal"/>
    <w:rsid w:val="00EB0E9E"/>
    <w:pPr>
      <w:ind w:left="720"/>
    </w:pPr>
    <w:rPr>
      <w:rFonts w:hAnsi="Times New Roman" w:ascii="Times New Roman"/>
      <w:szCs w:val="24"/>
      <w:lang w:val="hr-HR"/>
    </w:rPr>
  </w:style>
  <w:style w:styleId="Odlomakpopisa" w:type="paragraph">
    <w:name w:val="List Paragraph"/>
    <w:basedOn w:val="Normal"/>
    <w:uiPriority w:val="34"/>
    <w:qFormat/>
    <w:rsid w:val="005A607E"/>
    <w:pPr>
      <w:ind w:left="708"/>
    </w:pPr>
  </w:style>
  <w:style w:customStyle="true" w:styleId="ZaglavljeChar" w:type="character">
    <w:name w:val="Zaglavlje Char"/>
    <w:basedOn w:val="Zadanifontodlomka"/>
    <w:link w:val="Zaglavlje"/>
    <w:uiPriority w:val="99"/>
    <w:rsid w:val="002661BF"/>
    <w:rPr>
      <w:rFonts w:hAnsi="Arial" w:ascii="Arial"/>
      <w:sz w:val="24"/>
      <w:lang w:val="en-GB"/>
    </w:rPr>
  </w:style>
  <w:style w:styleId="Tekstrezerviranogmjesta" w:type="character">
    <w:name w:val="Placeholder Text"/>
    <w:basedOn w:val="Zadanifontodlomka"/>
    <w:uiPriority w:val="99"/>
    <w:semiHidden/>
    <w:rsid w:val="00EC6B7B"/>
    <w:rPr>
      <w:color w:val="808080"/>
      <w:bdr w:space="0" w:sz="0" w:color="auto" w:val="none"/>
      <w:shd w:fill="auto" w:color="auto" w:val="clear"/>
    </w:rPr>
  </w:style>
  <w:style w:customStyle="true" w:styleId="eSPISCCParagraphDefaultFont" w:type="character">
    <w:name w:val="eSPIS_CC_Paragraph Default Font"/>
    <w:basedOn w:val="Zadanifontodlomka"/>
    <w:rsid w:val="00EC6B7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C6B7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C6B7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C6B7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700EF8"/>
    <w:rPr>
      <w:rFonts w:ascii="Tahoma" w:cs="Tahoma" w:hAnsi="Tahoma"/>
      <w:sz w:val="16"/>
      <w:szCs w:val="16"/>
    </w:rPr>
  </w:style>
  <w:style w:styleId="Podnoje" w:type="paragraph">
    <w:name w:val="footer"/>
    <w:basedOn w:val="Normal"/>
    <w:rsid w:val="002C5733"/>
    <w:pPr>
      <w:tabs>
        <w:tab w:pos="4536" w:val="center"/>
        <w:tab w:pos="9072" w:val="right"/>
      </w:tabs>
    </w:pPr>
  </w:style>
  <w:style w:styleId="Uvuenotijeloteksta" w:type="paragraph">
    <w:name w:val="Body Text Indent"/>
    <w:basedOn w:val="Normal"/>
    <w:rsid w:val="00EB0E9E"/>
    <w:pPr>
      <w:ind w:left="720"/>
    </w:pPr>
    <w:rPr>
      <w:rFonts w:ascii="Times New Roman" w:hAnsi="Times New Roman"/>
      <w:szCs w:val="24"/>
      <w:lang w:val="hr-HR"/>
    </w:rPr>
  </w:style>
  <w:style w:styleId="Odlomakpopisa" w:type="paragraph">
    <w:name w:val="List Paragraph"/>
    <w:basedOn w:val="Normal"/>
    <w:uiPriority w:val="34"/>
    <w:qFormat/>
    <w:rsid w:val="005A607E"/>
    <w:pPr>
      <w:ind w:left="708"/>
    </w:pPr>
  </w:style>
  <w:style w:customStyle="1" w:styleId="ZaglavljeChar" w:type="character">
    <w:name w:val="Zaglavlje Char"/>
    <w:basedOn w:val="Zadanifontodlomka"/>
    <w:link w:val="Zaglavlje"/>
    <w:uiPriority w:val="99"/>
    <w:rsid w:val="002661BF"/>
    <w:rPr>
      <w:rFonts w:ascii="Arial" w:hAnsi="Arial"/>
      <w:sz w:val="24"/>
      <w:lang w:val="en-GB"/>
    </w:rPr>
  </w:style>
  <w:style w:styleId="Tekstrezerviranogmjesta" w:type="character">
    <w:name w:val="Placeholder Text"/>
    <w:basedOn w:val="Zadanifontodlomka"/>
    <w:uiPriority w:val="99"/>
    <w:semiHidden/>
    <w:rsid w:val="00EC6B7B"/>
    <w:rPr>
      <w:color w:val="808080"/>
      <w:bdr w:color="auto" w:space="0" w:sz="0" w:val="none"/>
      <w:shd w:color="auto" w:fill="auto" w:val="clear"/>
    </w:rPr>
  </w:style>
  <w:style w:customStyle="1" w:styleId="eSPISCCParagraphDefaultFont" w:type="character">
    <w:name w:val="eSPIS_CC_Paragraph Default Font"/>
    <w:basedOn w:val="Zadanifontodlomka"/>
    <w:rsid w:val="00EC6B7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C6B7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C6B7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C6B7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18897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travnja 2016.</izvorni_sadrzaj>
    <derivirana_varijabla naziv="DomainObject.DatumDonosenjaOdluke_1">28.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St-2028/2013-39</izvorni_sadrzaj>
    <derivirana_varijabla naziv="DomainObject.Oznaka_1">St-2028/2013-39</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2028</izvorni_sadrzaj>
    <derivirana_varijabla naziv="DomainObject.Predmet.Broj_1">2028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2013.</izvorni_sadrzaj>
    <derivirana_varijabla naziv="DomainObject.Predmet.DatumOsnivanja_1">13.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St-2028/2013</izvorni_sadrzaj>
    <derivirana_varijabla naziv="DomainObject.Predmet.OznakaBroj_1">St-2028/2013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EUROGRADNJA PETRINJA d.o.o. za građevinarstvo, trgovinu i druge usluge u stečaju zastupanog po punomoćniku Anto Pavličević</izvorni_sadrzaj>
    <derivirana_varijabla naziv="DomainObject.Predmet.ProtustrankaFormated_1">  EUROGRADNJA PETRINJA d.o.o. za građevinarstvo, trgovinu i druge usluge u stečaju zastupanog po punomoćniku Anto Pavličević</derivirana_varijabla>
  </DomainObject.Predmet.ProtustrankaFormated>
  <DomainObject.Predmet.ProtustrankaFormatedOIB>
    <izvorni_sadrzaj>  EUROGRADNJA PETRINJA d.o.o. za građevinarstvo, trgovinu i druge usluge u stečaju, OIB 37623799419 zastupanog po punomoćniku Anto Pavličević</izvorni_sadrzaj>
    <derivirana_varijabla naziv="DomainObject.Predmet.ProtustrankaFormatedOIB_1">  EUROGRADNJA PETRINJA d.o.o. za građevinarstvo, trgovinu i druge usluge u stečaju, OIB 37623799419 zastupanog po punomoćniku Anto Pavličević</derivirana_varijabla>
  </DomainObject.Predmet.ProtustrankaFormatedOIB>
  <DomainObject.Predmet.ProtustrankaFormatedWithAdress>
    <izvorni_sadrzaj> EUROGRADNJA PETRINJA d.o.o. za građevinarstvo, trgovinu i druge usluge u stečaju, Milana Miholjevića 12, 44250 Petrinja zastupanog po punomoćniku Anto Pavličević</izvorni_sadrzaj>
    <derivirana_varijabla naziv="DomainObject.Predmet.ProtustrankaFormatedWithAdress_1"> EUROGRADNJA PETRINJA d.o.o. za građevinarstvo, trgovinu i druge usluge u stečaju, Milana Miholjevića 12, 44250 Petrinja zastupanog po punomoćniku Anto Pavličević</derivirana_varijabla>
  </DomainObject.Predmet.ProtustrankaFormatedWithAdress>
  <DomainObject.Predmet.ProtustrankaFormatedWithAdressOIB>
    <izvorni_sadrzaj> EUROGRADNJA PETRINJA d.o.o. za građevinarstvo, trgovinu i druge usluge u stečaju, OIB 37623799419, Milana Miholjevića 12, 44250 Petrinja zastupanog po punomoćniku Anto Pavličević</izvorni_sadrzaj>
    <derivirana_varijabla naziv="DomainObject.Predmet.ProtustrankaFormatedWithAdressOIB_1"> EUROGRADNJA PETRINJA d.o.o. za građevinarstvo, trgovinu i druge usluge u stečaju, OIB 37623799419, Milana Miholjevića 12, 44250 Petrinja zastupanog po punomoćniku Anto Pavličević</derivirana_varijabla>
  </DomainObject.Predmet.ProtustrankaFormatedWithAdressOIB>
  <DomainObject.Predmet.ProtustrankaWithAdress>
    <izvorni_sadrzaj>EUROGRADNJA PETRINJA d.o.o. za građevinarstvo, trgovinu i druge usluge u stečaju Milana Miholjevića 12, 44250 Petrinja</izvorni_sadrzaj>
    <derivirana_varijabla naziv="DomainObject.Predmet.ProtustrankaWithAdress_1">EUROGRADNJA PETRINJA d.o.o. za građevinarstvo, trgovinu i druge usluge u stečaju Milana Miholjevića 12, 44250 Petrinja</derivirana_varijabla>
  </DomainObject.Predmet.ProtustrankaWithAdress>
  <DomainObject.Predmet.ProtustrankaWithAdressOIB>
    <izvorni_sadrzaj>EUROGRADNJA PETRINJA d.o.o. za građevinarstvo, trgovinu i druge usluge u stečaju, OIB 37623799419, Milana Miholjevića 12, 44250 Petrinja</izvorni_sadrzaj>
    <derivirana_varijabla naziv="DomainObject.Predmet.ProtustrankaWithAdressOIB_1">EUROGRADNJA PETRINJA d.o.o. za građevinarstvo, trgovinu i druge usluge u stečaju, OIB 37623799419, Milana Miholjevića 12, 44250 Petrinja</derivirana_varijabla>
  </DomainObject.Predmet.ProtustrankaWithAdressOIB>
  <DomainObject.Predmet.ProtustrankaNazivFormated>
    <izvorni_sadrzaj>EUROGRADNJA PETRINJA d.o.o. za građevinarstvo, trgovinu i druge usluge u stečaju</izvorni_sadrzaj>
    <derivirana_varijabla naziv="DomainObject.Predmet.ProtustrankaNazivFormated_1">EUROGRADNJA PETRINJA d.o.o. za građevinarstvo, trgovinu i druge usluge u stečaju</derivirana_varijabla>
  </DomainObject.Predmet.ProtustrankaNazivFormated>
  <DomainObject.Predmet.ProtustrankaNazivFormatedOIB>
    <izvorni_sadrzaj>EUROGRADNJA PETRINJA d.o.o. za građevinarstvo, trgovinu i druge usluge u stečaju, OIB 37623799419</izvorni_sadrzaj>
    <derivirana_varijabla naziv="DomainObject.Predmet.ProtustrankaNazivFormatedOIB_1">EUROGRADNJA PETRINJA d.o.o. za građevinarstvo, trgovinu i druge usluge u stečaju, OIB 37623799419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GRADA VUKOVARA 70, 10000 Zagreb</izvorni_sadrzaj>
    <derivirana_varijabla naziv="DomainObject.Predmet.StrankaFormatedWithAdress_1"> FINA ZAGREB, ILICA GRADA VUKOVARA 70, 10000 Zagreb</derivirana_varijabla>
  </DomainObject.Predmet.StrankaFormatedWithAdress>
  <DomainObject.Predmet.StrankaFormatedWithAdressOIB>
    <izvorni_sadrzaj> FINA ZAGREB, OIB 85821130368, ILICA GRADA VUKOVARA 70, 10000 Zagreb</izvorni_sadrzaj>
    <derivirana_varijabla naziv="DomainObject.Predmet.StrankaFormatedWithAdressOIB_1"> FINA ZAGREB, OIB 85821130368, ILICA GRADA VUKOVARA 70, 10000 Zagreb</derivirana_varijabla>
  </DomainObject.Predmet.StrankaFormatedWithAdressOIB>
  <DomainObject.Predmet.StrankaWithAdress>
    <izvorni_sadrzaj>FINA ZAGREB ILICA GRADA VUKOVARA 70,10000 Zagreb</izvorni_sadrzaj>
    <derivirana_varijabla naziv="DomainObject.Predmet.StrankaWithAdress_1">FINA ZAGREB ILICA GRADA VUKOVARA 70,10000 Zagreb</derivirana_varijabla>
  </DomainObject.Predmet.StrankaWithAdress>
  <DomainObject.Predmet.StrankaWithAdressOIB>
    <izvorni_sadrzaj>FINA ZAGREB, OIB 85821130368, ILICA GRADA VUKOVARA 70,10000 Zagreb</izvorni_sadrzaj>
    <derivirana_varijabla naziv="DomainObject.Predmet.StrankaWithAdressOIB_1">FINA ZAGREB, OIB 85821130368, ILICA GRADA VUKOVARA 70,10000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GRADA VUKOVARA 70, 10000 Zagreb</item>
    </izvorni_sadrzaj>
    <derivirana_varijabla naziv="DomainObject.Predmet.StrankaListFormatedWithAdress_1">
      <item>FINA ZAGREB, ILICA GRADA VUKOVARA 70, 10000 Zagreb</item>
    </derivirana_varijabla>
  </DomainObject.Predmet.StrankaListFormatedWithAdress>
  <DomainObject.Predmet.StrankaListFormatedWithAdressOIB>
    <izvorni_sadrzaj>
      <item>FINA ZAGREB, OIB 85821130368, ILICA GRADA VUKOVARA 70, 10000 Zagreb</item>
    </izvorni_sadrzaj>
    <derivirana_varijabla naziv="DomainObject.Predmet.StrankaListFormatedWithAdressOIB_1">
      <item>FINA ZAGREB, OIB 85821130368, ILICA GRADA VUKOVARA 70,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EUROGRADNJA PETRINJA d.o.o. za građevinarstvo, trgovinu i druge usluge u stečaju zastupanog po punomoćniku Anto Pavličević</item>
    </izvorni_sadrzaj>
    <derivirana_varijabla naziv="DomainObject.Predmet.ProtuStrankaListFormated_1">
      <item>EUROGRADNJA PETRINJA d.o.o. za građevinarstvo, trgovinu i druge usluge u stečaju zastupanog po punomoćniku Anto Pavličević</item>
    </derivirana_varijabla>
  </DomainObject.Predmet.ProtuStrankaListFormated>
  <DomainObject.Predmet.ProtuStrankaListFormatedOIB>
    <izvorni_sadrzaj>
      <item>EUROGRADNJA PETRINJA d.o.o. za građevinarstvo, trgovinu i druge usluge u stečaju, OIB 37623799419 zastupanog po punomoćniku Anto Pavličević</item>
    </izvorni_sadrzaj>
    <derivirana_varijabla naziv="DomainObject.Predmet.ProtuStrankaListFormatedOIB_1">
      <item>EUROGRADNJA PETRINJA d.o.o. za građevinarstvo, trgovinu i druge usluge u stečaju, OIB 37623799419 zastupanog po punomoćniku Anto Pavličević</item>
    </derivirana_varijabla>
  </DomainObject.Predmet.ProtuStrankaListFormatedOIB>
  <DomainObject.Predmet.ProtuStrankaListFormatedWithAdress>
    <izvorni_sadrzaj>
      <item>EUROGRADNJA PETRINJA d.o.o. za građevinarstvo, trgovinu i druge usluge u stečaju, Milana Miholjevića 12, 44250 Petrinja zastupanog po punomoćniku Anto Pavličević</item>
    </izvorni_sadrzaj>
    <derivirana_varijabla naziv="DomainObject.Predmet.ProtuStrankaListFormatedWithAdress_1">
      <item>EUROGRADNJA PETRINJA d.o.o. za građevinarstvo, trgovinu i druge usluge u stečaju, Milana Miholjevića 12, 44250 Petrinja zastupanog po punomoćniku Anto Pavličević</item>
    </derivirana_varijabla>
  </DomainObject.Predmet.ProtuStrankaListFormatedWithAdress>
  <DomainObject.Predmet.ProtuStrankaListFormatedWithAdressOIB>
    <izvorni_sadrzaj>
      <item>EUROGRADNJA PETRINJA d.o.o. za građevinarstvo, trgovinu i druge usluge u stečaju, OIB 37623799419, Milana Miholjevića 12, 44250 Petrinja zastupanog po punomoćniku Anto Pavličević</item>
    </izvorni_sadrzaj>
    <derivirana_varijabla naziv="DomainObject.Predmet.ProtuStrankaListFormatedWithAdressOIB_1">
      <item>EUROGRADNJA PETRINJA d.o.o. za građevinarstvo, trgovinu i druge usluge u stečaju, OIB 37623799419, Milana Miholjevića 12, 44250 Petrinja zastupanog po punomoćniku Anto Pavličević</item>
    </derivirana_varijabla>
  </DomainObject.Predmet.ProtuStrankaListFormatedWithAdressOIB>
  <DomainObject.Predmet.ProtuStrankaListNazivFormated>
    <izvorni_sadrzaj>
      <item>EUROGRADNJA PETRINJA d.o.o. za građevinarstvo, trgovinu i druge usluge u stečaju</item>
    </izvorni_sadrzaj>
    <derivirana_varijabla naziv="DomainObject.Predmet.ProtuStrankaListNazivFormated_1">
      <item>EUROGRADNJA PETRINJA d.o.o. za građevinarstvo, trgovinu i druge usluge u stečaju</item>
    </derivirana_varijabla>
  </DomainObject.Predmet.ProtuStrankaListNazivFormated>
  <DomainObject.Predmet.ProtuStrankaListNazivFormatedOIB>
    <izvorni_sadrzaj>
      <item>EUROGRADNJA PETRINJA d.o.o. za građevinarstvo, trgovinu i druge usluge u stečaju, OIB 37623799419</item>
    </izvorni_sadrzaj>
    <derivirana_varijabla naziv="DomainObject.Predmet.ProtuStrankaListNazivFormatedOIB_1">
      <item>EUROGRADNJA PETRINJA d.o.o. za građevinarstvo, trgovinu i druge usluge u stečaju, OIB 37623799419</item>
    </derivirana_varijabla>
  </DomainObject.Predmet.ProtuStrankaListNazivFormatedOIB>
  <DomainObject.Predmet.OstaliListFormated>
    <izvorni_sadrzaj>
      <item>Anto Pavličević punomoćnik sudionika u postupku EUROGRADNJA PETRINJA d.o.o. za građevinarstvo, trgovinu i druge usluge u stečaju</item>
      <item>Ivica Boltužić</item>
      <item>RH, MF, Porezna uprava - Sisak</item>
    </izvorni_sadrzaj>
    <derivirana_varijabla naziv="DomainObject.Predmet.OstaliListFormated_1">
      <item>Anto Pavličević punomoćnik sudionika u postupku EUROGRADNJA PETRINJA d.o.o. za građevinarstvo, trgovinu i druge usluge u stečaju</item>
      <item>Ivica Boltužić</item>
      <item>RH, MF, Porezna uprava - Sisak</item>
    </derivirana_varijabla>
  </DomainObject.Predmet.OstaliListFormated>
  <DomainObject.Predmet.OstaliListFormatedOIB>
    <izvorni_sadrzaj>
      <item>Anto Pavličević punomoćnik sudionika u postupku EUROGRADNJA PETRINJA d.o.o. za građevinarstvo, trgovinu i druge usluge u stečaju</item>
      <item>Ivica Boltužić, OIB 24281705494</item>
      <item>RH, MF, Porezna uprava - Sisak</item>
    </izvorni_sadrzaj>
    <derivirana_varijabla naziv="DomainObject.Predmet.OstaliListFormatedOIB_1">
      <item>Anto Pavličević punomoćnik sudionika u postupku EUROGRADNJA PETRINJA d.o.o. za građevinarstvo, trgovinu i druge usluge u stečaju</item>
      <item>Ivica Boltužić, OIB 24281705494</item>
      <item>RH, MF, Porezna uprava - Sisak</item>
    </derivirana_varijabla>
  </DomainObject.Predmet.OstaliListFormatedOIB>
  <DomainObject.Predmet.OstaliListFormatedWithAdress>
    <izvorni_sadrzaj>
      <item>Anto Pavličević, M. Miholjevića 12, 44250 Petrinja punomoćnik sudionika u postupku EUROGRADNJA PETRINJA d.o.o. za građevinarstvo, trgovinu i druge usluge u stečaju</item>
      <item>Ivica Boltužić, Jordanovac 113, 10000 Zagreb</item>
      <item>RH, MF, Porezna uprava - Sisak</item>
    </izvorni_sadrzaj>
    <derivirana_varijabla naziv="DomainObject.Predmet.OstaliListFormatedWithAdress_1">
      <item>Anto Pavličević, M. Miholjevića 12, 44250 Petrinja punomoćnik sudionika u postupku EUROGRADNJA PETRINJA d.o.o. za građevinarstvo, trgovinu i druge usluge u stečaju</item>
      <item>Ivica Boltužić, Jordanovac 113, 10000 Zagreb</item>
      <item>RH, MF, Porezna uprava - Sisak</item>
    </derivirana_varijabla>
  </DomainObject.Predmet.OstaliListFormatedWithAdress>
  <DomainObject.Predmet.OstaliListFormatedWithAdressOIB>
    <izvorni_sadrzaj>
      <item>Anto Pavličević, M. Miholjevića 12, 44250 Petrinja punomoćnik sudionika u postupku EUROGRADNJA PETRINJA d.o.o. za građevinarstvo, trgovinu i druge usluge u stečaju</item>
      <item>Ivica Boltužić, OIB 24281705494, Jordanovac 113, 10000 Zagreb</item>
      <item>RH, MF, Porezna uprava - Sisak</item>
    </izvorni_sadrzaj>
    <derivirana_varijabla naziv="DomainObject.Predmet.OstaliListFormatedWithAdressOIB_1">
      <item>Anto Pavličević, M. Miholjevića 12, 44250 Petrinja punomoćnik sudionika u postupku EUROGRADNJA PETRINJA d.o.o. za građevinarstvo, trgovinu i druge usluge u stečaju</item>
      <item>Ivica Boltužić, OIB 24281705494, Jordanovac 113, 10000 Zagreb</item>
      <item>RH, MF, Porezna uprava - Sisak</item>
    </derivirana_varijabla>
  </DomainObject.Predmet.OstaliListFormatedWithAdressOIB>
  <DomainObject.Predmet.OstaliListNazivFormated>
    <izvorni_sadrzaj>
      <item>Anto Pavličević</item>
      <item>Ivica Boltužić</item>
      <item>RH, MF, Porezna uprava - Sisak</item>
    </izvorni_sadrzaj>
    <derivirana_varijabla naziv="DomainObject.Predmet.OstaliListNazivFormated_1">
      <item>Anto Pavličević</item>
      <item>Ivica Boltužić</item>
      <item>RH, MF, Porezna uprava - Sisak</item>
    </derivirana_varijabla>
  </DomainObject.Predmet.OstaliListNazivFormated>
  <DomainObject.Predmet.OstaliListNazivFormatedOIB>
    <izvorni_sadrzaj>
      <item>Anto Pavličević</item>
      <item>Ivica Boltužić, OIB 24281705494</item>
      <item>RH, MF, Porezna uprava - Sisak</item>
    </izvorni_sadrzaj>
    <derivirana_varijabla naziv="DomainObject.Predmet.OstaliListNazivFormatedOIB_1">
      <item>Anto Pavličević</item>
      <item>Ivica Boltužić, OIB 24281705494</item>
      <item>RH, MF, Porezna uprava - Sisak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2016.</izvorni_sadrzaj>
    <derivirana_varijabla naziv="DomainObject.Datum_1">28. travnja 2016.</derivirana_varijabla>
  </DomainObject.Datum>
  <DomainObject.PoslovniBrojDokumenta>
    <izvorni_sadrzaj>St-2028/2013-39</izvorni_sadrzaj>
    <derivirana_varijabla naziv="DomainObject.PoslovniBrojDokumenta_1">St-2028/2013-39</derivirana_varijabla>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EUROGRADNJA PETRINJA d.o.o. za građevinarstvo, trgovinu i druge usluge u stečaju</izvorni_sadrzaj>
    <derivirana_varijabla naziv="DomainObject.Predmet.ProtustrankaIDrugi_1">EUROGRADNJA PETRINJA d.o.o. za građevinarstvo, trgovinu i druge usluge u stečaju</derivirana_varijabla>
  </DomainObject.Predmet.ProtustrankaIDrugi>
  <DomainObject.Predmet.StrankaIDrugiAdressOIB>
    <izvorni_sadrzaj>FINA ZAGREB, OIB 85821130368, ILICA GRADA VUKOVARA 70, 10000 Zagreb</izvorni_sadrzaj>
    <derivirana_varijabla naziv="DomainObject.Predmet.StrankaIDrugiAdressOIB_1">FINA ZAGREB, OIB 85821130368, ILICA GRADA VUKOVARA 70, 10000 Zagreb</derivirana_varijabla>
  </DomainObject.Predmet.StrankaIDrugiAdressOIB>
  <DomainObject.Predmet.ProtustrankaIDrugiAdressOIB>
    <izvorni_sadrzaj>EUROGRADNJA PETRINJA d.o.o. za građevinarstvo, trgovinu i druge usluge u stečaju, OIB 37623799419, Milana Miholjevića 12, 44250 Petrinja</izvorni_sadrzaj>
    <derivirana_varijabla naziv="DomainObject.Predmet.ProtustrankaIDrugiAdressOIB_1">EUROGRADNJA PETRINJA d.o.o. za građevinarstvo, trgovinu i druge usluge u stečaju, OIB 37623799419, Milana Miholjevića 12,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EUROGRADNJA PETRINJA d.o.o. za građevinarstvo, trgovinu i druge usluge u stečaju</item>
      <item>Anto Pavličević</item>
      <item>Ivica Boltužić</item>
      <item>RH, MF, Porezna uprava - Sisak</item>
    </izvorni_sadrzaj>
    <derivirana_varijabla naziv="DomainObject.Predmet.SudioniciListNaziv_1">
      <item>FINA ZAGREB</item>
      <item>EUROGRADNJA PETRINJA d.o.o. za građevinarstvo, trgovinu i druge usluge u stečaju</item>
      <item>Anto Pavličević</item>
      <item>Ivica Boltužić</item>
      <item>RH, MF, Porezna uprava - Sisak</item>
    </derivirana_varijabla>
  </DomainObject.Predmet.SudioniciListNaziv>
  <DomainObject.Predmet.SudioniciListAdressOIB>
    <izvorni_sadrzaj>
      <item>FINA ZAGREB, OIB 85821130368, ILICA GRADA VUKOVARA 70,10000 Zagreb</item>
      <item>EUROGRADNJA PETRINJA d.o.o. za građevinarstvo, trgovinu i druge usluge u stečaju, OIB 37623799419, Milana Miholjevića 12,44250 Petrinja</item>
      <item>Anto Pavličević, M. Miholjevića 12,44250 Petrinja</item>
      <item>Ivica Boltužić, OIB 24281705494, Jordanovac 113,10000 Zagreb</item>
      <item>RH, MF, Porezna uprava - Sisak</item>
    </izvorni_sadrzaj>
    <derivirana_varijabla naziv="DomainObject.Predmet.SudioniciListAdressOIB_1">
      <item>FINA ZAGREB, OIB 85821130368, ILICA GRADA VUKOVARA 70,10000 Zagreb</item>
      <item>EUROGRADNJA PETRINJA d.o.o. za građevinarstvo, trgovinu i druge usluge u stečaju, OIB 37623799419, Milana Miholjevića 12,44250 Petrinja</item>
      <item>Anto Pavličević, M. Miholjevića 12,44250 Petrinja</item>
      <item>Ivica Boltužić, OIB 24281705494, Jordanovac 113,10000 Zagreb</item>
      <item>RH, MF, Porezna uprava -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37623799419</item>
      <item>, OIB null</item>
      <item>, OIB 24281705494</item>
      <item>, OIB null</item>
    </izvorni_sadrzaj>
    <derivirana_varijabla naziv="DomainObject.Predmet.SudioniciListNazivOIB_1">
      <item>, OIB 85821130368</item>
      <item>, OIB 37623799419</item>
      <item>, OIB null</item>
      <item>, OIB 24281705494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Poduzece</properties:Company>
  <properties:Pages>3</properties:Pages>
  <properties:Words>927</properties:Words>
  <properties:Characters>5293</properties:Characters>
  <properties:Lines>118</properties:Lines>
  <properties:Paragraphs>29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2016-04-26T14:37:00Z</dcterms:created>
  <dc:creator>Sudsko vijeće</dc:creator>
  <cp:lastModifiedBy>Ana Brlek</cp:lastModifiedBy>
  <cp:lastPrinted>2016-04-28T06:45:00Z</cp:lastPrinted>
  <dcterms:modified xmlns:xsi="http://www.w3.org/2001/XMLSchema-instance" xsi:type="dcterms:W3CDTF">2016-04-28T06:45:00Z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St-2028/2013-39 / Odluka - Rješenje - obustava i zaključenje stečajnog postupka zbog nedostatnosti stečajne mase</vt:lpwstr>
  </prop:property>
  <prop:property name="CC_coloring" pid="4" fmtid="{D5CDD505-2E9C-101B-9397-08002B2CF9AE}">
    <vt:bool>false</vt:bool>
  </prop:property>
  <prop:property name="BrojStranica" pid="5" fmtid="{D5CDD505-2E9C-101B-9397-08002B2CF9AE}">
    <vt:i4>3</vt:i4>
  </prop:property>
</prop:Properties>
</file>