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113D3" w:rsidR="009113D3">
        <w:tc>
          <w:tcPr>
            <w:tcW w:type="dxa" w:w="2985"/>
            <w:hideMark/>
          </w:tcPr>
          <w:p w:rsidRDefault="009113D3" w:rsidP="009113D3" w:rsidR="009113D3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13D3" w:rsidP="009113D3" w:rsidR="009113D3">
            <w:pPr>
              <w:spacing w:after="0"/>
              <w:jc w:val="center"/>
            </w:pPr>
            <w:r>
              <w:t>Republika Hrvatska</w:t>
            </w:r>
          </w:p>
          <w:p w:rsidRDefault="009113D3" w:rsidP="009113D3" w:rsidR="009113D3">
            <w:pPr>
              <w:spacing w:after="0"/>
              <w:jc w:val="center"/>
            </w:pPr>
            <w:r>
              <w:t>Trgovački sud u Varaždinu</w:t>
            </w:r>
          </w:p>
          <w:p w:rsidRDefault="009113D3" w:rsidP="009113D3" w:rsidR="009113D3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83d471b" w14:paraId="83d471b" w:rsidRDefault="009113D3" w:rsidP="009113D3" w:rsidR="009113D3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9113D3" w:rsidP="009113D3" w:rsidR="009113D3">
      <w:pPr>
        <w:spacing w:after="0"/>
        <w:jc w:val="right"/>
      </w:pPr>
      <w:r>
        <w:t>Poslovni broj: 3 St-74/2012-715</w:t>
      </w:r>
    </w:p>
    <w:p w:rsidRDefault="009113D3" w:rsidP="009113D3" w:rsidR="009113D3">
      <w:pPr>
        <w:spacing w:after="0"/>
      </w:pPr>
    </w:p>
    <w:p w:rsidRDefault="009113D3" w:rsidP="009113D3" w:rsidR="009113D3">
      <w:pPr>
        <w:spacing w:after="0"/>
      </w:pPr>
    </w:p>
    <w:p w:rsidRDefault="009113D3" w:rsidP="009113D3" w:rsidR="009113D3">
      <w:pPr>
        <w:spacing w:after="0"/>
      </w:pPr>
    </w:p>
    <w:p w:rsidRDefault="009113D3" w:rsidP="009113D3" w:rsidR="009113D3">
      <w:pPr>
        <w:spacing w:after="0"/>
        <w:jc w:val="both"/>
      </w:pPr>
      <w:r>
        <w:tab/>
        <w:t>Trgovački sud u Varaždinu, po sucu toga suda Jasni Lekić, u stečajnom postupku nad stečajnim dužnikom METEOR GRUPA d.o.o. u stečaju, Varaždin, Optujska 12, OIB: 09637080512, nakon održane 11. javne dražbe od 22. studenog 2018. godine za prodaju nekretnina stečajnog dužnika određene zaključkom o prodaji broj 3 St-74/12-707 od 4. listopada 2018. godine, dana 05. prosinca 2018. godine donio je slijedeće</w:t>
      </w:r>
    </w:p>
    <w:p w:rsidRDefault="009113D3" w:rsidP="009113D3" w:rsidR="009113D3">
      <w:pPr>
        <w:spacing w:after="0"/>
        <w:jc w:val="both"/>
      </w:pPr>
    </w:p>
    <w:p w:rsidRDefault="009113D3" w:rsidP="009113D3" w:rsidR="009113D3">
      <w:pPr>
        <w:spacing w:after="0"/>
        <w:jc w:val="both"/>
      </w:pPr>
    </w:p>
    <w:p w:rsidRDefault="009113D3" w:rsidP="009113D3" w:rsidR="009113D3">
      <w:pPr>
        <w:spacing w:after="0"/>
        <w:jc w:val="center"/>
      </w:pPr>
      <w:r>
        <w:t xml:space="preserve">R J E Š E N J E   O   D O S U D I </w:t>
      </w:r>
    </w:p>
    <w:p w:rsidRDefault="009113D3" w:rsidP="009113D3" w:rsidR="009113D3">
      <w:pPr>
        <w:spacing w:after="0"/>
      </w:pPr>
    </w:p>
    <w:p w:rsidRDefault="009113D3" w:rsidP="009113D3" w:rsidR="009113D3">
      <w:pPr>
        <w:spacing w:after="0"/>
        <w:ind w:firstLine="708"/>
        <w:jc w:val="both"/>
      </w:pPr>
      <w:r>
        <w:t xml:space="preserve">I/ Ponuditelju i kupcu MIPCRO društvo s ograničenom odgovornošću za Graditeljske, proizvodne i uslužne radove, skraćena tvrtka MIPCRO d.o.o. Ivanec, Adalberta Georgijevića 3, OIB: 74266568215, dosuđuju se nekretnine </w:t>
      </w:r>
      <w:r>
        <w:rPr>
          <w:bCs/>
        </w:rPr>
        <w:t xml:space="preserve">upisane u zemljišne knjige Općinskog suda u </w:t>
      </w:r>
      <w:r>
        <w:t>Varaždinu, zemljišnoknjižni odjel Varaždin</w:t>
      </w:r>
      <w:r>
        <w:rPr>
          <w:bCs/>
        </w:rPr>
        <w:t xml:space="preserve">, čkbr. </w:t>
      </w:r>
      <w:r>
        <w:t xml:space="preserve">657/10, Gospodarska ulica ukupne površine </w:t>
      </w:r>
      <w:smartTag w:element="metricconverter" w:uri="urn:schemas-microsoft-com:office:smarttags">
        <w:smartTagPr>
          <w:attr w:val="10000 m2" w:name="ProductID"/>
        </w:smartTagPr>
        <w:r>
          <w:t>10000 m2</w:t>
        </w:r>
      </w:smartTag>
      <w:r>
        <w:t xml:space="preserve">, poslovna zgrada sa </w:t>
      </w:r>
      <w:smartTag w:element="metricconverter" w:uri="urn:schemas-microsoft-com:office:smarttags">
        <w:smartTagPr>
          <w:attr w:val="1266 m2" w:name="ProductID"/>
        </w:smartTagPr>
        <w:r>
          <w:t>1266 m2</w:t>
        </w:r>
      </w:smartTag>
      <w:r>
        <w:t xml:space="preserve">, poslovna zgrada sa </w:t>
      </w:r>
      <w:smartTag w:element="metricconverter" w:uri="urn:schemas-microsoft-com:office:smarttags">
        <w:smartTagPr>
          <w:attr w:val="1224 m2" w:name="ProductID"/>
        </w:smartTagPr>
        <w:r>
          <w:t>1224 m2</w:t>
        </w:r>
      </w:smartTag>
      <w:r>
        <w:t xml:space="preserve">, poslovna zgrada sa </w:t>
      </w:r>
      <w:smartTag w:element="metricconverter" w:uri="urn:schemas-microsoft-com:office:smarttags">
        <w:smartTagPr>
          <w:attr w:val="1301 m2" w:name="ProductID"/>
        </w:smartTagPr>
        <w:r>
          <w:t>1301 m2</w:t>
        </w:r>
      </w:smartTag>
      <w:r>
        <w:t xml:space="preserve">, gospodarsko dvorište sa </w:t>
      </w:r>
      <w:smartTag w:element="metricconverter" w:uri="urn:schemas-microsoft-com:office:smarttags">
        <w:smartTagPr>
          <w:attr w:val="6209 m2" w:name="ProductID"/>
        </w:smartTagPr>
        <w:r>
          <w:t>6209 m2</w:t>
        </w:r>
      </w:smartTag>
      <w:r>
        <w:t xml:space="preserve">, sve upisano u z.k.ul. 3568 k.o. Bartolovečki Trnovec, etažno vlasništvo s određenim omjerima: Poduložak 1, 1. etaža 184370/557450, u naravi proizvodno-poslovni prostor u prizemlju i na  katu, koji se sastoji od: predprostor </w:t>
      </w:r>
      <w:smartTag w:element="metricconverter" w:uri="urn:schemas-microsoft-com:office:smarttags">
        <w:smartTagPr>
          <w:attr w:val="20,20 m2" w:name="ProductID"/>
        </w:smartTagPr>
        <w:r>
          <w:t>20,20 m2</w:t>
        </w:r>
      </w:smartTag>
      <w:r>
        <w:t xml:space="preserve">, kancelarija </w:t>
      </w:r>
      <w:smartTag w:element="metricconverter" w:uri="urn:schemas-microsoft-com:office:smarttags">
        <w:smartTagPr>
          <w:attr w:val="18,90 m2" w:name="ProductID"/>
        </w:smartTagPr>
        <w:r>
          <w:t>18,90 m2</w:t>
        </w:r>
      </w:smartTag>
      <w:r>
        <w:t xml:space="preserve">, čajna kuhinja </w:t>
      </w:r>
      <w:smartTag w:element="metricconverter" w:uri="urn:schemas-microsoft-com:office:smarttags">
        <w:smartTagPr>
          <w:attr w:val="7,55 m2" w:name="ProductID"/>
        </w:smartTagPr>
        <w:r>
          <w:t>7,55 m2</w:t>
        </w:r>
      </w:smartTag>
      <w:r>
        <w:t xml:space="preserve">, sanitarni čvor </w:t>
      </w:r>
      <w:smartTag w:element="metricconverter" w:uri="urn:schemas-microsoft-com:office:smarttags">
        <w:smartTagPr>
          <w:attr w:val="6,85 m2" w:name="ProductID"/>
        </w:smartTagPr>
        <w:r>
          <w:t>6,85 m2</w:t>
        </w:r>
      </w:smartTag>
      <w:r>
        <w:t xml:space="preserve">, kancelarija </w:t>
      </w:r>
      <w:smartTag w:element="metricconverter" w:uri="urn:schemas-microsoft-com:office:smarttags">
        <w:smartTagPr>
          <w:attr w:val="7,15 m2" w:name="ProductID"/>
        </w:smartTagPr>
        <w:r>
          <w:t>7,15 m2</w:t>
        </w:r>
      </w:smartTag>
      <w:r>
        <w:t xml:space="preserve">, čajna kuhinja </w:t>
      </w:r>
      <w:smartTag w:element="metricconverter" w:uri="urn:schemas-microsoft-com:office:smarttags">
        <w:smartTagPr>
          <w:attr w:val="12,55 m2" w:name="ProductID"/>
        </w:smartTagPr>
        <w:r>
          <w:t>12,55 m2</w:t>
        </w:r>
      </w:smartTag>
      <w:r>
        <w:t xml:space="preserve">, kancelarija </w:t>
      </w:r>
      <w:smartTag w:element="metricconverter" w:uri="urn:schemas-microsoft-com:office:smarttags">
        <w:smartTagPr>
          <w:attr w:val="13,85 m2" w:name="ProductID"/>
        </w:smartTagPr>
        <w:r>
          <w:t>13,85 m2</w:t>
        </w:r>
      </w:smartTag>
      <w:r>
        <w:t xml:space="preserve">, stube </w:t>
      </w:r>
      <w:smartTag w:element="metricconverter" w:uri="urn:schemas-microsoft-com:office:smarttags">
        <w:smartTagPr>
          <w:attr w:val="5,90 m2" w:name="ProductID"/>
        </w:smartTagPr>
        <w:r>
          <w:t>5,90 m2</w:t>
        </w:r>
      </w:smartTag>
      <w:r>
        <w:t xml:space="preserve">, proizvodna hala </w:t>
      </w:r>
      <w:smartTag w:element="metricconverter" w:uri="urn:schemas-microsoft-com:office:smarttags">
        <w:smartTagPr>
          <w:attr w:val="1110,60 m2" w:name="ProductID"/>
        </w:smartTagPr>
        <w:r>
          <w:t>1110,60 m2</w:t>
        </w:r>
      </w:smartTag>
      <w:r>
        <w:t xml:space="preserve">, galerija </w:t>
      </w:r>
      <w:smartTag w:element="metricconverter" w:uri="urn:schemas-microsoft-com:office:smarttags">
        <w:smartTagPr>
          <w:attr w:val="80,50 m2" w:name="ProductID"/>
        </w:smartTagPr>
        <w:r>
          <w:t>80,50 m2</w:t>
        </w:r>
      </w:smartTag>
      <w:r>
        <w:t xml:space="preserve">, sanitarni čvor </w:t>
      </w:r>
      <w:smartTag w:element="metricconverter" w:uri="urn:schemas-microsoft-com:office:smarttags">
        <w:smartTagPr>
          <w:attr w:val="4,35 m2" w:name="ProductID"/>
        </w:smartTagPr>
        <w:r>
          <w:t>4,35 m2</w:t>
        </w:r>
      </w:smartTag>
      <w:r>
        <w:t xml:space="preserve">, ukupne površine 1203,55 m2, Poduložak  2, 2. etaža 183480/557450, u naravi proizvodno-poslovni prostor u prizemlju i na katu, koji se sastoji od: garderoba </w:t>
      </w:r>
      <w:smartTag w:element="metricconverter" w:uri="urn:schemas-microsoft-com:office:smarttags">
        <w:smartTagPr>
          <w:attr w:val="31,65 m2" w:name="ProductID"/>
        </w:smartTagPr>
        <w:r>
          <w:t>31,65 m2</w:t>
        </w:r>
      </w:smartTag>
      <w:r>
        <w:t xml:space="preserve">, sanitarni čvor </w:t>
      </w:r>
      <w:smartTag w:element="metricconverter" w:uri="urn:schemas-microsoft-com:office:smarttags">
        <w:smartTagPr>
          <w:attr w:val="10,05 m2" w:name="ProductID"/>
        </w:smartTagPr>
        <w:r>
          <w:t>10,05 m2</w:t>
        </w:r>
      </w:smartTag>
      <w:r>
        <w:t xml:space="preserve">, predprostor </w:t>
      </w:r>
      <w:smartTag w:element="metricconverter" w:uri="urn:schemas-microsoft-com:office:smarttags">
        <w:smartTagPr>
          <w:attr w:val="23,35 m2" w:name="ProductID"/>
        </w:smartTagPr>
        <w:r>
          <w:t>23,35 m2</w:t>
        </w:r>
      </w:smartTag>
      <w:r>
        <w:t xml:space="preserve">, čajna kuhinja </w:t>
      </w:r>
      <w:smartTag w:element="metricconverter" w:uri="urn:schemas-microsoft-com:office:smarttags">
        <w:smartTagPr>
          <w:attr w:val="40,70 m2" w:name="ProductID"/>
        </w:smartTagPr>
        <w:r>
          <w:t>40,70 m2</w:t>
        </w:r>
      </w:smartTag>
      <w:r>
        <w:t xml:space="preserve">, stube </w:t>
      </w:r>
      <w:smartTag w:element="metricconverter" w:uri="urn:schemas-microsoft-com:office:smarttags">
        <w:smartTagPr>
          <w:attr w:val="5,30 m2" w:name="ProductID"/>
        </w:smartTagPr>
        <w:r>
          <w:t>5,30 m2</w:t>
        </w:r>
      </w:smartTag>
      <w:r>
        <w:t xml:space="preserve">, proizvodna hala </w:t>
      </w:r>
      <w:smartTag w:element="metricconverter" w:uri="urn:schemas-microsoft-com:office:smarttags">
        <w:smartTagPr>
          <w:attr w:val="1078,70 m2" w:name="ProductID"/>
        </w:smartTagPr>
        <w:r>
          <w:t>1078,70 m2</w:t>
        </w:r>
      </w:smartTag>
      <w:r>
        <w:t xml:space="preserve">, tuš </w:t>
      </w:r>
      <w:smartTag w:element="metricconverter" w:uri="urn:schemas-microsoft-com:office:smarttags">
        <w:smartTagPr>
          <w:attr w:val="1,40 m2" w:name="ProductID"/>
        </w:smartTagPr>
        <w:r>
          <w:t>1,40 m2</w:t>
        </w:r>
      </w:smartTag>
      <w:r>
        <w:t xml:space="preserve">, kancelarija </w:t>
      </w:r>
      <w:smartTag w:element="metricconverter" w:uri="urn:schemas-microsoft-com:office:smarttags">
        <w:smartTagPr>
          <w:attr w:val="42,90 m2" w:name="ProductID"/>
        </w:smartTagPr>
        <w:r>
          <w:t>42,90 m2</w:t>
        </w:r>
      </w:smartTag>
      <w:r>
        <w:t xml:space="preserve">, galerija </w:t>
      </w:r>
      <w:smartTag w:element="metricconverter" w:uri="urn:schemas-microsoft-com:office:smarttags">
        <w:smartTagPr>
          <w:attr w:val="61,40 m2" w:name="ProductID"/>
        </w:smartTagPr>
        <w:r>
          <w:t>61,40 m2</w:t>
        </w:r>
      </w:smartTag>
      <w:r>
        <w:t>, ukupne površine 1295,45 m2 i Poduložak 3, 3. etaža 189600/557450, u naravi proizvodno-poslovni prostor u prizemlju, koji se sastoji od proizvodne hale površine 1264 m2, ukupne površine 1264 m2,</w:t>
      </w:r>
    </w:p>
    <w:p w:rsidRDefault="009113D3" w:rsidP="009113D3" w:rsidR="009113D3">
      <w:pPr>
        <w:spacing w:after="0"/>
        <w:ind w:firstLine="708"/>
        <w:jc w:val="both"/>
      </w:pPr>
      <w:r>
        <w:t xml:space="preserve">za kupoprodajnu cijenu u iznosu od </w:t>
      </w:r>
      <w:r>
        <w:rPr>
          <w:b/>
        </w:rPr>
        <w:t>5.201.010,00 kn</w:t>
      </w:r>
      <w:r>
        <w:t xml:space="preserve"> (slovima: petmilijunadvjestojednatisućaideset kuna), koju cijenu je kupac dužan platiti na žiro-račun ovog suda broj IBAN HR4023900011300002754 (u elektroničkom nalogu za plaćanje), ili HR40 2390 0011 3000 0275 4 (u nalogu za plaćanje na papirnatom obrascu), u roku od 45 dana od dana pravomoćnosti ovog rješenja o dosudi.</w:t>
      </w:r>
    </w:p>
    <w:p w:rsidRDefault="009113D3" w:rsidP="009113D3" w:rsidR="009113D3">
      <w:pPr>
        <w:spacing w:after="0"/>
        <w:ind w:firstLine="708"/>
        <w:jc w:val="both"/>
      </w:pPr>
      <w:r>
        <w:t>Uplaćena jamčevina uračunava se u kupoprodajnu cijenu.</w:t>
      </w:r>
    </w:p>
    <w:p w:rsidRDefault="009113D3" w:rsidP="009113D3" w:rsidR="009113D3">
      <w:pPr>
        <w:spacing w:after="0"/>
        <w:jc w:val="both"/>
      </w:pPr>
      <w:r>
        <w:t xml:space="preserve">       </w:t>
      </w:r>
    </w:p>
    <w:p w:rsidRDefault="009113D3" w:rsidP="009113D3" w:rsidR="009113D3">
      <w:pPr>
        <w:pStyle w:val="Tijeloteksta"/>
        <w:spacing w:after="0"/>
        <w:ind w:firstLine="708"/>
        <w:jc w:val="both"/>
      </w:pPr>
      <w:r>
        <w:t xml:space="preserve">II/ 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9113D3" w:rsidP="009113D3" w:rsidR="009113D3">
      <w:pPr>
        <w:pStyle w:val="Tijeloteksta"/>
        <w:spacing w:after="0"/>
        <w:ind w:firstLine="708"/>
        <w:jc w:val="both"/>
      </w:pPr>
      <w:r>
        <w:lastRenderedPageBreak/>
        <w:t>III/ Nakon što kupac plati kupoprodajnu cijenu, sud će posebnim zaključkom odrediti upis prava vlasništva u korist kupca, brisanje tereta na nekretnini koja prestaju njezinom prodajom u zemljišnim knjigama, te predaju nekretnine u posjed kupcu.</w:t>
      </w:r>
    </w:p>
    <w:p w:rsidRDefault="009113D3" w:rsidP="009113D3" w:rsidR="009113D3">
      <w:pPr>
        <w:pStyle w:val="Tijeloteksta"/>
        <w:spacing w:after="0"/>
        <w:ind w:firstLine="708"/>
      </w:pPr>
    </w:p>
    <w:p w:rsidRDefault="009113D3" w:rsidP="009113D3" w:rsidR="009113D3">
      <w:pPr>
        <w:pStyle w:val="Tijeloteksta"/>
        <w:spacing w:after="0"/>
      </w:pPr>
    </w:p>
    <w:p w:rsidRDefault="009113D3" w:rsidP="009113D3" w:rsidR="009113D3">
      <w:pPr>
        <w:pStyle w:val="Tijeloteksta"/>
        <w:spacing w:after="0"/>
        <w:jc w:val="center"/>
      </w:pPr>
      <w:r>
        <w:t>Obrazloženje</w:t>
      </w:r>
    </w:p>
    <w:p w:rsidRDefault="009113D3" w:rsidP="009113D3" w:rsidR="009113D3">
      <w:pPr>
        <w:pStyle w:val="Tijeloteksta"/>
        <w:spacing w:after="0"/>
      </w:pPr>
    </w:p>
    <w:p w:rsidRDefault="009113D3" w:rsidP="009113D3" w:rsidR="009113D3">
      <w:pPr>
        <w:pStyle w:val="Tijeloteksta"/>
        <w:spacing w:after="0"/>
        <w:jc w:val="both"/>
      </w:pPr>
      <w:r>
        <w:tab/>
        <w:t xml:space="preserve">Na jedanaestoj javnoj dražbi za prodaju imovine stečajnog dužnika METEOR GRUPA d.o.o. u stečaju, Varaždin, od 22. studenog 2018. godine, jedini i najpovoljniji ponuđač za nekretnine pod točkom I/ zaključka o prodaji St-74/12-707 od 4.10.2018., </w:t>
      </w:r>
      <w:r>
        <w:rPr>
          <w:bCs/>
        </w:rPr>
        <w:t xml:space="preserve">upisane u zemljišne knjige Općinskog suda u </w:t>
      </w:r>
      <w:r>
        <w:t>Varaždinu, zemljišnoknjižni odjel Varaždin</w:t>
      </w:r>
      <w:r>
        <w:rPr>
          <w:bCs/>
        </w:rPr>
        <w:t xml:space="preserve">, </w:t>
      </w:r>
      <w:r>
        <w:t xml:space="preserve">čkbr. 657/10, Gospodarska ulica ukupne površine </w:t>
      </w:r>
      <w:smartTag w:element="metricconverter" w:uri="urn:schemas-microsoft-com:office:smarttags">
        <w:smartTagPr>
          <w:attr w:val="10000 m2" w:name="ProductID"/>
        </w:smartTagPr>
        <w:r>
          <w:t>10000 m2</w:t>
        </w:r>
      </w:smartTag>
      <w:r>
        <w:t xml:space="preserve">, poslovna zgrada sa </w:t>
      </w:r>
      <w:smartTag w:element="metricconverter" w:uri="urn:schemas-microsoft-com:office:smarttags">
        <w:smartTagPr>
          <w:attr w:val="1266 m2" w:name="ProductID"/>
        </w:smartTagPr>
        <w:r>
          <w:t>1266 m2</w:t>
        </w:r>
      </w:smartTag>
      <w:r>
        <w:t xml:space="preserve">, poslovna zgrada sa </w:t>
      </w:r>
      <w:smartTag w:element="metricconverter" w:uri="urn:schemas-microsoft-com:office:smarttags">
        <w:smartTagPr>
          <w:attr w:val="1224 m2" w:name="ProductID"/>
        </w:smartTagPr>
        <w:r>
          <w:t>1224 m2</w:t>
        </w:r>
      </w:smartTag>
      <w:r>
        <w:t xml:space="preserve">, poslovna zgrada sa </w:t>
      </w:r>
      <w:smartTag w:element="metricconverter" w:uri="urn:schemas-microsoft-com:office:smarttags">
        <w:smartTagPr>
          <w:attr w:val="1301 m2" w:name="ProductID"/>
        </w:smartTagPr>
        <w:r>
          <w:t>1301 m2</w:t>
        </w:r>
      </w:smartTag>
      <w:r>
        <w:t xml:space="preserve">, gospodarsko dvorište sa </w:t>
      </w:r>
      <w:smartTag w:element="metricconverter" w:uri="urn:schemas-microsoft-com:office:smarttags">
        <w:smartTagPr>
          <w:attr w:val="6209 m2" w:name="ProductID"/>
        </w:smartTagPr>
        <w:r>
          <w:t>6209 m2</w:t>
        </w:r>
      </w:smartTag>
      <w:r>
        <w:t>, sve upisano u z.k.ul. 3568 k.o. Bartolovečki Trnovec, etažno vlasništvo s određenim omjerima</w:t>
      </w:r>
      <w:r>
        <w:rPr>
          <w:bCs/>
        </w:rPr>
        <w:t>, b</w:t>
      </w:r>
      <w:r>
        <w:t>io je MIPCRO d.o.o. Ivanec, Adalberta Georgijevića 3, OIB: 74266568215, koji je ponudio početnu cijenu u iznosu od 5.201.010,00 kn.</w:t>
      </w:r>
    </w:p>
    <w:p w:rsidRDefault="009113D3" w:rsidP="009113D3" w:rsidR="009113D3">
      <w:pPr>
        <w:pStyle w:val="Tijeloteksta"/>
        <w:spacing w:after="0"/>
        <w:jc w:val="both"/>
      </w:pPr>
    </w:p>
    <w:p w:rsidRDefault="009113D3" w:rsidP="009113D3" w:rsidR="009113D3">
      <w:pPr>
        <w:pStyle w:val="Tijeloteksta"/>
        <w:spacing w:after="0"/>
        <w:ind w:firstLine="708"/>
        <w:jc w:val="both"/>
      </w:pPr>
      <w:r>
        <w:t>Stoga je sud dosudio predmetne nekretnine jedinom i najpovoljnijem ponuđaču MIPCRO d.o.o. Ivanec.</w:t>
      </w:r>
    </w:p>
    <w:p w:rsidRDefault="009113D3" w:rsidP="009113D3" w:rsidR="009113D3">
      <w:pPr>
        <w:pStyle w:val="Tijeloteksta"/>
        <w:spacing w:after="0"/>
        <w:jc w:val="both"/>
      </w:pPr>
    </w:p>
    <w:p w:rsidRDefault="009113D3" w:rsidP="009113D3" w:rsidR="009113D3">
      <w:pPr>
        <w:pStyle w:val="Tijeloteksta"/>
        <w:spacing w:after="0"/>
        <w:ind w:firstLine="708"/>
        <w:jc w:val="both"/>
      </w:pPr>
      <w:r>
        <w:t xml:space="preserve">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9113D3" w:rsidP="009113D3" w:rsidR="009113D3">
      <w:pPr>
        <w:pStyle w:val="Tijeloteksta"/>
        <w:spacing w:after="0"/>
        <w:ind w:firstLine="708"/>
      </w:pPr>
    </w:p>
    <w:p w:rsidRDefault="009113D3" w:rsidP="009113D3" w:rsidR="009113D3">
      <w:pPr>
        <w:pStyle w:val="Tijeloteksta"/>
        <w:spacing w:after="0"/>
        <w:ind w:firstLine="708"/>
        <w:jc w:val="both"/>
      </w:pPr>
      <w:r>
        <w:t xml:space="preserve">Slijedom svega naprijed navedenog, sud je riješio na način kako to stoji u izreci ovog rješenja o dosudi.  </w:t>
      </w:r>
    </w:p>
    <w:p w:rsidRDefault="009113D3" w:rsidP="009113D3" w:rsidR="009113D3">
      <w:pPr>
        <w:pStyle w:val="Tijeloteksta"/>
        <w:spacing w:after="0"/>
      </w:pPr>
    </w:p>
    <w:p w:rsidRDefault="009113D3" w:rsidP="009113D3" w:rsidR="009113D3">
      <w:pPr>
        <w:spacing w:lineRule="auto" w:line="288" w:after="0"/>
        <w:jc w:val="center"/>
      </w:pPr>
      <w:r>
        <w:t>Varaždin, 05. prosinca 2018.</w:t>
      </w:r>
    </w:p>
    <w:p w:rsidRDefault="009113D3" w:rsidP="009113D3" w:rsidR="009113D3">
      <w:pPr>
        <w:spacing w:lineRule="auto" w:line="288" w:after="0"/>
        <w:jc w:val="center"/>
      </w:pPr>
    </w:p>
    <w:p w:rsidRDefault="009113D3" w:rsidP="009113D3" w:rsidR="009113D3">
      <w:pPr>
        <w:spacing w:lineRule="auto" w:line="288" w:after="0"/>
      </w:pPr>
    </w:p>
    <w:p w:rsidRDefault="009113D3" w:rsidP="009113D3" w:rsidR="009113D3">
      <w:pPr>
        <w:spacing w:after="0"/>
        <w:jc w:val="both"/>
      </w:pPr>
      <w:r>
        <w:t xml:space="preserve">                                                                                                               SUDAC:</w:t>
      </w:r>
    </w:p>
    <w:p w:rsidRDefault="009113D3" w:rsidP="009113D3" w:rsidR="009113D3">
      <w:pPr>
        <w:spacing w:after="0"/>
        <w:jc w:val="both"/>
      </w:pPr>
    </w:p>
    <w:p w:rsidRDefault="009113D3" w:rsidP="009113D3" w:rsidR="009113D3">
      <w:pPr>
        <w:spacing w:after="0"/>
        <w:jc w:val="both"/>
      </w:pPr>
      <w:r>
        <w:t xml:space="preserve">                                                                                                         Jasna Lekić, v. r.</w:t>
      </w:r>
    </w:p>
    <w:p w:rsidRDefault="009113D3" w:rsidP="009113D3" w:rsidR="009113D3">
      <w:pPr>
        <w:spacing w:after="0"/>
        <w:jc w:val="both"/>
      </w:pPr>
    </w:p>
    <w:p w:rsidRDefault="009113D3" w:rsidP="009113D3" w:rsidR="009113D3">
      <w:pPr>
        <w:spacing w:after="0"/>
        <w:jc w:val="both"/>
      </w:pPr>
    </w:p>
    <w:p w:rsidRDefault="009113D3" w:rsidP="009113D3" w:rsidR="009113D3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9113D3" w:rsidP="009113D3" w:rsidR="009113D3">
      <w:pPr>
        <w:spacing w:after="0"/>
        <w:jc w:val="both"/>
      </w:pPr>
    </w:p>
    <w:p w:rsidRDefault="009113D3" w:rsidP="009113D3" w:rsidR="009113D3">
      <w:pPr>
        <w:spacing w:after="0"/>
        <w:jc w:val="both"/>
      </w:pPr>
      <w:r>
        <w:t xml:space="preserve">                                                                                     </w:t>
      </w:r>
    </w:p>
    <w:p w:rsidRDefault="009113D3" w:rsidP="009113D3" w:rsidR="009113D3">
      <w:pPr>
        <w:spacing w:after="0"/>
        <w:jc w:val="both"/>
      </w:pPr>
      <w:r>
        <w:t>POUKA O PRAVNOM LIJEKU:</w:t>
      </w:r>
    </w:p>
    <w:p w:rsidRDefault="009113D3" w:rsidP="009113D3" w:rsidR="009113D3">
      <w:pPr>
        <w:spacing w:after="0"/>
        <w:jc w:val="both"/>
      </w:pPr>
    </w:p>
    <w:p w:rsidRDefault="009113D3" w:rsidP="009113D3" w:rsidR="009113D3">
      <w:pPr>
        <w:spacing w:after="0"/>
        <w:jc w:val="both"/>
      </w:pPr>
      <w:r>
        <w:tab/>
        <w:t>Protiv ovog rješenja o dosudi pravo na žalbu imaju stranke i osobe koje su sudjelovale na dražbi kao ponuditelji, u roku od 8 dana od dana objave rješenja o dosudi na oglasnoj ploči suda.</w:t>
      </w:r>
    </w:p>
    <w:p w:rsidRDefault="009113D3" w:rsidP="009113D3" w:rsidR="009113D3">
      <w:pPr>
        <w:spacing w:after="0"/>
        <w:jc w:val="both"/>
      </w:pPr>
      <w:r>
        <w:tab/>
        <w:t>Rješenje se stavlja na e-Oglasnu ploču suda dana 05.12.2018.</w:t>
      </w:r>
    </w:p>
    <w:p w:rsidRDefault="009113D3" w:rsidP="009113D3" w:rsidR="009113D3">
      <w:pPr>
        <w:spacing w:after="0"/>
        <w:jc w:val="both"/>
      </w:pPr>
    </w:p>
    <w:p w:rsidRDefault="009113D3" w:rsidP="009113D3" w:rsidR="009113D3">
      <w:pPr>
        <w:spacing w:after="0"/>
        <w:jc w:val="both"/>
      </w:pPr>
    </w:p>
    <w:p w:rsidRDefault="009113D3" w:rsidP="009113D3" w:rsidR="00AE649C" w:rsidRPr="00B76F3C">
      <w:pPr>
        <w:spacing w:after="0"/>
        <w:jc w:val="both"/>
      </w:pPr>
      <w:r>
        <w:t>DNA: 1. e-Oglasna ploča suda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EDD" w:rsidP="00537B78" w:rsidR="00605EDD">
      <w:r>
        <w:separator/>
      </w:r>
    </w:p>
  </w:endnote>
  <w:endnote w:id="0" w:type="continuationSeparator">
    <w:p w:rsidRDefault="00605EDD" w:rsidP="00537B78" w:rsidR="00605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EDD" w:rsidP="00537B78" w:rsidR="00605EDD">
      <w:r>
        <w:separator/>
      </w:r>
    </w:p>
  </w:footnote>
  <w:footnote w:id="0" w:type="continuationSeparator">
    <w:p w:rsidRDefault="00605EDD" w:rsidP="00537B78" w:rsidR="00605E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0F25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5EDD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13D3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St-74/2012-715</izvorni_sadrzaj>
    <derivirana_varijabla naziv="DomainObject.Oznaka_1">St-74/2012-715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spis St-297/99 Trgovačkog suda 
u Zagrebu - na uvid</izvorni_sadrzaj>
    <derivirana_varijabla naziv="DomainObject.Predmet.PrimjedbaSuca_1">Prileži spis St-297/99 Trgovačkog suda 
u Zagrebu - na 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  <item>Petar Stevanja, Miroslava Krleže 25, 23210 Biograd Na Moru</item>
      <item>Šime Mrkić, Osječka 147, 23210 Biograd Na Moru</item>
      <item>Dražen Kraš, Ulica Antuna Mihanovića 7, 42240 Ivanec</item>
      <item>Bojana Marčelan, Braće Radića 8b, 42000 Varaždin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  <item>Petar Stevanja, Miroslava Krleže 25, 23210 Biograd Na Moru</item>
      <item>Šime Mrkić, Osječka 147, 23210 Biograd Na Moru</item>
      <item>Dražen Kraš, Ulica Antuna Mihanovića 7, 42240 Ivanec</item>
      <item>Bojana Marčelan, Braće Radića 8b, 42000 Varaždin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  <item>Petar Stevanja, OIB 79582391414, Miroslava Krleže 25, 23210 Biograd Na Moru</item>
      <item>Šime Mrkić, OIB 13687221783, Osječka 147, 23210 Biograd Na Moru</item>
      <item>Dražen Kraš, OIB 20465168399, Ulica Antuna Mihanovića 7, 42240 Ivanec</item>
      <item>Bojana Marčelan, OIB 12612926063, Braće Radića 8b, 42000 Varaždin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  <item>Petar Stevanja, OIB 79582391414, Miroslava Krleže 25, 23210 Biograd Na Moru</item>
      <item>Šime Mrkić, OIB 13687221783, Osječka 147, 23210 Biograd Na Moru</item>
      <item>Dražen Kraš, OIB 20465168399, Ulica Antuna Mihanovića 7, 42240 Ivanec</item>
      <item>Bojana Marčelan, OIB 12612926063, Braće Radića 8b, 42000 Varaždin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St-74/2012-715</izvorni_sadrzaj>
    <derivirana_varijabla naziv="DomainObject.PoslovniBrojDokumenta_1">St-74/2012-715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  <item>Petar Stevanja, OIB 79582391414, Miroslava Krleže 25,23210 Biograd Na Moru</item>
      <item>Šime Mrkić, OIB 13687221783, Osječka 147,23210 Biograd Na Moru</item>
      <item>Dražen Kraš, OIB 20465168399, Ulica Antuna Mihanovića 7,42240 Ivanec</item>
      <item>Bojana Marčelan, OIB 12612926063, Braće Radića 8b,42000 Varaždin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  <item>Petar Stevanja, OIB 79582391414, Miroslava Krleže 25,23210 Biograd Na Moru</item>
      <item>Šime Mrkić, OIB 13687221783, Osječka 147,23210 Biograd Na Moru</item>
      <item>Dražen Kraš, OIB 20465168399, Ulica Antuna Mihanovića 7,42240 Ivanec</item>
      <item>Bojana Marčelan, OIB 12612926063, Braće Radića 8b,42000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0C426A-B7BE-40C2-9608-90BC543557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711</properties:Words>
  <properties:Characters>3908</properties:Characters>
  <properties:Lines>94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2018-12-05T09:42:00Z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St-74/2012-715 / Odluka - Rješenje - dosuda (odluka_St-74_2012-715.docx)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