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4260" w14:paraId="49c4260"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AC3A6C" w:rsidP="009928E4" w:rsidR="00AC3A6C">
      <w:pPr>
        <w:spacing w:after="0"/>
        <w:jc w:val="center"/>
        <w:rPr>
          <w:b/>
        </w:rPr>
      </w:pPr>
    </w:p>
    <w:p w:rsidRDefault="009928E4" w:rsidP="009928E4" w:rsidR="009928E4" w:rsidRPr="009928E4">
      <w:pPr>
        <w:spacing w:after="0"/>
        <w:jc w:val="center"/>
        <w:rPr>
          <w:b/>
        </w:rPr>
      </w:pPr>
      <w:r w:rsidRPr="009928E4">
        <w:rPr>
          <w:b/>
        </w:rPr>
        <w:t>U   I M E   R E P U B L I K E   H R V A T S K E</w:t>
      </w:r>
    </w:p>
    <w:p w:rsidRDefault="009928E4" w:rsidP="009928E4" w:rsidR="009928E4" w:rsidRPr="009928E4">
      <w:pPr>
        <w:spacing w:after="0"/>
        <w:jc w:val="center"/>
        <w:rPr>
          <w:b/>
        </w:rPr>
      </w:pPr>
    </w:p>
    <w:p w:rsidRDefault="009928E4" w:rsidP="009928E4" w:rsidR="009928E4" w:rsidRPr="009928E4">
      <w:pPr>
        <w:spacing w:after="0"/>
        <w:jc w:val="center"/>
        <w:rPr>
          <w:b/>
        </w:rPr>
      </w:pPr>
      <w:r w:rsidRPr="009928E4">
        <w:rPr>
          <w:b/>
        </w:rPr>
        <w:t>R J E Š E NJ E</w:t>
      </w:r>
    </w:p>
    <w:p w:rsidRDefault="009928E4" w:rsidP="009928E4" w:rsidR="009928E4">
      <w:pPr>
        <w:spacing w:after="0"/>
        <w:jc w:val="both"/>
      </w:pPr>
    </w:p>
    <w:p w:rsidRDefault="009928E4" w:rsidP="009928E4" w:rsidR="009928E4">
      <w:pPr>
        <w:spacing w:after="0"/>
        <w:jc w:val="both"/>
      </w:pPr>
    </w:p>
    <w:p w:rsidRDefault="009928E4" w:rsidP="009928E4" w:rsidR="009928E4">
      <w:pPr>
        <w:spacing w:after="0"/>
        <w:jc w:val="both"/>
      </w:pPr>
      <w:r>
        <w:t>Visoki trgovački sud Republike Hrvatske, u vijeću sastavljenom od sudaca Branke Šabarić Zovko, predsjednice vijeća, Mirte Matić, sutkinje izvjestiteljice i Maje Bilandžić, članice vijeća, u stečajnom postupku nad dužnikom POLJUD VILE d.o.o., OIB 88953373589, Split, Zrin</w:t>
      </w:r>
      <w:r w:rsidR="00AC3A6C">
        <w:t>j</w:t>
      </w:r>
      <w:r>
        <w:t>sko Frankopanska 64, odlučujući o žalbama dužnika i privremene stečajne upraviteljice ANKICE ČENIĆ</w:t>
      </w:r>
      <w:r w:rsidR="00AC3A6C">
        <w:t>,</w:t>
      </w:r>
      <w:r>
        <w:t xml:space="preserve"> OIB 67541309767 iz Splita, Pupačićeva 1/3</w:t>
      </w:r>
      <w:r w:rsidR="00AC3A6C">
        <w:t>,</w:t>
      </w:r>
      <w:r>
        <w:t xml:space="preserve"> protiv rješenja Trgovačkog suda u Splitu poslovni broj St-1636/16 od 3. svibnja 2017., u sjednici vijeća održanoj 2</w:t>
      </w:r>
      <w:r w:rsidR="00AC3A6C">
        <w:t>4</w:t>
      </w:r>
      <w:r>
        <w:t>. svibnja 2017.</w:t>
      </w:r>
    </w:p>
    <w:p w:rsidRDefault="009928E4" w:rsidP="009928E4" w:rsidR="009928E4">
      <w:pPr>
        <w:spacing w:after="0"/>
        <w:jc w:val="both"/>
      </w:pPr>
      <w:r>
        <w:t xml:space="preserve"> </w:t>
      </w:r>
    </w:p>
    <w:p w:rsidRDefault="009928E4" w:rsidP="009928E4" w:rsidR="009928E4">
      <w:pPr>
        <w:spacing w:after="0"/>
        <w:jc w:val="both"/>
      </w:pPr>
    </w:p>
    <w:p w:rsidRDefault="009928E4" w:rsidP="009928E4" w:rsidR="009928E4">
      <w:pPr>
        <w:spacing w:after="0"/>
        <w:jc w:val="center"/>
      </w:pPr>
      <w:r>
        <w:t>r i j e š i o    j e</w:t>
      </w:r>
    </w:p>
    <w:p w:rsidRDefault="009928E4" w:rsidP="009928E4" w:rsidR="009928E4">
      <w:pPr>
        <w:spacing w:after="0"/>
        <w:jc w:val="both"/>
      </w:pPr>
    </w:p>
    <w:p w:rsidRDefault="009928E4" w:rsidP="009928E4" w:rsidR="009928E4">
      <w:pPr>
        <w:spacing w:after="0"/>
        <w:jc w:val="both"/>
      </w:pPr>
    </w:p>
    <w:p w:rsidRDefault="009928E4" w:rsidP="009928E4" w:rsidR="009928E4">
      <w:pPr>
        <w:spacing w:after="0"/>
        <w:jc w:val="both"/>
      </w:pPr>
      <w:r>
        <w:tab/>
        <w:t xml:space="preserve">I. Odbija se kao neosnovana dužnikova žalba i potvrđuje rješenje Trgovačkog suda u Splitu poslovni broj St-1636/16 od 3. svibnja 2017. u točki I. izreke. </w:t>
      </w:r>
    </w:p>
    <w:p w:rsidRDefault="009928E4" w:rsidP="009928E4" w:rsidR="009928E4">
      <w:pPr>
        <w:spacing w:after="0"/>
        <w:jc w:val="both"/>
      </w:pPr>
    </w:p>
    <w:p w:rsidRDefault="009928E4" w:rsidP="009928E4" w:rsidR="009928E4">
      <w:pPr>
        <w:spacing w:after="0"/>
        <w:jc w:val="both"/>
      </w:pPr>
      <w:r>
        <w:tab/>
        <w:t xml:space="preserve">II. Odbija se kao neosnovana žalba privremene stečajne upraviteljice ANKICE ČENIĆ iz Splita i potvrđuje rješenje Trgovačkog suda u Splitu poslovni broj St-1636/16 od 3. svibnja 2017. u točki II. izreke. </w:t>
      </w:r>
    </w:p>
    <w:p w:rsidRDefault="009928E4" w:rsidP="009928E4" w:rsidR="009928E4">
      <w:pPr>
        <w:spacing w:after="0"/>
        <w:jc w:val="both"/>
      </w:pPr>
      <w:r>
        <w:t xml:space="preserve"> </w:t>
      </w:r>
    </w:p>
    <w:p w:rsidRDefault="009928E4" w:rsidP="009928E4" w:rsidR="009928E4">
      <w:pPr>
        <w:spacing w:after="0"/>
        <w:jc w:val="both"/>
      </w:pPr>
    </w:p>
    <w:p w:rsidRDefault="009928E4" w:rsidP="009928E4" w:rsidR="009928E4">
      <w:pPr>
        <w:spacing w:after="0"/>
        <w:jc w:val="center"/>
      </w:pPr>
      <w:r>
        <w:t>Obrazloženje</w:t>
      </w:r>
    </w:p>
    <w:p w:rsidRDefault="009928E4" w:rsidP="009928E4" w:rsidR="009928E4">
      <w:pPr>
        <w:spacing w:after="0"/>
        <w:jc w:val="both"/>
      </w:pPr>
    </w:p>
    <w:p w:rsidRDefault="009928E4" w:rsidP="009928E4" w:rsidR="009928E4">
      <w:pPr>
        <w:spacing w:after="0"/>
        <w:jc w:val="both"/>
      </w:pPr>
    </w:p>
    <w:p w:rsidRDefault="009928E4" w:rsidP="009928E4" w:rsidR="009928E4">
      <w:pPr>
        <w:spacing w:after="0"/>
        <w:jc w:val="both"/>
      </w:pPr>
      <w:r>
        <w:tab/>
        <w:t>Pobijanim rješenjem Trgovački sud u Splitu je odbio zahtjev dužnika za izuzeće privremene stečajne upraviteljice Ankice Čenić (točka I. izreke) i odbio zahtjev Ankice Čenić za razrješenjem dužnosti privremene stečajne upraviteljice (točka II. izreke).</w:t>
      </w:r>
    </w:p>
    <w:p w:rsidRDefault="009928E4" w:rsidP="009928E4" w:rsidR="009928E4">
      <w:pPr>
        <w:spacing w:after="0"/>
        <w:jc w:val="both"/>
      </w:pPr>
      <w:r>
        <w:t xml:space="preserve"> </w:t>
      </w:r>
    </w:p>
    <w:p w:rsidRDefault="009928E4" w:rsidP="009928E4" w:rsidR="009928E4">
      <w:pPr>
        <w:spacing w:after="0"/>
        <w:jc w:val="both"/>
      </w:pPr>
      <w:r>
        <w:tab/>
        <w:t>U obrazloženju rješenja sud navodi da dužnik zahtijeva izuzeće privremene stečajne upraviteljice Ankic</w:t>
      </w:r>
      <w:r w:rsidR="00AC3A6C">
        <w:t>e</w:t>
      </w:r>
      <w:r>
        <w:t xml:space="preserve"> Čenić zbog činjenice što je ona ujedno i stečajna upraviteljica trgovačkog društva Credo banka d.d. u stečaju Split prema kojem dužnik ima potraživanje u iznosu od 2.000.000,00 kn slijedom čega se nalazi u sukobu interesa. Ocjenom izvedenih dokaza sud je utvrdio da dužnik nije podnio prijavu tražbine u stečajnom postupku nad Credo bankom d.d. u stečaju, a što proizlazi i iz očitovanja privremene stečajne upraviteljice Ankice Čenić od 4. travnja 2017. Zato ne postoje zakonski razlozi za izuzeće privremene stečajne upraviteljice iz članka 71. Zakona o parničnom postupku. U odnosu na zahtjev privremene stečajne upraviteljice radi razrješenj</w:t>
      </w:r>
      <w:r w:rsidR="00AC3A6C">
        <w:t>a</w:t>
      </w:r>
      <w:r>
        <w:t xml:space="preserve"> dužnosti u kojem</w:t>
      </w:r>
      <w:r w:rsidR="00AC3A6C">
        <w:t>,</w:t>
      </w:r>
      <w:r>
        <w:t xml:space="preserve"> navodi da nije u mogućnosti </w:t>
      </w:r>
      <w:r>
        <w:lastRenderedPageBreak/>
        <w:t>preuzimati i obavljati nove dužnosti stečajnog upravitelja zbog preopterećenosti ranije preuzetim složenim stečajnim postupcima, a posebno u situaciji njezinih zdravstvenih problema s očima u kojem bi nove stečajne postupke morala raditi noću, sud je primjenom članka 91. stavak 5. Stečajnog zakona („Narodne novine“ broj 71/15; dalje: SZ), ocijenio da stečajna upraviteljica nije dokazala svoju pretjeranu opterećenost jer je imenovana automatskom metodom slučajnog odabira kroz elektronski sustav e-Spis na temelju odredbe članaka 84. i 85. SZ-a</w:t>
      </w:r>
      <w:r w:rsidR="00AC3A6C">
        <w:t>. K</w:t>
      </w:r>
      <w:r>
        <w:t xml:space="preserve">riterij dodjele tih predmeta uvjetovan </w:t>
      </w:r>
      <w:r w:rsidR="00AC3A6C">
        <w:t xml:space="preserve">je </w:t>
      </w:r>
      <w:r>
        <w:t xml:space="preserve">najmanjom opterećenošću stečajnim postupcima koji su u tijeku. Stoga istaknuti razlog pretjerane opterećenosti nije osnovan. Isto tako, iz priložene medicinske dokumentacije ne proizlazi da je zdravstveno stanje stečajne upraviteljice ugroženo na način koji bi onemogućavao uobičajeno obavljanje poslova stečajnog upravitelja, niti je indicirana pošteda od obavljanja tih poslova zbog ugroženog zdravstvenog stanja. </w:t>
      </w:r>
    </w:p>
    <w:p w:rsidRDefault="009928E4" w:rsidP="009928E4" w:rsidR="009928E4">
      <w:pPr>
        <w:spacing w:after="0"/>
        <w:jc w:val="both"/>
      </w:pPr>
    </w:p>
    <w:p w:rsidRDefault="009928E4" w:rsidP="009928E4" w:rsidR="009928E4">
      <w:pPr>
        <w:spacing w:after="0"/>
        <w:jc w:val="both"/>
      </w:pPr>
      <w:r>
        <w:tab/>
        <w:t>Dužnik je podnio žabu protiv rješenja u točki I. izreke navodeći da dužnik ima potraživanje prema Credo banka d.d. na temelju Ugovora o pristupu ugovoru o hibridnom instrumentu broj 3/10 od 22. ožujka 2012. koji je zaključen između Ivice Kurtovića i dužnika te je zaveden u poslovnim knjigama dužnika. Zato predlaže prihvatiti njegov zahtjev za izuzeće stečajne upraviteljice.</w:t>
      </w:r>
    </w:p>
    <w:p w:rsidRDefault="009928E4" w:rsidP="009928E4" w:rsidR="009928E4">
      <w:pPr>
        <w:spacing w:after="0"/>
        <w:jc w:val="both"/>
      </w:pPr>
    </w:p>
    <w:p w:rsidRDefault="009928E4" w:rsidP="009928E4" w:rsidR="009928E4">
      <w:pPr>
        <w:spacing w:after="0"/>
        <w:jc w:val="both"/>
      </w:pPr>
      <w:r>
        <w:tab/>
        <w:t>Privremena stečajna upraviteljica je podnijela žalbu protiv točke II. izreke navodeći, u bitnome</w:t>
      </w:r>
      <w:r w:rsidR="00AC3A6C">
        <w:t>,</w:t>
      </w:r>
      <w:r>
        <w:t xml:space="preserve"> da pored pretjerane opterećenosti stečajnim predmetima, među kojima su i dva iznimno složena stečajna postupka nad dužnicima Credo banka d.d. i JOLLY-JBS d.o.o. ima i zdravstvene probleme s očima zbog kojih nije u mogućnosti preuzimati nove stečajne predmete barem dok se ne završi stečajni postupak nad dužnikom JOLLY-JBS d.o.o. Upravo zbog toga</w:t>
      </w:r>
      <w:r w:rsidR="00AC3A6C">
        <w:t>,</w:t>
      </w:r>
      <w:r>
        <w:t xml:space="preserve"> ne osjeća se zdravstveno sposobnom obavljati dužnost stečajnog upravitelja u ovom stečajnom postupku pri čemu napominje da je zahtijevala brisanje s liste stečajnih postupka na području Zagreba, te predlaže prihvatiti žalbu i razriješiti je dužnosti privremene stečajne upraviteljice. </w:t>
      </w:r>
    </w:p>
    <w:p w:rsidRDefault="009928E4" w:rsidP="009928E4" w:rsidR="009928E4">
      <w:pPr>
        <w:spacing w:after="0"/>
        <w:jc w:val="both"/>
      </w:pPr>
    </w:p>
    <w:p w:rsidRDefault="00AC3A6C" w:rsidP="00AC3A6C" w:rsidR="00AC3A6C">
      <w:pPr>
        <w:spacing w:after="0"/>
        <w:jc w:val="both"/>
      </w:pPr>
      <w:r>
        <w:tab/>
        <w:t>Odgovori na žalbe nisu podneseni.</w:t>
      </w:r>
    </w:p>
    <w:p w:rsidRDefault="00AC3A6C" w:rsidP="00AC3A6C" w:rsidR="00AC3A6C">
      <w:pPr>
        <w:spacing w:after="0"/>
        <w:jc w:val="both"/>
      </w:pPr>
    </w:p>
    <w:p w:rsidRDefault="009928E4" w:rsidP="009928E4" w:rsidR="009928E4">
      <w:pPr>
        <w:spacing w:after="0"/>
        <w:jc w:val="both"/>
      </w:pPr>
      <w:r>
        <w:tab/>
        <w:t xml:space="preserve">Žalbe nisu osnovane. </w:t>
      </w:r>
    </w:p>
    <w:p w:rsidRDefault="009928E4" w:rsidP="009928E4" w:rsidR="009928E4">
      <w:pPr>
        <w:spacing w:after="0"/>
        <w:jc w:val="both"/>
      </w:pPr>
    </w:p>
    <w:p w:rsidRDefault="009928E4" w:rsidP="009928E4" w:rsidR="009928E4">
      <w:pPr>
        <w:spacing w:after="0"/>
        <w:jc w:val="both"/>
      </w:pPr>
      <w:r>
        <w:tab/>
        <w:t>Ispitavši pobijano rješenje na temelju odredaba članka 365. stavka 1. i 2. i članka 381. Zakona o parničnom postupku („Narodne novine“ broj 48/11-pročišćeni tekst, 25/13 i 89/14; dalje: ZPP), u vezi s člankom 10. SZ-a, u granicama razloga navedenih u žalbi, pazeći po službenoj dužnosti na bitne povrede odredaba postupka iz članka 354. stavka 2. točaka 2., 4., 8., 9., 11., 13. i 14. ZPP-a i na pravilnu primjenu materijalnog prava, ovaj sud je utvrdio da ne postoje razlozi zbog kojih se rješenje pobija, a ni razlozi na koje drugostupanjski sud pazi po službenoj dužnosti.</w:t>
      </w:r>
    </w:p>
    <w:p w:rsidRDefault="009928E4" w:rsidP="009928E4" w:rsidR="009928E4">
      <w:pPr>
        <w:spacing w:after="0"/>
        <w:jc w:val="both"/>
      </w:pPr>
    </w:p>
    <w:p w:rsidRDefault="009928E4" w:rsidP="009928E4" w:rsidR="009928E4">
      <w:pPr>
        <w:spacing w:after="0"/>
        <w:jc w:val="both"/>
      </w:pPr>
      <w:r>
        <w:tab/>
        <w:t xml:space="preserve">U tijeku postupka nisu počinjene navedene, bitne povrede odredaba postupka na koje žalbeni sud pazi po službenoj dužnosti te je prvostupanjski sud iznio </w:t>
      </w:r>
      <w:r w:rsidR="00AC3A6C">
        <w:t>j</w:t>
      </w:r>
      <w:r>
        <w:t>asne i valjane razloge zbog kojih zahtjev dužnika za izuzeće privremene stečajne upraviteljice nije osnovan kao i razloge zbog kojih zahtjev privremene stečajne upraviteljice za razrješenjem nije osnovan.</w:t>
      </w:r>
    </w:p>
    <w:p w:rsidRDefault="009928E4" w:rsidP="009928E4" w:rsidR="009928E4">
      <w:pPr>
        <w:spacing w:after="0"/>
        <w:jc w:val="both"/>
      </w:pPr>
    </w:p>
    <w:p w:rsidRDefault="009928E4" w:rsidP="009928E4" w:rsidR="009928E4">
      <w:pPr>
        <w:spacing w:after="0"/>
        <w:jc w:val="both"/>
      </w:pPr>
      <w:r>
        <w:tab/>
        <w:t>Neosnovan je žalbeni navod dužnika prema kojem činjenica njegovog eventualnog potraživanja prema Credo banka d.d. u stečaju, sama za sebe, dovodi u sumnju nepristranost privremene stečajne upraviteljice koja istovremeno obavlja dužnost stečajne upraviteljice u stečajnom postupku nad Credo banka d.d. niti je na tu okolnost dužnik iznio druge konkretne razloge. Stečajna upraviteljica može obavljati dužnost stečajnog upravitelja u više stečajnih postupaka istovremeno pa tako i u stečajnim postupcima nad dužnicima prema kojim</w:t>
      </w:r>
      <w:r w:rsidR="00AC3A6C">
        <w:t>a</w:t>
      </w:r>
      <w:r>
        <w:t xml:space="preserve"> žalitelj ima potraživanja. Slijedom iznesenog prvostupanjski sud je pravilnom primjenom članka 77. stavak 2. SZ-a u vezi člankom 71. stavak 7. ZPP-a odbio dužnikov zahtjev za izuzeće privremene stečajne upraviteljice.</w:t>
      </w:r>
    </w:p>
    <w:p w:rsidRDefault="009928E4" w:rsidP="009928E4" w:rsidR="009928E4">
      <w:pPr>
        <w:spacing w:after="0"/>
        <w:jc w:val="both"/>
      </w:pPr>
    </w:p>
    <w:p w:rsidRDefault="009928E4" w:rsidP="009928E4" w:rsidR="009928E4">
      <w:pPr>
        <w:spacing w:after="0"/>
        <w:jc w:val="both"/>
      </w:pPr>
      <w:r>
        <w:tab/>
        <w:t>U odnosu na rješenje suda kojim je odbijen zahtjev privremen</w:t>
      </w:r>
      <w:r w:rsidR="00AC3A6C">
        <w:t>e</w:t>
      </w:r>
      <w:r>
        <w:t xml:space="preserve"> stečajne upraviteljice za razrješenjem prvostupanjski sud je jasno i pravilno obrazložio zakonski način izbora stečajnih upravitelja metodom slučajnog odabira s liste stečajnih upravitelja kao i s tim povezanu činjenicu da se opterećenje stečajnih upravitelja evi</w:t>
      </w:r>
      <w:r w:rsidR="00AC3A6C">
        <w:t>dentira u elektronskom sustavu,</w:t>
      </w:r>
      <w:r>
        <w:t xml:space="preserve"> a stečajni upravitelja nije priložio druge dokaze na okolnost svoje pretjerane opterećenosti.</w:t>
      </w:r>
    </w:p>
    <w:p w:rsidRDefault="009928E4" w:rsidP="009928E4" w:rsidR="009928E4">
      <w:pPr>
        <w:spacing w:after="0"/>
        <w:jc w:val="both"/>
      </w:pPr>
    </w:p>
    <w:p w:rsidRDefault="009928E4" w:rsidP="009928E4" w:rsidR="009928E4">
      <w:pPr>
        <w:spacing w:after="0"/>
        <w:jc w:val="both"/>
      </w:pPr>
      <w:r>
        <w:tab/>
        <w:t>Neosnovan je i žalbeni razlog kojim žaliteljica ukazuje na svoje zdravstvene probleme zbog kojih ne može obavljati dužnost stečajnog upravitelja u ovom postupku pri čemu  ti isti zdravstveni problemi ne utječ</w:t>
      </w:r>
      <w:r w:rsidR="00AC3A6C">
        <w:t>u</w:t>
      </w:r>
      <w:r>
        <w:t xml:space="preserve"> na njezinu sposobnost obavljanja dužnosti stečajnog upravitelja u drugim stečajnim postupcima. Stoga je razumno očekivati da ti zdravstveni problemi nisu takve naravi da bi utjecali na mogućnost obavljanja dužnosti stečajnog upravitelja. U protivnom, stečajni upravitelji koji ne mogu ili ne žele prihvaćati njihov izbor u stečajnim postupcima metodom slučajnog odabira, trebali bi podnijeti zahtjev za brisanje s liste stečajnih upravitelja jer učestali zahtjevi pojedinih stečajnih upravitelja za njihovim razrješenjem u pojedinim stečajnim postupcima dovode stečajne upravitelje u neravnopravan položaj, a što je upravo suprotno cilju donošenja odredbe članka 84. stavak 1. SZ-a. S tim u vezi, upravo zdravstveni problemi mogli bi predstavljati razlog da žaliteljica uopće ne može obavljati poslove stečajnog upravitelja niti u jednom stečajnom postupku, a ne samo u onima po njezinom izboru. </w:t>
      </w:r>
    </w:p>
    <w:p w:rsidRDefault="009928E4" w:rsidP="009928E4" w:rsidR="009928E4">
      <w:pPr>
        <w:spacing w:after="0"/>
        <w:jc w:val="both"/>
      </w:pPr>
    </w:p>
    <w:p w:rsidRDefault="009928E4" w:rsidP="009928E4" w:rsidR="009928E4">
      <w:pPr>
        <w:spacing w:after="0"/>
        <w:jc w:val="both"/>
      </w:pPr>
      <w:r>
        <w:tab/>
        <w:t xml:space="preserve">Zato je prvostupanjski sud, pravilnom primjenom materijalnog prava, odbio žaliteljičin zahtjev za razrješenjem. </w:t>
      </w:r>
    </w:p>
    <w:p w:rsidRDefault="009928E4" w:rsidP="009928E4" w:rsidR="009928E4">
      <w:pPr>
        <w:spacing w:after="0"/>
        <w:jc w:val="both"/>
      </w:pPr>
    </w:p>
    <w:p w:rsidRDefault="009928E4" w:rsidP="009928E4" w:rsidR="009928E4">
      <w:pPr>
        <w:spacing w:after="0"/>
        <w:jc w:val="both"/>
      </w:pPr>
      <w:r>
        <w:tab/>
        <w:t xml:space="preserve">Stoga je primjenom odredbe članka 380. točka 2. u vezi s člankom 368. stavak 1. </w:t>
      </w:r>
      <w:r>
        <w:br/>
        <w:t xml:space="preserve">ZPP-a, odlučeno kao u izreci.     </w:t>
      </w:r>
    </w:p>
    <w:p w:rsidRDefault="009928E4" w:rsidP="009928E4" w:rsidR="009928E4">
      <w:pPr>
        <w:spacing w:after="0"/>
        <w:jc w:val="both"/>
      </w:pPr>
    </w:p>
    <w:p w:rsidRDefault="009928E4" w:rsidP="009928E4" w:rsidR="009928E4">
      <w:pPr>
        <w:spacing w:after="0"/>
        <w:jc w:val="center"/>
      </w:pPr>
      <w:r>
        <w:t>U Zagrebu 2</w:t>
      </w:r>
      <w:r w:rsidR="00AC3A6C">
        <w:t>4</w:t>
      </w:r>
      <w:r>
        <w:t>. svibnja 2017.</w:t>
      </w:r>
    </w:p>
    <w:p w:rsidRDefault="009928E4" w:rsidP="009928E4" w:rsidR="009928E4">
      <w:pPr>
        <w:spacing w:after="0"/>
        <w:jc w:val="both"/>
      </w:pPr>
    </w:p>
    <w:p w:rsidRDefault="009928E4" w:rsidP="009928E4" w:rsidR="009928E4">
      <w:pPr>
        <w:spacing w:after="0"/>
        <w:jc w:val="both"/>
      </w:pPr>
      <w:r>
        <w:tab/>
      </w:r>
      <w:r>
        <w:tab/>
      </w:r>
      <w:r>
        <w:tab/>
      </w:r>
      <w:r>
        <w:tab/>
      </w:r>
      <w:r w:rsidR="00AC3A6C">
        <w:tab/>
      </w:r>
      <w:r w:rsidR="00AC3A6C">
        <w:tab/>
      </w:r>
      <w:r w:rsidR="00AC3A6C">
        <w:tab/>
      </w:r>
      <w:r>
        <w:t>PREDSJEDNICA VIJEĆA</w:t>
      </w:r>
    </w:p>
    <w:p w:rsidRDefault="009928E4" w:rsidP="009928E4" w:rsidR="00B230A5">
      <w:pPr>
        <w:spacing w:after="0"/>
        <w:jc w:val="both"/>
      </w:pPr>
      <w:r>
        <w:tab/>
      </w:r>
      <w:r>
        <w:tab/>
      </w:r>
      <w:r>
        <w:tab/>
      </w:r>
      <w:r>
        <w:tab/>
      </w:r>
      <w:r>
        <w:tab/>
      </w:r>
      <w:r w:rsidR="00AC3A6C">
        <w:tab/>
      </w:r>
      <w:r>
        <w:tab/>
        <w:t>BRANKA ŠABARIĆ ZOVKO</w:t>
      </w:r>
      <w:r w:rsidR="00AC3A6C">
        <w:t xml:space="preserve">, v.r. </w:t>
      </w:r>
    </w:p>
    <w:p w:rsidRDefault="00AC3A6C" w:rsidP="009928E4" w:rsidR="00AC3A6C">
      <w:pPr>
        <w:spacing w:after="0"/>
        <w:jc w:val="both"/>
      </w:pPr>
    </w:p>
    <w:p w:rsidRDefault="00AC3A6C" w:rsidP="00AC3A6C" w:rsidR="00AC3A6C">
      <w:pPr>
        <w:pStyle w:val="Bezproreda"/>
        <w:ind w:left="4962"/>
      </w:pPr>
      <w:r>
        <w:t>Za točnost otpravka</w:t>
      </w:r>
    </w:p>
    <w:p w:rsidRDefault="00AC3A6C" w:rsidP="00AC3A6C" w:rsidR="00AC3A6C">
      <w:pPr>
        <w:pStyle w:val="Bezproreda"/>
        <w:ind w:left="4962"/>
      </w:pPr>
      <w:r>
        <w:t xml:space="preserve">ovlašteni službenik </w:t>
      </w:r>
    </w:p>
    <w:p w:rsidRDefault="00AC3A6C" w:rsidP="00AC3A6C" w:rsidR="00AC3A6C">
      <w:pPr>
        <w:pStyle w:val="Bezproreda"/>
        <w:ind w:left="4962"/>
      </w:pPr>
    </w:p>
    <w:p w:rsidRDefault="00AC3A6C" w:rsidP="00AC3A6C" w:rsidR="00AC3A6C" w:rsidRPr="0024395F">
      <w:pPr>
        <w:pStyle w:val="Bezproreda"/>
        <w:ind w:left="4962"/>
      </w:pPr>
      <w:r>
        <w:t>BRANKICA CURMAN</w:t>
      </w:r>
    </w:p>
    <w:sectPr w:rsidSect="009928E4" w:rsidR="00AC3A6C" w:rsidRPr="0024395F">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56B" w:rsidP="00537B78" w:rsidR="0098356B">
      <w:r>
        <w:separator/>
      </w:r>
    </w:p>
  </w:endnote>
  <w:endnote w:id="0" w:type="continuationSeparator">
    <w:p w:rsidRDefault="0098356B" w:rsidP="00537B78" w:rsidR="009835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4872F1">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56B" w:rsidP="00537B78" w:rsidR="0098356B">
      <w:r>
        <w:separator/>
      </w:r>
    </w:p>
  </w:footnote>
  <w:footnote w:id="0" w:type="continuationSeparator">
    <w:p w:rsidRDefault="0098356B" w:rsidP="00537B78" w:rsidR="009835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4872F1" w:rsidRPr="004872F1">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4872F1" w:rsidRPr="004872F1">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3D66"/>
    <w:rsid w:val="000050EC"/>
    <w:rsid w:val="00005E94"/>
    <w:rsid w:val="0000675C"/>
    <w:rsid w:val="000067F9"/>
    <w:rsid w:val="00010F86"/>
    <w:rsid w:val="000114D1"/>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872F1"/>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356B"/>
    <w:rsid w:val="009843FD"/>
    <w:rsid w:val="009846DD"/>
    <w:rsid w:val="009851BB"/>
    <w:rsid w:val="0098608E"/>
    <w:rsid w:val="00987087"/>
    <w:rsid w:val="009874C2"/>
    <w:rsid w:val="00990268"/>
    <w:rsid w:val="009917BE"/>
    <w:rsid w:val="009928E4"/>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3A6C"/>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25BB"/>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21171723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1F5DF3"/>
    <w:rsid w:val="002F4839"/>
    <w:rsid w:val="00332B0E"/>
    <w:rsid w:val="003E0449"/>
    <w:rsid w:val="003F07CD"/>
    <w:rsid w:val="0041451F"/>
    <w:rsid w:val="004C5620"/>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St-1636/2016-40</izvorni_sadrzaj>
    <derivirana_varijabla naziv="DomainObject.Oznaka_1">St-1636/2016-40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POLJUD VILE d.o.o. za građenje</izvorni_sadrzaj>
    <derivirana_varijabla naziv="DomainObject.Predmet.ProtustrankaFormated_1">  POLJUD VILE d.o.o. za građenje</derivirana_varijabla>
  </DomainObject.Predmet.ProtustrankaFormated>
  <DomainObject.Predmet.ProtustrankaFormatedOIB>
    <izvorni_sadrzaj>  POLJUD VILE d.o.o. za građenje, OIB 88953373589</izvorni_sadrzaj>
    <derivirana_varijabla naziv="DomainObject.Predmet.ProtustrankaFormatedOIB_1">  POLJUD VILE d.o.o. za građenje, OIB 88953373589</derivirana_varijabla>
  </DomainObject.Predmet.ProtustrankaFormatedOIB>
  <DomainObject.Predmet.ProtustrankaFormatedWithAdress>
    <izvorni_sadrzaj> POLJUD VILE d.o.o. za građenje, Zrinjsko Frankopanska 64, 21000 Split</izvorni_sadrzaj>
    <derivirana_varijabla naziv="DomainObject.Predmet.ProtustrankaFormatedWithAdress_1"> POLJUD VILE d.o.o. za građenje, Zrinjsko Frankopanska 64, 21000 Split</derivirana_varijabla>
  </DomainObject.Predmet.ProtustrankaFormatedWithAdress>
  <DomainObject.Predmet.ProtustrankaFormatedWithAdressOIB>
    <izvorni_sadrzaj> POLJUD VILE d.o.o. za građenje, OIB 88953373589, Zrinjsko Frankopanska 64, 21000 Split</izvorni_sadrzaj>
    <derivirana_varijabla naziv="DomainObject.Predmet.ProtustrankaFormatedWithAdressOIB_1"> POLJUD VILE d.o.o. za građenje, OIB 88953373589, Zrinjsko Frankopanska 64, 21000 Split</derivirana_varijabla>
  </DomainObject.Predmet.ProtustrankaFormatedWithAdressOIB>
  <DomainObject.Predmet.ProtustrankaWithAdress>
    <izvorni_sadrzaj>POLJUD VILE d.o.o. za građenje Zrinjsko Frankopanska 64, 21000 Split</izvorni_sadrzaj>
    <derivirana_varijabla naziv="DomainObject.Predmet.ProtustrankaWithAdress_1">POLJUD VILE d.o.o. za građenje Zrinjsko Frankopanska 64, 21000 Split</derivirana_varijabla>
  </DomainObject.Predmet.ProtustrankaWithAdress>
  <DomainObject.Predmet.ProtustrankaWithAdressOIB>
    <izvorni_sadrzaj>POLJUD VILE d.o.o. za građenje, OIB 88953373589, Zrinjsko Frankopanska 64, 21000 Split</izvorni_sadrzaj>
    <derivirana_varijabla naziv="DomainObject.Predmet.ProtustrankaWithAdressOIB_1">POLJUD VILE d.o.o. za građenje, OIB 88953373589, Zrinjsko Frankopanska 64, 21000 Split</derivirana_varijabla>
  </DomainObject.Predmet.ProtustrankaWithAdressOIB>
  <DomainObject.Predmet.ProtustrankaNazivFormated>
    <izvorni_sadrzaj>POLJUD VILE d.o.o. za građenje</izvorni_sadrzaj>
    <derivirana_varijabla naziv="DomainObject.Predmet.ProtustrankaNazivFormated_1">POLJUD VILE d.o.o. za građenje</derivirana_varijabla>
    <derivirana_varijabla naziv="Padez">POLJUD VILE d.o.o. za građenje</derivirana_varijabla>
  </DomainObject.Predmet.ProtustrankaNazivFormated>
  <DomainObject.Predmet.ProtustrankaNazivFormatedOIB>
    <izvorni_sadrzaj>POLJUD VILE d.o.o. za građenje, OIB 88953373589</izvorni_sadrzaj>
    <derivirana_varijabla naziv="DomainObject.Predmet.ProtustrankaNazivFormatedOIB_1">POLJUD VILE d.o.o. za građenje,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POLJUD VILE d.o.o. za građenje</item>
    </izvorni_sadrzaj>
    <derivirana_varijabla naziv="DomainObject.Predmet.ProtuStrankaListFormated_1">
      <item>POLJUD VILE d.o.o. za građenje</item>
    </derivirana_varijabla>
  </DomainObject.Predmet.ProtuStrankaListFormated>
  <DomainObject.Predmet.ProtuStrankaListFormatedOIB>
    <izvorni_sadrzaj>
      <item>POLJUD VILE d.o.o. za građenje, OIB 88953373589</item>
    </izvorni_sadrzaj>
    <derivirana_varijabla naziv="DomainObject.Predmet.ProtuStrankaListFormatedOIB_1">
      <item>POLJUD VILE d.o.o. za građenje, OIB 88953373589</item>
    </derivirana_varijabla>
  </DomainObject.Predmet.ProtuStrankaListFormatedOIB>
  <DomainObject.Predmet.ProtuStrankaListFormatedWithAdress>
    <izvorni_sadrzaj>
      <item>POLJUD VILE d.o.o. za građenje, Zrinjsko Frankopanska 64, 21000 Split</item>
    </izvorni_sadrzaj>
    <derivirana_varijabla naziv="DomainObject.Predmet.ProtuStrankaListFormatedWithAdress_1">
      <item>POLJUD VILE d.o.o. za građenje, Zrinjsko Frankopanska 64, 21000 Split</item>
    </derivirana_varijabla>
  </DomainObject.Predmet.ProtuStrankaListFormatedWithAdress>
  <DomainObject.Predmet.ProtuStrankaListFormatedWithAdressOIB>
    <izvorni_sadrzaj>
      <item>POLJUD VILE d.o.o. za građenje, OIB 88953373589, Zrinjsko Frankopanska 64, 21000 Split</item>
    </izvorni_sadrzaj>
    <derivirana_varijabla naziv="DomainObject.Predmet.ProtuStrankaListFormatedWithAdressOIB_1">
      <item>POLJUD VILE d.o.o. za građenje, OIB 88953373589, Zrinjsko Frankopanska 64, 21000 Split</item>
    </derivirana_varijabla>
  </DomainObject.Predmet.ProtuStrankaListFormatedWithAdressOIB>
  <DomainObject.Predmet.ProtuStrankaListNazivFormated>
    <izvorni_sadrzaj>
      <item>POLJUD VILE d.o.o. za građenje</item>
    </izvorni_sadrzaj>
    <derivirana_varijabla naziv="DomainObject.Predmet.ProtuStrankaListNazivFormated_1">
      <item>POLJUD VILE d.o.o. za građenje</item>
    </derivirana_varijabla>
  </DomainObject.Predmet.ProtuStrankaListNazivFormated>
  <DomainObject.Predmet.ProtuStrankaListNazivFormatedOIB>
    <izvorni_sadrzaj>
      <item>POLJUD VILE d.o.o. za građenje, OIB 88953373589</item>
    </izvorni_sadrzaj>
    <derivirana_varijabla naziv="DomainObject.Predmet.ProtuStrankaListNazivFormatedOIB_1">
      <item>POLJUD VILE d.o.o. za građenje, OIB 88953373589</item>
    </derivirana_varijabla>
  </DomainObject.Predmet.ProtuStrankaListNazivFormatedOIB>
  <DomainObject.Predmet.OstaliListFormated>
    <izvorni_sadrzaj>
      <item>Milenko Jurković</item>
      <item>Ana Petrić</item>
    </izvorni_sadrzaj>
    <derivirana_varijabla naziv="DomainObject.Predmet.OstaliListFormated_1">
      <item>Milenko Jurković</item>
      <item>Ana Petrić</item>
    </derivirana_varijabla>
    <derivirana_varijabla naziv="DrugaOsoba">
      <item>Milenko Jurković</item>
      <item>Ana Petrić</item>
    </derivirana_varijabla>
  </DomainObject.Predmet.OstaliListFormated>
  <DomainObject.Predmet.OstaliListFormatedOIB>
    <izvorni_sadrzaj>
      <item>Milenko Jurković, OIB 54263862602</item>
      <item>Ana Petrić, OIB 53605190743</item>
    </izvorni_sadrzaj>
    <derivirana_varijabla naziv="DomainObject.Predmet.OstaliListFormatedOIB_1">
      <item>Milenko Jurković, OIB 54263862602</item>
      <item>Ana Petrić, OIB 53605190743</item>
    </derivirana_varijabla>
  </DomainObject.Predmet.OstaliListFormatedOIB>
  <DomainObject.Predmet.OstaliListFormatedWithAdress>
    <izvorni_sadrzaj>
      <item>Milenko Jurković, Ive Lole Ribara 27/1, 20350 Metković</item>
      <item>Ana Petrić, Put Mira 41, 21210 Solin</item>
    </izvorni_sadrzaj>
    <derivirana_varijabla naziv="DomainObject.Predmet.OstaliListFormatedWithAdress_1">
      <item>Milenko Jurković, Ive Lole Ribara 27/1, 20350 Metković</item>
      <item>Ana Petrić, Put Mira 41, 21210 Solin</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zvorni_sadrzaj>
    <derivirana_varijabla naziv="DomainObject.Predmet.OstaliListFormatedWithAdressOIB_1">
      <item>Milenko Jurković, OIB 54263862602, Ive Lole Ribara 27/1, 20350 Metković</item>
      <item>Ana Petrić, OIB 53605190743, Put Mira 41, 21210 Solin</item>
    </derivirana_varijabla>
  </DomainObject.Predmet.OstaliListFormatedWithAdressOIB>
  <DomainObject.Predmet.OstaliListNazivFormated>
    <izvorni_sadrzaj>
      <item>Milenko Jurković</item>
      <item>Ana Petrić</item>
    </izvorni_sadrzaj>
    <derivirana_varijabla naziv="DomainObject.Predmet.OstaliListNazivFormated_1">
      <item>Milenko Jurković</item>
      <item>Ana Petrić</item>
    </derivirana_varijabla>
  </DomainObject.Predmet.OstaliListNazivFormated>
  <DomainObject.Predmet.OstaliListNazivFormatedOIB>
    <izvorni_sadrzaj>
      <item>Milenko Jurković, OIB 54263862602</item>
      <item>Ana Petrić, OIB 53605190743</item>
    </izvorni_sadrzaj>
    <derivirana_varijabla naziv="DomainObject.Predmet.OstaliListNazivFormatedOIB_1">
      <item>Milenko Jurković, OIB 54263862602</item>
      <item>Ana Petrić, OIB 53605190743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POLJUD VILE d.o.o. za građenje</izvorni_sadrzaj>
    <derivirana_varijabla naziv="DomainObject.Predmet.ProtustrankaIDrugi_1">POLJUD VILE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POLJUD VILE d.o.o. za građenje, OIB 88953373589, Zrinjsko Frankopanska 64, 21000 Split</izvorni_sadrzaj>
    <derivirana_varijabla naziv="DomainObject.Predmet.ProtustrankaIDrugiAdressOIB_1">POLJUD VILE d.o.o. za građenje,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item>
      <item>FINANCIJSKA AGENCIJA, RC SPLIT</item>
      <item>Milenko Jurković</item>
      <item>Ana Petrić</item>
    </izvorni_sadrzaj>
    <derivirana_varijabla naziv="DomainObject.Predmet.SudioniciListNaziv_1">
      <item>POLJUD VILE d.o.o. za građenje</item>
      <item>FINANCIJSKA AGENCIJA, RC SPLIT</item>
      <item>Milenko Jurković</item>
      <item>Ana Petrić</item>
    </derivirana_varijabla>
    <derivirana_varijabla naziv="OstaliSudionici">
      <item>POLJUD VILE d.o.o. za građenje</item>
      <item>FINANCIJSKA AGENCIJA, RC SPLIT</item>
      <item>Milenko Jurković</item>
      <item>Ana Petrić</item>
    </derivirana_varijabla>
  </DomainObject.Predmet.SudioniciListNaziv>
  <DomainObject.Predmet.SudioniciListAdressOIB>
    <izvorni_sadrzaj>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zvorni_sadrzaj>
    <derivirana_varijabla naziv="DomainObject.Predmet.SudioniciListAdressOIB_1">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zvorni_sadrzaj>
    <derivirana_varijabla naziv="DomainObject.Predmet.SudioniciListNazivOIB_1">
      <item>, OIB 88953373589</item>
      <item>, OIB 85821130368</item>
      <item>, OIB 54263862602</item>
      <item>, OIB 53605190743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29143B-3C25-4B8F-A3A7-965D5A5F1C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1137</properties:Words>
  <properties:Characters>6665</properties:Characters>
  <properties:Lines>139</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2017-06-12T08:22:00Z</dcterms:created>
  <dc:creator>wsadmin</dc:creator>
  <dc:description>Ovaj predložak služi kao osnova za kreiranje novih eSPIS predložaka te za upravljanje eSPIS funkcijama tijekom obrade sudskih dokumenata.</dc:description>
  <cp:lastModifiedBy>Ana Golub Gruić</cp:lastModifiedBy>
  <cp:lastPrinted>2017-06-01T13:34:00Z</cp:lastPrinted>
  <dcterms:modified xmlns:xsi="http://www.w3.org/2001/XMLSchema-instance" xsi:type="dcterms:W3CDTF">2017-06-12T08:23:00Z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St-1636/2016-40 / Podnesak - Rješenje - odbijena žalba kao neosnovana - potvrđeno rješenje 1.st.</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