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ef9c" w14:paraId="e0cef9c" w:rsidRDefault="00F33852" w:rsidP="00F33852" w:rsidR="00F33852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Pr="00401C0E">
        <w:rPr>
          <w:rFonts w:eastAsia="Calibri"/>
          <w:noProof/>
        </w:rPr>
        <w:t xml:space="preserve">                    </w:t>
      </w:r>
      <w:r w:rsidR="00740FF7">
        <w:rPr>
          <w:rFonts w:eastAsia="Calibri"/>
          <w:noProof/>
          <w:lang w:val="hr-HR"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852" w:rsidP="00F33852" w:rsidR="00F33852" w:rsidRPr="00F33852">
      <w:pPr>
        <w:rPr>
          <w:rFonts w:eastAsia="Calibri"/>
          <w:sz w:val="24"/>
          <w:szCs w:val="24"/>
          <w:lang w:eastAsia="en-US"/>
        </w:rPr>
      </w:pPr>
      <w:r w:rsidRPr="00401C0E">
        <w:rPr>
          <w:rFonts w:eastAsia="Calibri"/>
          <w:lang w:eastAsia="en-US"/>
        </w:rPr>
        <w:t xml:space="preserve">         </w:t>
      </w:r>
      <w:r w:rsidRPr="00F33852">
        <w:rPr>
          <w:rFonts w:eastAsia="Calibri"/>
          <w:sz w:val="24"/>
          <w:szCs w:val="24"/>
          <w:lang w:eastAsia="en-US"/>
        </w:rPr>
        <w:t>REPUBLIKA HRVATSKA</w:t>
      </w:r>
    </w:p>
    <w:p w:rsidRDefault="00F33852" w:rsidP="00F33852" w:rsidR="00F33852" w:rsidRPr="00F33852">
      <w:pPr>
        <w:rPr>
          <w:rFonts w:eastAsia="Calibri"/>
          <w:sz w:val="24"/>
          <w:szCs w:val="24"/>
          <w:lang w:eastAsia="en-US"/>
        </w:rPr>
      </w:pPr>
      <w:r w:rsidRPr="00F33852">
        <w:rPr>
          <w:rFonts w:eastAsia="Calibri"/>
          <w:sz w:val="24"/>
          <w:szCs w:val="24"/>
          <w:lang w:eastAsia="en-US"/>
        </w:rPr>
        <w:t xml:space="preserve"> TRGOVAČKI SUD U VARAŽDINU</w:t>
      </w:r>
    </w:p>
    <w:p w:rsidRDefault="00F33852" w:rsidP="00F33852" w:rsidR="00F33852" w:rsidRPr="00F33852">
      <w:pPr>
        <w:rPr>
          <w:rFonts w:eastAsia="Calibri"/>
          <w:sz w:val="24"/>
          <w:szCs w:val="24"/>
          <w:lang w:eastAsia="en-US"/>
        </w:rPr>
      </w:pPr>
      <w:r w:rsidRPr="00F33852">
        <w:rPr>
          <w:rFonts w:eastAsia="Calibri"/>
          <w:sz w:val="24"/>
          <w:szCs w:val="24"/>
          <w:lang w:eastAsia="en-US"/>
        </w:rPr>
        <w:t xml:space="preserve">           Braće Radić 2, Varaždin</w:t>
      </w:r>
    </w:p>
    <w:p w:rsidRDefault="00C327BF" w:rsidR="00C327BF">
      <w:pPr>
        <w:jc w:val="both"/>
        <w:rPr>
          <w:sz w:val="24"/>
          <w:lang w:val="hr-HR"/>
        </w:rPr>
      </w:pPr>
    </w:p>
    <w:p w:rsidRDefault="00C327BF" w:rsidR="00C327BF">
      <w:pPr>
        <w:jc w:val="both"/>
        <w:rPr>
          <w:sz w:val="24"/>
          <w:lang w:val="hr-HR"/>
        </w:rPr>
      </w:pPr>
    </w:p>
    <w:p w:rsidRDefault="00742EC7" w:rsidR="00C327BF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Tr</w:t>
      </w:r>
      <w:r w:rsidR="00740FF7">
        <w:rPr>
          <w:sz w:val="24"/>
          <w:lang w:val="hr-HR"/>
        </w:rPr>
        <w:t>govački sud u Varaždinu, po sutkinji</w:t>
      </w:r>
      <w:r>
        <w:rPr>
          <w:sz w:val="24"/>
          <w:lang w:val="hr-HR"/>
        </w:rPr>
        <w:t xml:space="preserve"> toga suda Meliti Poljanec Bubaš, u stečajnom predmetu koji se vodi nad stečajnim dužnikom I</w:t>
      </w:r>
      <w:r w:rsidR="00E835AE">
        <w:rPr>
          <w:sz w:val="24"/>
          <w:lang w:val="hr-HR"/>
        </w:rPr>
        <w:t xml:space="preserve">NŽENJERSKI BIRO BOGDAN d.o.o. u </w:t>
      </w:r>
      <w:r>
        <w:rPr>
          <w:sz w:val="24"/>
          <w:lang w:val="hr-HR"/>
        </w:rPr>
        <w:t>stečaju, Čakovec, Preloška 47, MBS:070018432, OIB:52517772353, dana</w:t>
      </w:r>
      <w:r w:rsidR="00740FF7">
        <w:rPr>
          <w:sz w:val="24"/>
          <w:lang w:val="hr-HR"/>
        </w:rPr>
        <w:t xml:space="preserve"> 30. ožujka </w:t>
      </w:r>
      <w:r>
        <w:rPr>
          <w:sz w:val="24"/>
          <w:lang w:val="hr-HR"/>
        </w:rPr>
        <w:t>2017. godine donosi slijedeći</w:t>
      </w:r>
    </w:p>
    <w:p w:rsidRDefault="00C327BF" w:rsidR="00C327BF">
      <w:pPr>
        <w:jc w:val="both"/>
        <w:rPr>
          <w:sz w:val="24"/>
          <w:lang w:val="hr-HR"/>
        </w:rPr>
      </w:pPr>
    </w:p>
    <w:p w:rsidRDefault="00C327BF" w:rsidR="00C327BF">
      <w:pPr>
        <w:jc w:val="both"/>
        <w:rPr>
          <w:sz w:val="24"/>
          <w:lang w:val="hr-HR"/>
        </w:rPr>
      </w:pPr>
    </w:p>
    <w:p w:rsidRDefault="00742EC7" w:rsidR="00C327BF">
      <w:pPr>
        <w:pStyle w:val="Naslov2"/>
      </w:pPr>
      <w:r>
        <w:t>Z A K L J U Č A K</w:t>
      </w:r>
    </w:p>
    <w:p w:rsidRDefault="00C327BF" w:rsidR="00C327BF">
      <w:pPr>
        <w:jc w:val="center"/>
        <w:rPr>
          <w:sz w:val="24"/>
          <w:lang w:val="hr-HR"/>
        </w:rPr>
      </w:pPr>
    </w:p>
    <w:p w:rsidRDefault="00742EC7" w:rsidP="00740FF7" w:rsidR="00C327BF">
      <w:pPr>
        <w:pStyle w:val="Tijeloteksta"/>
        <w:numPr>
          <w:ilvl w:val="0"/>
          <w:numId w:val="6"/>
        </w:numPr>
      </w:pPr>
      <w:r>
        <w:t xml:space="preserve">Na temelju pravomoćnog rješenja o </w:t>
      </w:r>
      <w:r w:rsidR="00740FF7">
        <w:t>dosudi ovoga suda poslovni broj 2 S</w:t>
      </w:r>
      <w:r>
        <w:t>t-470/13-63 od 3. ožujka 2017., određuje se upis prava vlasništva na nekretnini stečajnog dužnika INŽENJERSKI BIRO BOGDAN d.o.o. u stečaju, Čakove</w:t>
      </w:r>
      <w:r w:rsidR="00284A19">
        <w:t>c, Preloška 47, OIB:52517772353 i to</w:t>
      </w:r>
      <w:r>
        <w:t xml:space="preserve"> nekretnini upisanoj u zk.ul. 234 k.o. Čakovec, čk.br. 396/2</w:t>
      </w:r>
      <w:r w:rsidR="00284A19">
        <w:t>, u naravi</w:t>
      </w:r>
      <w:r>
        <w:t xml:space="preserve"> kuća i dvorište u Buzovcu sa 185 čhv, u korist kupca Kol</w:t>
      </w:r>
      <w:r w:rsidR="00284A19">
        <w:t>a</w:t>
      </w:r>
      <w:r>
        <w:t xml:space="preserve"> Kući iz Čakovca, Kolodvorska 1, OIB:36371275364.</w:t>
      </w:r>
    </w:p>
    <w:p w:rsidRDefault="00C327BF" w:rsidR="00C327BF">
      <w:pPr>
        <w:pStyle w:val="Tijeloteksta"/>
      </w:pPr>
    </w:p>
    <w:p w:rsidRDefault="00742EC7" w:rsidR="00C327BF">
      <w:pPr>
        <w:pStyle w:val="Tijeloteksta"/>
        <w:numPr>
          <w:ilvl w:val="0"/>
          <w:numId w:val="3"/>
        </w:numPr>
      </w:pPr>
      <w:r>
        <w:t>Potvrđuje se da je kupac Kol Kući iz Čakovca, Kolodvorska 1, OIB:36371275364, uplatio u cijelosti kupovninu za nekretninu n</w:t>
      </w:r>
      <w:r w:rsidR="00284A19">
        <w:t>avedenu u toč. I.  izreke ovog Z</w:t>
      </w:r>
      <w:r>
        <w:t>aključka, u iznosu od 450.000,00 kn.</w:t>
      </w:r>
    </w:p>
    <w:p w:rsidRDefault="00C327BF" w:rsidR="00C327BF">
      <w:pPr>
        <w:pStyle w:val="Tijeloteksta"/>
      </w:pPr>
    </w:p>
    <w:p w:rsidRDefault="00742EC7" w:rsidR="00C327BF">
      <w:pPr>
        <w:pStyle w:val="Tijeloteksta"/>
        <w:numPr>
          <w:ilvl w:val="0"/>
          <w:numId w:val="2"/>
        </w:numPr>
      </w:pPr>
      <w:r>
        <w:t>Nalaže se Zemljišno</w:t>
      </w:r>
      <w:r w:rsidR="00284A19">
        <w:t>knjižnom odjelu</w:t>
      </w:r>
      <w:r>
        <w:t xml:space="preserve"> Općinskog suda u Čakovcu da izvrši upis prava vlasništva u korist kupca Kol Kući iz Čakovca, Kolodvorska 1, OIB:36371275364, na nekretninama navedenim u toč. I izreke ovog zaključka i brisanje tereta upisanih na nekretnini iz toč. I. izreke ovog zaključka u korist Hypo Alpe-Adria-Bank d.d. Zagreb Z-3176/2003, H-ABDUCO d.o.o. Zagreb, Slavonska avenija 6A, Z-6198/2014, Z-2547/2004, Z-2548/2004, Z-2437/2005, RH Ministarstvo financija, Porezna uprava, Područni ured Čakovec Z-3378/2009.</w:t>
      </w:r>
    </w:p>
    <w:p w:rsidRDefault="00483202" w:rsidP="00483202" w:rsidR="00483202">
      <w:pPr>
        <w:pStyle w:val="Tijeloteksta"/>
        <w:ind w:left="720"/>
      </w:pPr>
    </w:p>
    <w:p w:rsidRDefault="00742EC7" w:rsidR="00C327BF">
      <w:pPr>
        <w:pStyle w:val="Tijeloteksta"/>
        <w:numPr>
          <w:ilvl w:val="0"/>
          <w:numId w:val="2"/>
        </w:numPr>
      </w:pPr>
      <w:r>
        <w:t>Određuje se predaja u posjed kupcu kupljene nekretnine i</w:t>
      </w:r>
      <w:r w:rsidR="00284A19">
        <w:t>z</w:t>
      </w:r>
      <w:r>
        <w:t xml:space="preserve"> toč. I. ovog zaključka.</w:t>
      </w:r>
    </w:p>
    <w:p w:rsidRDefault="00483202" w:rsidP="00483202" w:rsidR="00483202">
      <w:pPr>
        <w:pStyle w:val="Tijeloteksta"/>
        <w:ind w:left="720"/>
      </w:pPr>
    </w:p>
    <w:p w:rsidRDefault="00742EC7" w:rsidR="00C327BF">
      <w:pPr>
        <w:pStyle w:val="Tijeloteksta"/>
        <w:numPr>
          <w:ilvl w:val="0"/>
          <w:numId w:val="2"/>
        </w:numPr>
      </w:pPr>
      <w:r>
        <w:t>Nalaže se stečajnom upravitelju da izvrši primopredaju kupljene nekretnine, te da nakon predaje u posjed o tome pismeno izvjesti sud.</w:t>
      </w:r>
    </w:p>
    <w:p w:rsidRDefault="00C327BF" w:rsidR="00C327BF">
      <w:pPr>
        <w:pStyle w:val="Tijeloteksta"/>
      </w:pPr>
    </w:p>
    <w:p w:rsidRDefault="00C327BF" w:rsidR="00C327BF">
      <w:pPr>
        <w:pStyle w:val="Tijeloteksta"/>
      </w:pPr>
    </w:p>
    <w:p w:rsidRDefault="00742EC7" w:rsidR="00C327BF">
      <w:pPr>
        <w:pStyle w:val="Tijeloteksta"/>
        <w:jc w:val="center"/>
      </w:pPr>
      <w:r>
        <w:t>Obrazloženje:</w:t>
      </w:r>
    </w:p>
    <w:p w:rsidRDefault="00C327BF" w:rsidR="00C327BF">
      <w:pPr>
        <w:pStyle w:val="Tijeloteksta"/>
        <w:jc w:val="center"/>
      </w:pPr>
    </w:p>
    <w:p w:rsidRDefault="00742EC7" w:rsidP="00740FF7" w:rsidR="00C327BF">
      <w:pPr>
        <w:pStyle w:val="Tijeloteksta"/>
        <w:ind w:firstLine="720"/>
      </w:pPr>
      <w:r>
        <w:t>Računovodstvo ovo</w:t>
      </w:r>
      <w:r w:rsidR="00284A19">
        <w:t>ga suda izvijestilo je stečajnu</w:t>
      </w:r>
      <w:r>
        <w:t xml:space="preserve"> s</w:t>
      </w:r>
      <w:r w:rsidR="00284A19">
        <w:t>utkinju</w:t>
      </w:r>
      <w:r>
        <w:t xml:space="preserve"> da je kupac uplatio ku</w:t>
      </w:r>
      <w:r w:rsidR="00284A19">
        <w:t>p</w:t>
      </w:r>
      <w:r>
        <w:t xml:space="preserve">ovninu </w:t>
      </w:r>
      <w:r w:rsidR="00284A19">
        <w:t>za nekretninu navedenu pod točkom I/ ovog Zaključka,</w:t>
      </w:r>
      <w:r>
        <w:t>u iznosu od 450.000,00 kn, čime je u cijelosti izvršio plaćanje proda</w:t>
      </w:r>
      <w:r w:rsidR="00284A19">
        <w:t>j</w:t>
      </w:r>
      <w:r>
        <w:t xml:space="preserve">ne cijene za </w:t>
      </w:r>
      <w:r w:rsidR="00284A19">
        <w:t xml:space="preserve">navedenu  </w:t>
      </w:r>
      <w:r>
        <w:lastRenderedPageBreak/>
        <w:t>nekretninu</w:t>
      </w:r>
      <w:r w:rsidR="00284A19">
        <w:t>.</w:t>
      </w:r>
      <w:r>
        <w:t xml:space="preserve"> </w:t>
      </w:r>
      <w:r w:rsidR="00284A19">
        <w:t xml:space="preserve">Budući da je </w:t>
      </w:r>
      <w:r>
        <w:t>kupac platio kupov</w:t>
      </w:r>
      <w:r w:rsidR="00284A19">
        <w:t>ninu, valjalo je donijeti ovaj Z</w:t>
      </w:r>
      <w:r>
        <w:t>aključak temeljem čl. 101. Ovršnog zakona (Narodne novine br. 121/12, 25/13, i 93/14</w:t>
      </w:r>
      <w:r w:rsidR="00284A19">
        <w:t>; dalje: OZ</w:t>
      </w:r>
      <w:r>
        <w:t xml:space="preserve">), a u vezi s čl. 164. Stečajnog zakona (Narodne novine br. 44/96, 29/99, 129/00, 123/3, 82/06, 116/10, i 25/12) i dozvoliti upis prava vlasništva u korist kupca, kao i brisanje zabilježbi i ostalih tereta koje </w:t>
      </w:r>
      <w:r w:rsidR="00284A19">
        <w:t>se odnose na kupljenu nekretninu, kao i odrediti predaju kupl</w:t>
      </w:r>
      <w:r>
        <w:t xml:space="preserve">jene </w:t>
      </w:r>
      <w:r w:rsidR="00284A19">
        <w:t xml:space="preserve">nekretnine </w:t>
      </w:r>
      <w:r>
        <w:t>u posjed kupcu.</w:t>
      </w:r>
    </w:p>
    <w:p w:rsidRDefault="00C327BF" w:rsidR="00C327BF">
      <w:pPr>
        <w:pStyle w:val="Tijeloteksta"/>
      </w:pPr>
    </w:p>
    <w:p w:rsidRDefault="00C327BF" w:rsidR="00C327BF">
      <w:pPr>
        <w:pStyle w:val="Tijeloteksta"/>
      </w:pPr>
    </w:p>
    <w:p w:rsidRDefault="00742EC7" w:rsidR="00C327BF">
      <w:pPr>
        <w:pStyle w:val="Tijeloteksta"/>
        <w:jc w:val="center"/>
      </w:pPr>
      <w:r>
        <w:t xml:space="preserve">U Varaždinu, </w:t>
      </w:r>
      <w:r>
        <w:tab/>
      </w:r>
      <w:r w:rsidR="00740FF7">
        <w:t xml:space="preserve">30. ožujka </w:t>
      </w:r>
      <w:r>
        <w:t>2017. godine</w:t>
      </w:r>
    </w:p>
    <w:p w:rsidRDefault="00C327BF" w:rsidR="00C327BF">
      <w:pPr>
        <w:pStyle w:val="Tijeloteksta"/>
        <w:jc w:val="center"/>
      </w:pPr>
    </w:p>
    <w:p w:rsidRDefault="00C327BF" w:rsidR="00C327BF">
      <w:pPr>
        <w:pStyle w:val="Tijeloteksta"/>
        <w:jc w:val="center"/>
      </w:pPr>
    </w:p>
    <w:p w:rsidRDefault="00740FF7" w:rsidR="00C327BF">
      <w:pPr>
        <w:pStyle w:val="Tijeloteksta"/>
        <w:jc w:val="center"/>
      </w:pPr>
      <w:r>
        <w:tab/>
      </w:r>
      <w:r>
        <w:tab/>
      </w:r>
      <w:r>
        <w:tab/>
      </w:r>
      <w:r>
        <w:tab/>
        <w:t xml:space="preserve"> Sutkinja:</w:t>
      </w:r>
    </w:p>
    <w:p w:rsidRDefault="00742EC7" w:rsidR="00C327BF">
      <w:pPr>
        <w:pStyle w:val="Tijeloteksta"/>
        <w:jc w:val="center"/>
      </w:pPr>
      <w:r>
        <w:t xml:space="preserve">                              </w:t>
      </w:r>
      <w:r w:rsidR="00740FF7">
        <w:tab/>
      </w:r>
      <w:r>
        <w:t xml:space="preserve">      </w:t>
      </w:r>
      <w:r w:rsidR="00740FF7">
        <w:t xml:space="preserve">     </w:t>
      </w:r>
      <w:r>
        <w:t xml:space="preserve">   Melita Poljanec Bubaš, v.r.</w:t>
      </w:r>
    </w:p>
    <w:p w:rsidRDefault="00C327BF" w:rsidR="00C327BF">
      <w:pPr>
        <w:pStyle w:val="Tijeloteksta"/>
        <w:jc w:val="center"/>
      </w:pPr>
    </w:p>
    <w:p w:rsidRDefault="00C327BF" w:rsidR="00C327BF">
      <w:pPr>
        <w:pStyle w:val="Tijeloteksta"/>
        <w:jc w:val="center"/>
      </w:pPr>
    </w:p>
    <w:p w:rsidRDefault="00C327BF" w:rsidR="00C327BF">
      <w:pPr>
        <w:pStyle w:val="Tijeloteksta"/>
        <w:jc w:val="center"/>
      </w:pPr>
    </w:p>
    <w:p w:rsidRDefault="00C327BF" w:rsidR="00C327BF">
      <w:pPr>
        <w:pStyle w:val="Tijeloteksta"/>
        <w:jc w:val="center"/>
      </w:pPr>
    </w:p>
    <w:p w:rsidRDefault="00C327BF" w:rsidR="00C327BF">
      <w:pPr>
        <w:pStyle w:val="Tijeloteksta"/>
        <w:jc w:val="center"/>
      </w:pPr>
    </w:p>
    <w:p w:rsidRDefault="00C327BF" w:rsidR="00C327BF">
      <w:pPr>
        <w:pStyle w:val="Tijeloteksta"/>
        <w:jc w:val="center"/>
      </w:pPr>
    </w:p>
    <w:p w:rsidRDefault="00742EC7" w:rsidR="00C327BF">
      <w:pPr>
        <w:pStyle w:val="Tijeloteksta"/>
      </w:pPr>
      <w:r>
        <w:t>UPUTA O PRAVNOM LIJEKU:</w:t>
      </w:r>
    </w:p>
    <w:p w:rsidRDefault="00C327BF" w:rsidR="00C327BF">
      <w:pPr>
        <w:pStyle w:val="Tijeloteksta"/>
      </w:pPr>
    </w:p>
    <w:p w:rsidRDefault="00742EC7" w:rsidR="00C327BF">
      <w:pPr>
        <w:pStyle w:val="Tijeloteksta"/>
      </w:pPr>
      <w:r>
        <w:t>Protiv ovog zaključka nije dopuštena žalba.(čl. 11. st. 9. Stečajnog zakona)</w:t>
      </w:r>
    </w:p>
    <w:p w:rsidRDefault="00C327BF" w:rsidR="00C327BF">
      <w:pPr>
        <w:pStyle w:val="Tijeloteksta"/>
      </w:pPr>
    </w:p>
    <w:p w:rsidRDefault="00C327BF" w:rsidR="00C327BF">
      <w:pPr>
        <w:pStyle w:val="Tijeloteksta"/>
      </w:pPr>
    </w:p>
    <w:p w:rsidRDefault="00C327BF" w:rsidR="00C327BF">
      <w:pPr>
        <w:pStyle w:val="Tijeloteksta"/>
      </w:pPr>
    </w:p>
    <w:p w:rsidRDefault="00742EC7" w:rsidR="00C327BF">
      <w:pPr>
        <w:pStyle w:val="Tijeloteksta"/>
      </w:pPr>
      <w:r>
        <w:t>DNA:</w:t>
      </w:r>
    </w:p>
    <w:p w:rsidRDefault="00742EC7" w:rsidR="00C327BF">
      <w:pPr>
        <w:pStyle w:val="Tijeloteksta"/>
        <w:numPr>
          <w:ilvl w:val="0"/>
          <w:numId w:val="5"/>
        </w:numPr>
      </w:pPr>
      <w:r>
        <w:t>Stečajn</w:t>
      </w:r>
      <w:r w:rsidR="00483202">
        <w:t>a</w:t>
      </w:r>
      <w:r w:rsidR="00740FF7">
        <w:t xml:space="preserve"> upravitelj</w:t>
      </w:r>
      <w:r w:rsidR="00483202">
        <w:t>ica</w:t>
      </w:r>
      <w:r w:rsidR="00740FF7">
        <w:t xml:space="preserve"> Sanja Kraljek, odvj</w:t>
      </w:r>
      <w:r>
        <w:t>etnica iz Čakovca, Kralja Tomislava 14,</w:t>
      </w:r>
    </w:p>
    <w:p w:rsidRDefault="00742EC7" w:rsidR="00C327BF">
      <w:pPr>
        <w:pStyle w:val="Tijeloteksta"/>
        <w:numPr>
          <w:ilvl w:val="0"/>
          <w:numId w:val="5"/>
        </w:numPr>
      </w:pPr>
      <w:r>
        <w:t>Kupac Kol Kući, Čakovec, Kolodvorska 1,</w:t>
      </w:r>
    </w:p>
    <w:p w:rsidRDefault="00742EC7" w:rsidR="00C327BF">
      <w:pPr>
        <w:pStyle w:val="Tijeloteksta"/>
        <w:numPr>
          <w:ilvl w:val="0"/>
          <w:numId w:val="5"/>
        </w:numPr>
      </w:pPr>
      <w:r>
        <w:t>Razlučni vjerovnik H-ABDUCO d.o.o. Zagreb, Slavonska</w:t>
      </w:r>
      <w:r w:rsidR="00A4146C">
        <w:t xml:space="preserve"> </w:t>
      </w:r>
      <w:r>
        <w:t>avenija 6A</w:t>
      </w:r>
    </w:p>
    <w:p w:rsidRDefault="00742EC7" w:rsidR="00C327BF">
      <w:pPr>
        <w:pStyle w:val="Tijeloteksta"/>
        <w:numPr>
          <w:ilvl w:val="0"/>
          <w:numId w:val="5"/>
        </w:numPr>
      </w:pPr>
      <w:r>
        <w:t>Županijsko državno odvjetništvo u Varaždinu, Građansko-upravni odjel</w:t>
      </w:r>
    </w:p>
    <w:p w:rsidRDefault="00742EC7" w:rsidR="00C327BF">
      <w:pPr>
        <w:pStyle w:val="Tijeloteksta"/>
        <w:numPr>
          <w:ilvl w:val="0"/>
          <w:numId w:val="5"/>
        </w:numPr>
      </w:pPr>
      <w:r>
        <w:t>Mini</w:t>
      </w:r>
      <w:r w:rsidR="00A4146C">
        <w:t>starstvo financija, Porezna upr</w:t>
      </w:r>
      <w:r>
        <w:t>ava Sjeverna Hrvatska, Čakovec, O. Keršovanija 11</w:t>
      </w:r>
    </w:p>
    <w:p w:rsidRDefault="00742EC7" w:rsidR="00C327BF">
      <w:pPr>
        <w:pStyle w:val="Tijeloteksta"/>
        <w:numPr>
          <w:ilvl w:val="0"/>
          <w:numId w:val="5"/>
        </w:numPr>
      </w:pPr>
      <w:r>
        <w:t>Zemljišno</w:t>
      </w:r>
      <w:r w:rsidR="00A4146C">
        <w:t>knjižni</w:t>
      </w:r>
      <w:r>
        <w:t xml:space="preserve"> odjel Općinskog suda u Čakovcu, Ruđera Boškovića 18. uz rješenje o dosudi od 3. ožujka 2017. godine, broj St-470/13-63 s klauzulom pravomoćnosti.</w:t>
      </w:r>
    </w:p>
    <w:p w:rsidRDefault="00742EC7" w:rsidR="00C327BF">
      <w:pPr>
        <w:pStyle w:val="Tijeloteksta"/>
        <w:numPr>
          <w:ilvl w:val="0"/>
          <w:numId w:val="5"/>
        </w:numPr>
      </w:pPr>
      <w:r>
        <w:t>E-oglasna ploča suda</w:t>
      </w:r>
    </w:p>
    <w:p w:rsidRDefault="00C327BF" w:rsidR="00C327BF">
      <w:pPr>
        <w:pStyle w:val="Tijeloteksta"/>
      </w:pPr>
    </w:p>
    <w:p w:rsidRDefault="00C327BF" w:rsidR="00C327BF">
      <w:pPr>
        <w:pStyle w:val="Tijeloteksta"/>
      </w:pPr>
    </w:p>
    <w:p w:rsidRDefault="00C327BF" w:rsidR="00C327BF">
      <w:pPr>
        <w:pStyle w:val="Tijeloteksta"/>
      </w:pPr>
    </w:p>
    <w:p w:rsidRDefault="00742EC7" w:rsidR="00742EC7">
      <w:pPr>
        <w:pStyle w:val="Tijeloteksta"/>
      </w:pPr>
    </w:p>
    <w:sectPr w:rsidSect="00740FF7" w:rsidR="00742EC7">
      <w:headerReference w:type="default" r:id="rId10"/>
      <w:headerReference w:type="first" r:id="rId11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EC7" w:rsidP="00F33852" w:rsidR="00742EC7">
      <w:r>
        <w:separator/>
      </w:r>
    </w:p>
  </w:endnote>
  <w:endnote w:id="0" w:type="continuationSeparator">
    <w:p w:rsidRDefault="00742EC7" w:rsidP="00F33852" w:rsidR="00742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EC7" w:rsidP="00F33852" w:rsidR="00742EC7">
      <w:r>
        <w:separator/>
      </w:r>
    </w:p>
  </w:footnote>
  <w:footnote w:id="0" w:type="continuationSeparator">
    <w:p w:rsidRDefault="00742EC7" w:rsidP="00F33852" w:rsidR="00742E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FF7" w:rsidR="00740FF7" w:rsidRPr="00740FF7">
    <w:pPr>
      <w:pStyle w:val="Zaglavlje"/>
      <w:jc w:val="center"/>
      <w:rPr>
        <w:sz w:val="24"/>
        <w:szCs w:val="24"/>
      </w:rPr>
    </w:pPr>
    <w:r w:rsidRPr="00740FF7">
      <w:rPr>
        <w:sz w:val="24"/>
        <w:szCs w:val="24"/>
      </w:rPr>
      <w:fldChar w:fldCharType="begin"/>
    </w:r>
    <w:r w:rsidRPr="00740FF7">
      <w:rPr>
        <w:sz w:val="24"/>
        <w:szCs w:val="24"/>
      </w:rPr>
      <w:instrText>PAGE   \* MERGEFORMAT</w:instrText>
    </w:r>
    <w:r w:rsidRPr="00740FF7">
      <w:rPr>
        <w:sz w:val="24"/>
        <w:szCs w:val="24"/>
      </w:rPr>
      <w:fldChar w:fldCharType="separate"/>
    </w:r>
    <w:r w:rsidR="00692B90" w:rsidRPr="00692B90">
      <w:rPr>
        <w:noProof/>
        <w:sz w:val="24"/>
        <w:szCs w:val="24"/>
        <w:lang w:val="hr-HR"/>
      </w:rPr>
      <w:t>2</w:t>
    </w:r>
    <w:r w:rsidRPr="00740FF7">
      <w:rPr>
        <w:sz w:val="24"/>
        <w:szCs w:val="24"/>
      </w:rPr>
      <w:fldChar w:fldCharType="end"/>
    </w:r>
  </w:p>
  <w:p w:rsidRDefault="00740FF7" w:rsidR="00F33852" w:rsidRPr="00740FF7">
    <w:pPr>
      <w:pStyle w:val="Zaglavlje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740FF7">
      <w:rPr>
        <w:sz w:val="24"/>
        <w:szCs w:val="24"/>
        <w:lang w:val="hr-HR"/>
      </w:rPr>
      <w:t>Poslovni broj: 2 St-470/13-64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FF7" w:rsidR="00740FF7">
    <w:pPr>
      <w:pStyle w:val="Zaglavlje"/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F33852">
      <w:rPr>
        <w:sz w:val="24"/>
        <w:szCs w:val="24"/>
        <w:lang w:val="hr-HR"/>
      </w:rPr>
      <w:t>Poslovni broj: 2 St-470/13-64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03FD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1">
    <w:nsid w:val="3AF80076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2">
    <w:nsid w:val="3AF92AFB"/>
    <w:multiLevelType w:val="singleLevel"/>
    <w:tmpl w:val="0C090013"/>
    <w:lvl w:ilvl="0">
      <w:start w:val="2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3">
    <w:nsid w:val="404B385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AE44D3F"/>
    <w:multiLevelType w:val="singleLevel"/>
    <w:tmpl w:val="0C090013"/>
    <w:lvl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5">
    <w:nsid w:val="4F4F433D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3852"/>
    <w:rsid w:val="00284A19"/>
    <w:rsid w:val="00483202"/>
    <w:rsid w:val="00692B90"/>
    <w:rsid w:val="00740FF7"/>
    <w:rsid w:val="00742EC7"/>
    <w:rsid w:val="007507D5"/>
    <w:rsid w:val="00A4146C"/>
    <w:rsid w:val="00C327BF"/>
    <w:rsid w:val="00E835AE"/>
    <w:rsid w:val="00F3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sz w:val="24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338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852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F338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852"/>
    <w:rPr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35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35A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92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B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B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B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B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sz w:val="24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338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852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F338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852"/>
    <w:rPr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35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35A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92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B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B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B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B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St-470/2013-64</izvorni_sadrzaj>
    <derivirana_varijabla naziv="DomainObject.Oznaka_1">St-470/2013-64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Pl.kupovnina 13.3.2017.</izvorni_sadrzaj>
    <derivirana_varijabla naziv="DomainObject.Predmet.PrimjedbaSuca_1">Pl.kupovnina 13.3.2017.</derivirana_varijabla>
  </DomainObject.Predmet.PrimjedbaSuca>
  <DomainObject.Predmet.ProtustrankaFormated>
    <izvorni_sadrzaj>  INŽENJERSKI BIRO BOGDAN Društvo s ograničenom odgovornošću za projektiranje, inženjersko i računalno savjetovanje</izvorni_sadrzaj>
    <derivirana_varijabla naziv="DomainObject.Predmet.ProtustrankaFormated_1">  INŽENJERSKI BIRO BOGDAN Društvo s ograničenom odgovornošću za projektiranje, inženjersko i računalno savjetovanje</derivirana_varijabla>
  </DomainObject.Predmet.ProtustrankaFormated>
  <DomainObject.Predmet.ProtustrankaFormatedOIB>
    <izvorni_sadrzaj>  INŽENJERSKI BIRO BOGDAN Društvo s ograničenom odgovornošću za projektiranje, inženjersko i računalno savjetovanje, OIB 52517772353</izvorni_sadrzaj>
    <derivirana_varijabla naziv="DomainObject.Predmet.ProtustrankaFormatedOIB_1">  INŽENJERSKI BIRO BOGDAN Društvo s ograničenom odgovornošću za projektiranje, inženjersko i računalno savjetovanje,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savjetovanje, Preloška 47, Čakovec</izvorni_sadrzaj>
    <derivirana_varijabla naziv="DomainObject.Predmet.ProtustrankaFormatedWithAdress_1"> INŽENJERSKI BIRO BOGDAN Društvo s ograničenom odgovornošću za projektiranje, inženjersko i računalno savjetovanje, Preloška 47,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savjetovanje, OIB 52517772353, Preloška 47, Čakovec</izvorni_sadrzaj>
    <derivirana_varijabla naziv="DomainObject.Predmet.ProtustrankaFormatedWithAdressOIB_1"> INŽENJERSKI BIRO BOGDAN Društvo s ograničenom odgovornošću za projektiranje, inženjersko i računalno savjetovanje, OIB 52517772353, Preloška 47,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Preloška 47, Čakovec</izvorni_sadrzaj>
    <derivirana_varijabla naziv="DomainObject.Predmet.ProtustrankaWithAdress_1">INŽENJERSKI BIRO BOGDAN Društvo s ograničenom odgovornošću za projektiranje, inženjersko i računalno savjetovanje Preloška 47, Čakovec</derivirana_varijabla>
  </DomainObject.Predmet.ProtustrankaWithAdress>
  <DomainObject.Predmet.ProtustrankaWithAdressOIB>
    <izvorni_sadrzaj>INŽENJERSKI BIRO BOGDAN Društvo s ograničenom odgovornošću za projektiranje, inženjersko i računalno savjetovanje, OIB 52517772353, Preloška 47, Čakovec</izvorni_sadrzaj>
    <derivirana_varijabla naziv="DomainObject.Predmet.ProtustrankaWithAdressOIB_1">INŽENJERSKI BIRO BOGDAN Društvo s ograničenom odgovornošću za projektiranje, inženjersko i računalno savjetovanje, OIB 52517772353, Preloška 47, Čakovec</derivirana_varijabla>
  </DomainObject.Predmet.ProtustrankaWithAdressOIB>
  <DomainObject.Predmet.ProtustrankaNazivFormated>
    <izvorni_sadrzaj>INŽENJERSKI BIRO BOGDAN Društvo s ograničenom odgovornošću za projektiranje, inženjersko i računalno savjetovanje</izvorni_sadrzaj>
    <derivirana_varijabla naziv="DomainObject.Predmet.ProtustrankaNazivFormated_1">INŽENJERSKI BIRO BOGDAN Društvo s ograničenom odgovornošću za projektiranje, inženjersko i računalno savjetovanje</derivirana_varijabla>
  </DomainObject.Predmet.ProtustrankaNazivFormated>
  <DomainObject.Predmet.ProtustrankaNazivFormatedOIB>
    <izvorni_sadrzaj>INŽENJERSKI BIRO BOGDAN Društvo s ograničenom odgovornošću za projektiranje, inženjersko i računalno savjetovanje, OIB 52517772353</izvorni_sadrzaj>
    <derivirana_varijabla naziv="DomainObject.Predmet.ProtustrankaNazivFormatedOIB_1">INŽENJERSKI BIRO BOGDAN Društvo s ograničenom odgovornošću za projektiranje, inženjersko i računalno savjetovanje,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</item>
    </izvorni_sadrzaj>
    <derivirana_varijabla naziv="DomainObject.Predmet.ProtuStrankaListFormated_1">
      <item>INŽENJERSKI BIRO BOGDAN Društvo s ograničenom odgovornošću za projektiranje, inženjersko i računalno savjetovanje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FormatedOIB_1">
      <item>INŽENJERSKI BIRO BOGDAN Društvo s ograničenom odgovornošću za projektiranje, inženjersko i računalno savjetovanje,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savjetovanje, Preloška 47, Čakovec</item>
    </izvorni_sadrzaj>
    <derivirana_varijabla naziv="DomainObject.Predmet.ProtuStrankaListFormatedWithAdress_1">
      <item>INŽENJERSKI BIRO BOGDAN Društvo s ograničenom odgovornošću za projektiranje, inženjersko i računalno savjetovanje, Preloška 47,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savjetovanje, OIB 52517772353, Preloška 47, Čakovec</item>
    </izvorni_sadrzaj>
    <derivirana_varijabla naziv="DomainObject.Predmet.ProtuStrankaListFormatedWithAdressOIB_1">
      <item>INŽENJERSKI BIRO BOGDAN Društvo s ograničenom odgovornošću za projektiranje, inženjersko i računalno savjetovanje, OIB 52517772353, Preloška 47,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</item>
    </izvorni_sadrzaj>
    <derivirana_varijabla naziv="DomainObject.Predmet.ProtuStrankaListNazivFormated_1">
      <item>INŽENJERSKI BIRO BOGDAN Društvo s ograničenom odgovornošću za projektiranje, inženjersko i računalno savjetovanje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NazivFormatedOIB_1">
      <item>INŽENJERSKI BIRO BOGDAN Društvo s ograničenom odgovornošću za projektiranje, inženjersko i računalno savjetovanje,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</izvorni_sadrzaj>
    <derivirana_varijabla naziv="DomainObject.Predmet.OstaliListNazivFormated_1">
      <item>ŽUPANIJSKO DRŽAVNO ODVJETNIŠTVO U VARAŽDINU Građansko upravni odjel</item>
      <item>Damir Klinec</item>
      <item>SANJA KRALJEK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St-470/2013-64</izvorni_sadrzaj>
    <derivirana_varijabla naziv="DomainObject.PoslovniBrojDokumenta_1">St-470/2013-64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</izvorni_sadrzaj>
    <derivirana_varijabla naziv="DomainObject.Predmet.ProtustrankaIDrugi_1">INŽENJERSKI BIRO BOGDAN Društvo s ograničenom odgovornošću za projektiranje, inženjersko i računalno savjetovanje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savjetovanje, OIB 52517772353, Preloška 47, Čakovec</izvorni_sadrzaj>
    <derivirana_varijabla naziv="DomainObject.Predmet.ProtustrankaIDrugiAdressOIB_1">INŽENJERSKI BIRO BOGDAN Društvo s ograničenom odgovornošću za projektiranje, inženjersko i računalno savjetovanje, OIB 52517772353, Preloška 47,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52517772353</item>
      <item>, OIB null</item>
      <item>, OIB null</item>
      <item>, OIB 44015522626</item>
    </izvorni_sadrzaj>
    <derivirana_varijabla naziv="DomainObject.Predmet.SudioniciListNazivOIB_1">
      <item>, OIB 18683136487</item>
      <item>, OIB 52517772353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2709</properties:Characters>
  <properties:Lines>85</properties:Lines>
  <properties:Paragraphs>25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2017-03-30T10:13:00Z</dcterms:created>
  <dc:creator>win</dc:creator>
  <cp:lastModifiedBy>Marko Makaj</cp:lastModifiedBy>
  <cp:lastPrinted>2017-03-30T11:11:00Z</cp:lastPrinted>
  <dcterms:modified xmlns:xsi="http://www.w3.org/2001/XMLSchema-instance" xsi:type="dcterms:W3CDTF">2017-03-30T11:11:00Z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St-470/2013-64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