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89eb1" w14:paraId="5e89eb1" w:rsidRDefault="00DC66B9"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1455420</wp:posOffset>
            </wp:positionH>
            <wp:positionV relativeFrom="page">
              <wp:posOffset>673100</wp:posOffset>
            </wp:positionV>
            <wp:extent cy="823595" cx="61722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23595" cx="617220"/>
                    </a:xfrm>
                    <a:prstGeom prst="rect">
                      <a:avLst/>
                    </a:prstGeom>
                  </pic:spPr>
                </pic:pic>
              </a:graphicData>
            </a:graphic>
          </wp:anchor>
        </w:drawing>
      </w:r>
    </w:p>
    <w:p w:rsidRDefault="00AE649C" w:rsidP="004F27AE" w:rsidR="00AE649C" w:rsidRPr="00B76F3C">
      <w:pPr>
        <w:pStyle w:val="NormaleSPIS"/>
      </w:pPr>
    </w:p>
    <w:p w:rsidRDefault="00DC66B9" w:rsidP="00DC66B9" w:rsidR="00DC66B9">
      <w:pPr>
        <w:spacing w:after="0"/>
        <w:jc w:val="both"/>
      </w:pPr>
      <w:r>
        <w:t xml:space="preserve">        </w:t>
      </w:r>
      <w:r>
        <w:t>Republika Hrvatska</w:t>
      </w:r>
    </w:p>
    <w:p w:rsidRDefault="00DC66B9" w:rsidP="00DC66B9" w:rsidR="00DC66B9">
      <w:pPr>
        <w:tabs>
          <w:tab w:pos="3338" w:val="left"/>
        </w:tabs>
        <w:spacing w:after="0"/>
        <w:jc w:val="both"/>
      </w:pPr>
      <w:r>
        <w:t xml:space="preserve">     Trgovački sud u Bjelovaru</w:t>
      </w:r>
      <w:r>
        <w:tab/>
      </w:r>
    </w:p>
    <w:p w:rsidRDefault="00DC66B9" w:rsidP="00DC66B9" w:rsidR="00DC66B9">
      <w:pPr>
        <w:spacing w:after="0"/>
        <w:jc w:val="both"/>
      </w:pPr>
      <w:r>
        <w:t xml:space="preserve">Bjelovar, Šetalište dr. I. </w:t>
      </w:r>
      <w:proofErr w:type="spellStart"/>
      <w:r>
        <w:t>Lebovića</w:t>
      </w:r>
      <w:proofErr w:type="spellEnd"/>
      <w:r>
        <w:t xml:space="preserve"> 42</w:t>
      </w:r>
    </w:p>
    <w:p w:rsidRDefault="00DC66B9" w:rsidP="00DC66B9" w:rsidR="00DC66B9" w:rsidRPr="00DC66B9">
      <w:pPr>
        <w:overflowPunct w:val="false"/>
        <w:autoSpaceDE w:val="false"/>
        <w:autoSpaceDN w:val="false"/>
        <w:adjustRightInd w:val="false"/>
        <w:spacing w:after="0"/>
        <w:jc w:val="right"/>
        <w:rPr>
          <w:rFonts w:cs="Times New Roman" w:eastAsia="Times New Roman"/>
          <w:szCs w:val="20"/>
          <w:lang w:eastAsia="hr-HR"/>
        </w:rPr>
      </w:pPr>
      <w:bookmarkStart w:name="_GoBack" w:id="0"/>
      <w:bookmarkEnd w:id="0"/>
      <w:r w:rsidRPr="00DC66B9">
        <w:rPr>
          <w:rFonts w:cs="Times New Roman" w:eastAsia="Times New Roman"/>
          <w:szCs w:val="20"/>
          <w:lang w:eastAsia="hr-HR"/>
        </w:rPr>
        <w:t>Poslovni broj: 5 St-747/2018-8</w:t>
      </w:r>
    </w:p>
    <w:p w:rsidRDefault="00DC66B9" w:rsidP="00DC66B9" w:rsidR="00DC66B9" w:rsidRPr="00DC66B9">
      <w:pPr>
        <w:overflowPunct w:val="false"/>
        <w:autoSpaceDE w:val="false"/>
        <w:autoSpaceDN w:val="false"/>
        <w:adjustRightInd w:val="false"/>
        <w:spacing w:after="0"/>
        <w:rPr>
          <w:rFonts w:cs="Times New Roman" w:eastAsia="Times New Roman"/>
          <w:szCs w:val="20"/>
          <w:lang w:eastAsia="hr-HR"/>
        </w:rPr>
      </w:pPr>
    </w:p>
    <w:p w:rsidRDefault="00DC66B9" w:rsidP="00DC66B9" w:rsidR="00DC66B9" w:rsidRPr="00DC66B9">
      <w:pPr>
        <w:overflowPunct w:val="false"/>
        <w:autoSpaceDE w:val="false"/>
        <w:autoSpaceDN w:val="false"/>
        <w:adjustRightInd w:val="false"/>
        <w:spacing w:after="0"/>
        <w:rPr>
          <w:rFonts w:cs="Times New Roman" w:eastAsia="Times New Roman"/>
          <w:szCs w:val="20"/>
          <w:lang w:eastAsia="hr-HR"/>
        </w:rPr>
      </w:pPr>
    </w:p>
    <w:p w:rsidRDefault="00DC66B9" w:rsidP="00DC66B9" w:rsidR="00DC66B9" w:rsidRPr="00DC66B9">
      <w:pPr>
        <w:overflowPunct w:val="false"/>
        <w:autoSpaceDE w:val="false"/>
        <w:autoSpaceDN w:val="false"/>
        <w:adjustRightInd w:val="false"/>
        <w:spacing w:after="0"/>
        <w:rPr>
          <w:rFonts w:cs="Times New Roman" w:eastAsia="Times New Roman"/>
          <w:szCs w:val="20"/>
          <w:lang w:eastAsia="hr-HR"/>
        </w:rPr>
      </w:pPr>
    </w:p>
    <w:p w:rsidRDefault="00DC66B9" w:rsidP="00DC66B9" w:rsidR="00DC66B9" w:rsidRPr="00DC66B9">
      <w:pPr>
        <w:overflowPunct w:val="false"/>
        <w:autoSpaceDE w:val="false"/>
        <w:autoSpaceDN w:val="false"/>
        <w:adjustRightInd w:val="false"/>
        <w:spacing w:after="0"/>
        <w:rPr>
          <w:rFonts w:cs="Times New Roman" w:eastAsia="Times New Roman"/>
          <w:szCs w:val="20"/>
          <w:lang w:eastAsia="hr-HR"/>
        </w:rPr>
      </w:pPr>
    </w:p>
    <w:p w:rsidRDefault="00DC66B9" w:rsidP="00DC66B9" w:rsidR="00DC66B9" w:rsidRPr="00DC66B9">
      <w:pPr>
        <w:overflowPunct w:val="false"/>
        <w:autoSpaceDE w:val="false"/>
        <w:autoSpaceDN w:val="false"/>
        <w:adjustRightInd w:val="false"/>
        <w:spacing w:after="0"/>
        <w:jc w:val="center"/>
        <w:rPr>
          <w:rFonts w:cs="Times New Roman" w:eastAsia="Times New Roman"/>
          <w:szCs w:val="20"/>
          <w:lang w:eastAsia="hr-HR"/>
        </w:rPr>
      </w:pPr>
      <w:r w:rsidRPr="00DC66B9">
        <w:rPr>
          <w:rFonts w:cs="Times New Roman" w:eastAsia="Times New Roman"/>
          <w:szCs w:val="20"/>
          <w:lang w:eastAsia="hr-HR"/>
        </w:rPr>
        <w:t>R E P U B L I K A  H R V A T S K A</w:t>
      </w:r>
    </w:p>
    <w:p w:rsidRDefault="00DC66B9" w:rsidP="00DC66B9" w:rsidR="00DC66B9" w:rsidRPr="00DC66B9">
      <w:pPr>
        <w:overflowPunct w:val="false"/>
        <w:autoSpaceDE w:val="false"/>
        <w:autoSpaceDN w:val="false"/>
        <w:adjustRightInd w:val="false"/>
        <w:spacing w:after="0"/>
        <w:jc w:val="center"/>
        <w:rPr>
          <w:rFonts w:cs="Times New Roman" w:eastAsia="Times New Roman"/>
          <w:szCs w:val="20"/>
          <w:lang w:eastAsia="hr-HR"/>
        </w:rPr>
      </w:pPr>
    </w:p>
    <w:p w:rsidRDefault="00DC66B9" w:rsidP="00DC66B9" w:rsidR="00DC66B9" w:rsidRPr="00DC66B9">
      <w:pPr>
        <w:overflowPunct w:val="false"/>
        <w:autoSpaceDE w:val="false"/>
        <w:autoSpaceDN w:val="false"/>
        <w:adjustRightInd w:val="false"/>
        <w:spacing w:after="0"/>
        <w:jc w:val="center"/>
        <w:rPr>
          <w:rFonts w:cs="Times New Roman" w:eastAsia="Times New Roman"/>
          <w:szCs w:val="20"/>
          <w:lang w:eastAsia="hr-HR"/>
        </w:rPr>
      </w:pPr>
      <w:r w:rsidRPr="00DC66B9">
        <w:rPr>
          <w:rFonts w:cs="Times New Roman" w:eastAsia="Times New Roman"/>
          <w:szCs w:val="20"/>
          <w:lang w:eastAsia="hr-HR"/>
        </w:rPr>
        <w:t>R J E Š E N J E</w:t>
      </w:r>
    </w:p>
    <w:p w:rsidRDefault="00DC66B9" w:rsidP="00DC66B9" w:rsidR="00DC66B9" w:rsidRPr="00DC66B9">
      <w:pPr>
        <w:overflowPunct w:val="false"/>
        <w:autoSpaceDE w:val="false"/>
        <w:autoSpaceDN w:val="false"/>
        <w:adjustRightInd w:val="false"/>
        <w:spacing w:after="0"/>
        <w:rPr>
          <w:rFonts w:cs="Times New Roman" w:eastAsia="Times New Roman"/>
          <w:szCs w:val="20"/>
          <w:lang w:eastAsia="hr-HR"/>
        </w:rPr>
      </w:pPr>
    </w:p>
    <w:p w:rsidRDefault="00DC66B9" w:rsidP="00DC66B9" w:rsidR="00DC66B9" w:rsidRPr="00DC66B9">
      <w:pPr>
        <w:overflowPunct w:val="false"/>
        <w:autoSpaceDE w:val="false"/>
        <w:autoSpaceDN w:val="false"/>
        <w:adjustRightInd w:val="false"/>
        <w:spacing w:after="0"/>
        <w:ind w:firstLine="851"/>
        <w:jc w:val="both"/>
        <w:rPr>
          <w:rFonts w:cs="Times New Roman" w:eastAsia="Times New Roman"/>
          <w:szCs w:val="20"/>
          <w:lang w:eastAsia="hr-HR"/>
        </w:rPr>
      </w:pPr>
      <w:r w:rsidRPr="00DC66B9">
        <w:rPr>
          <w:rFonts w:cs="Times New Roman" w:eastAsia="Times New Roman"/>
          <w:szCs w:val="20"/>
          <w:lang w:eastAsia="hr-HR"/>
        </w:rPr>
        <w:t>Trgovački sud u Bjelovaru, po sutkinji Mariji Petrina Kubica, povodom prijedloga Financijske agencije, OIB: 85821130368, RC Zagreb, Podružnica Bjelovar, Bjelovar, F. Supila 4, za otvaranje stečajnog postupka nad dužnikom TOMO VINKOVIĆ proizvodnja metalnih proizvoda i strojna obrada, d.o.o. Bjelovar, Matice hrvatske 7, OIB: 26394144643, MBS: 010012901, 6. svibnja 2019.</w:t>
      </w:r>
    </w:p>
    <w:p w:rsidRDefault="00DC66B9" w:rsidP="00DC66B9" w:rsidR="00DC66B9" w:rsidRPr="00DC66B9">
      <w:pPr>
        <w:overflowPunct w:val="false"/>
        <w:autoSpaceDE w:val="false"/>
        <w:autoSpaceDN w:val="false"/>
        <w:adjustRightInd w:val="false"/>
        <w:spacing w:after="0"/>
        <w:rPr>
          <w:rFonts w:cs="Times New Roman" w:eastAsia="Times New Roman"/>
          <w:noProof/>
          <w:szCs w:val="20"/>
          <w:lang w:eastAsia="hr-HR"/>
        </w:rPr>
      </w:pPr>
    </w:p>
    <w:p w:rsidRDefault="00DC66B9" w:rsidP="00DC66B9" w:rsidR="00DC66B9" w:rsidRPr="00DC66B9">
      <w:pPr>
        <w:overflowPunct w:val="false"/>
        <w:autoSpaceDE w:val="false"/>
        <w:autoSpaceDN w:val="false"/>
        <w:adjustRightInd w:val="false"/>
        <w:spacing w:after="0"/>
        <w:jc w:val="center"/>
        <w:rPr>
          <w:rFonts w:cs="Times New Roman" w:eastAsia="Times New Roman"/>
          <w:noProof/>
          <w:szCs w:val="20"/>
          <w:lang w:eastAsia="hr-HR"/>
        </w:rPr>
      </w:pPr>
      <w:r w:rsidRPr="00DC66B9">
        <w:rPr>
          <w:rFonts w:cs="Times New Roman" w:eastAsia="Times New Roman"/>
          <w:noProof/>
          <w:szCs w:val="20"/>
          <w:lang w:eastAsia="hr-HR"/>
        </w:rPr>
        <w:t>r i j e š i o  j e</w:t>
      </w:r>
    </w:p>
    <w:p w:rsidRDefault="00DC66B9" w:rsidP="00DC66B9" w:rsidR="00DC66B9" w:rsidRPr="00DC66B9">
      <w:pPr>
        <w:overflowPunct w:val="false"/>
        <w:autoSpaceDE w:val="false"/>
        <w:autoSpaceDN w:val="false"/>
        <w:adjustRightInd w:val="false"/>
        <w:spacing w:after="0"/>
        <w:rPr>
          <w:rFonts w:cs="Times New Roman" w:eastAsia="Times New Roman"/>
          <w:b/>
          <w:noProof/>
          <w:szCs w:val="20"/>
          <w:lang w:eastAsia="hr-HR"/>
        </w:rPr>
      </w:pPr>
    </w:p>
    <w:p w:rsidRDefault="00DC66B9" w:rsidP="00DC66B9" w:rsidR="00DC66B9" w:rsidRPr="00DC66B9">
      <w:pPr>
        <w:overflowPunct w:val="false"/>
        <w:autoSpaceDE w:val="false"/>
        <w:autoSpaceDN w:val="false"/>
        <w:adjustRightInd w:val="false"/>
        <w:spacing w:after="0"/>
        <w:ind w:firstLine="851"/>
        <w:jc w:val="both"/>
        <w:rPr>
          <w:rFonts w:cs="Times New Roman" w:eastAsia="Times New Roman"/>
          <w:szCs w:val="20"/>
          <w:lang w:eastAsia="hr-HR"/>
        </w:rPr>
      </w:pPr>
      <w:r w:rsidRPr="00DC66B9">
        <w:rPr>
          <w:rFonts w:cs="Times New Roman" w:eastAsia="Times New Roman"/>
          <w:szCs w:val="20"/>
          <w:lang w:eastAsia="hr-HR"/>
        </w:rPr>
        <w:t>1. Otvara se stečajni postupak nad dužnikom TOMO VINKOVIĆ proizvodnja metalnih proizvoda i strojna obrada, d.o.o. Bjelovar, Matice hrvatske 7, OIB: 26394144643, MBS: 010012901.</w:t>
      </w:r>
    </w:p>
    <w:p w:rsidRDefault="00DC66B9" w:rsidP="00DC66B9" w:rsidR="00DC66B9" w:rsidRPr="00DC66B9">
      <w:pPr>
        <w:overflowPunct w:val="false"/>
        <w:autoSpaceDE w:val="false"/>
        <w:autoSpaceDN w:val="false"/>
        <w:adjustRightInd w:val="false"/>
        <w:spacing w:after="0"/>
        <w:ind w:firstLine="851"/>
        <w:jc w:val="both"/>
        <w:rPr>
          <w:rFonts w:cs="Times New Roman" w:eastAsia="Times New Roman"/>
          <w:szCs w:val="20"/>
          <w:lang w:eastAsia="hr-HR"/>
        </w:rPr>
      </w:pPr>
    </w:p>
    <w:p w:rsidRDefault="00DC66B9" w:rsidP="00DC66B9" w:rsidR="00DC66B9" w:rsidRPr="00DC66B9">
      <w:pPr>
        <w:overflowPunct w:val="false"/>
        <w:autoSpaceDE w:val="false"/>
        <w:autoSpaceDN w:val="false"/>
        <w:adjustRightInd w:val="false"/>
        <w:spacing w:after="0"/>
        <w:ind w:firstLine="851"/>
        <w:jc w:val="both"/>
        <w:rPr>
          <w:rFonts w:cs="Times New Roman" w:eastAsia="Times New Roman"/>
          <w:szCs w:val="20"/>
          <w:lang w:eastAsia="hr-HR"/>
        </w:rPr>
      </w:pPr>
      <w:r w:rsidRPr="00DC66B9">
        <w:rPr>
          <w:rFonts w:cs="Times New Roman" w:eastAsia="Times New Roman"/>
          <w:szCs w:val="20"/>
          <w:lang w:eastAsia="hr-HR"/>
        </w:rPr>
        <w:t xml:space="preserve">2. Za stečajnog upravitelja imenuje se Ivo Žiža, dipl. ekonomist iz Ludbrega, Vinogradi </w:t>
      </w:r>
      <w:proofErr w:type="spellStart"/>
      <w:r w:rsidRPr="00DC66B9">
        <w:rPr>
          <w:rFonts w:cs="Times New Roman" w:eastAsia="Times New Roman"/>
          <w:szCs w:val="20"/>
          <w:lang w:eastAsia="hr-HR"/>
        </w:rPr>
        <w:t>Ludbreški</w:t>
      </w:r>
      <w:proofErr w:type="spellEnd"/>
      <w:r w:rsidRPr="00DC66B9">
        <w:rPr>
          <w:rFonts w:cs="Times New Roman" w:eastAsia="Times New Roman"/>
          <w:szCs w:val="20"/>
          <w:lang w:eastAsia="hr-HR"/>
        </w:rPr>
        <w:t xml:space="preserve"> 53, OIB: 08163835361.</w:t>
      </w:r>
    </w:p>
    <w:p w:rsidRDefault="00DC66B9" w:rsidP="00DC66B9" w:rsidR="00DC66B9" w:rsidRPr="00DC66B9">
      <w:pPr>
        <w:overflowPunct w:val="false"/>
        <w:autoSpaceDE w:val="false"/>
        <w:autoSpaceDN w:val="false"/>
        <w:adjustRightInd w:val="false"/>
        <w:spacing w:after="0"/>
        <w:ind w:firstLine="851"/>
        <w:jc w:val="both"/>
        <w:rPr>
          <w:rFonts w:cs="Times New Roman" w:eastAsia="Times New Roman"/>
          <w:b/>
          <w:szCs w:val="20"/>
          <w:lang w:eastAsia="hr-HR"/>
        </w:rPr>
      </w:pPr>
    </w:p>
    <w:p w:rsidRDefault="00DC66B9" w:rsidP="00DC66B9" w:rsidR="00DC66B9" w:rsidRPr="00DC66B9">
      <w:pPr>
        <w:overflowPunct w:val="false"/>
        <w:autoSpaceDE w:val="false"/>
        <w:autoSpaceDN w:val="false"/>
        <w:adjustRightInd w:val="false"/>
        <w:spacing w:after="0"/>
        <w:ind w:firstLine="851"/>
        <w:jc w:val="both"/>
        <w:rPr>
          <w:rFonts w:cs="Times New Roman" w:eastAsia="Times New Roman"/>
          <w:szCs w:val="20"/>
          <w:lang w:eastAsia="hr-HR"/>
        </w:rPr>
      </w:pPr>
      <w:r w:rsidRPr="00DC66B9">
        <w:rPr>
          <w:rFonts w:cs="Times New Roman" w:eastAsia="Times New Roman"/>
          <w:szCs w:val="20"/>
          <w:lang w:eastAsia="hr-HR"/>
        </w:rPr>
        <w:t>3. Stečajni postupak otvoren je 6. svibnja 2019. u 12,30 sati, kada je ovo rješenje objavljeno na e-oglasnoj ploči ovoga suda.</w:t>
      </w:r>
    </w:p>
    <w:p w:rsidRDefault="00DC66B9" w:rsidP="00DC66B9" w:rsidR="00DC66B9" w:rsidRPr="00DC66B9">
      <w:pPr>
        <w:overflowPunct w:val="false"/>
        <w:autoSpaceDE w:val="false"/>
        <w:autoSpaceDN w:val="false"/>
        <w:adjustRightInd w:val="false"/>
        <w:spacing w:after="0"/>
        <w:ind w:firstLine="851"/>
        <w:jc w:val="both"/>
        <w:rPr>
          <w:rFonts w:cs="Times New Roman" w:eastAsia="Times New Roman"/>
          <w:szCs w:val="20"/>
          <w:lang w:eastAsia="hr-HR"/>
        </w:rPr>
      </w:pPr>
    </w:p>
    <w:p w:rsidRDefault="00DC66B9" w:rsidP="00DC66B9" w:rsidR="00DC66B9" w:rsidRPr="00DC66B9">
      <w:pPr>
        <w:overflowPunct w:val="false"/>
        <w:autoSpaceDE w:val="false"/>
        <w:autoSpaceDN w:val="false"/>
        <w:adjustRightInd w:val="false"/>
        <w:spacing w:after="0"/>
        <w:ind w:firstLine="851"/>
        <w:jc w:val="both"/>
        <w:rPr>
          <w:rFonts w:cs="Times New Roman" w:eastAsia="Times New Roman"/>
          <w:szCs w:val="20"/>
          <w:lang w:eastAsia="hr-HR"/>
        </w:rPr>
      </w:pPr>
      <w:r w:rsidRPr="00DC66B9">
        <w:rPr>
          <w:rFonts w:cs="Times New Roman" w:eastAsia="Times New Roman"/>
          <w:szCs w:val="20"/>
          <w:lang w:eastAsia="hr-HR"/>
        </w:rPr>
        <w:t xml:space="preserve">4. Pozivaju se vjerovnici viših isplatnih redova da u roku od 60 dana od objave ovog rješenja na e-oglasnoj ploči ovoga suda prijave svoje tražbine stečajnom upravitelju Ivi Žiža na adresu Ludbreg, Vinogradi </w:t>
      </w:r>
      <w:proofErr w:type="spellStart"/>
      <w:r w:rsidRPr="00DC66B9">
        <w:rPr>
          <w:rFonts w:cs="Times New Roman" w:eastAsia="Times New Roman"/>
          <w:szCs w:val="20"/>
          <w:lang w:eastAsia="hr-HR"/>
        </w:rPr>
        <w:t>Ludbreški</w:t>
      </w:r>
      <w:proofErr w:type="spellEnd"/>
      <w:r w:rsidRPr="00DC66B9">
        <w:rPr>
          <w:rFonts w:cs="Times New Roman" w:eastAsia="Times New Roman"/>
          <w:szCs w:val="20"/>
          <w:lang w:eastAsia="hr-HR"/>
        </w:rPr>
        <w:t xml:space="preserve"> 53.</w:t>
      </w:r>
    </w:p>
    <w:p w:rsidRDefault="00DC66B9" w:rsidP="00DC66B9" w:rsidR="00DC66B9" w:rsidRPr="00DC66B9">
      <w:pPr>
        <w:overflowPunct w:val="false"/>
        <w:autoSpaceDE w:val="false"/>
        <w:autoSpaceDN w:val="false"/>
        <w:adjustRightInd w:val="false"/>
        <w:spacing w:after="0"/>
        <w:ind w:firstLine="851"/>
        <w:jc w:val="both"/>
        <w:rPr>
          <w:rFonts w:cs="Times New Roman" w:eastAsia="Times New Roman"/>
          <w:szCs w:val="20"/>
          <w:lang w:eastAsia="hr-HR"/>
        </w:rPr>
      </w:pPr>
      <w:r w:rsidRPr="00DC66B9">
        <w:rPr>
          <w:rFonts w:cs="Times New Roman" w:eastAsia="Times New Roman"/>
          <w:szCs w:val="20"/>
          <w:lang w:eastAsia="hr-HR"/>
        </w:rPr>
        <w:t xml:space="preserve">Prijava se podnosi na propisanom obrascu, u dva primjerka,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DC66B9" w:rsidP="00DC66B9" w:rsidR="00DC66B9" w:rsidRPr="00DC66B9">
      <w:pPr>
        <w:overflowPunct w:val="false"/>
        <w:autoSpaceDE w:val="false"/>
        <w:autoSpaceDN w:val="false"/>
        <w:adjustRightInd w:val="false"/>
        <w:spacing w:after="0"/>
        <w:ind w:firstLine="851"/>
        <w:jc w:val="both"/>
        <w:rPr>
          <w:rFonts w:cs="Times New Roman" w:eastAsia="Times New Roman"/>
          <w:szCs w:val="20"/>
          <w:lang w:eastAsia="hr-HR"/>
        </w:rPr>
      </w:pPr>
      <w:r w:rsidRPr="00DC66B9">
        <w:rPr>
          <w:rFonts w:cs="Times New Roman" w:eastAsia="Times New Roman"/>
          <w:szCs w:val="20"/>
          <w:lang w:eastAsia="hr-HR"/>
        </w:rPr>
        <w:t xml:space="preserve">Vjerovnici su dužni platiti sudsku pristojbu za prijavljenu tražbinu na račun prihoda državnog proračuna Republike Hrvatske </w:t>
      </w:r>
      <w:r w:rsidRPr="00DC66B9">
        <w:rPr>
          <w:rFonts w:cs="Times New Roman" w:eastAsia="Times New Roman"/>
          <w:noProof/>
          <w:szCs w:val="20"/>
          <w:lang w:eastAsia="hr-HR"/>
        </w:rPr>
        <w:t xml:space="preserve">IBAN: HR1210010051863000160, model HR64 5045-3515-74718, uz oznaku svrhe plaćanja: sudska pristojba za prijavu tražbine u St-747/2018, </w:t>
      </w:r>
      <w:r w:rsidRPr="00DC66B9">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DC66B9" w:rsidP="00DC66B9" w:rsidR="00DC66B9" w:rsidRPr="00DC66B9">
      <w:pPr>
        <w:overflowPunct w:val="false"/>
        <w:autoSpaceDE w:val="false"/>
        <w:autoSpaceDN w:val="false"/>
        <w:adjustRightInd w:val="false"/>
        <w:spacing w:after="0"/>
        <w:ind w:firstLine="851"/>
        <w:jc w:val="both"/>
        <w:rPr>
          <w:rFonts w:cs="Times New Roman" w:eastAsia="Times New Roman"/>
          <w:szCs w:val="20"/>
          <w:lang w:eastAsia="hr-HR"/>
        </w:rPr>
      </w:pPr>
      <w:r w:rsidRPr="00DC66B9">
        <w:rPr>
          <w:rFonts w:cs="Times New Roman" w:eastAsia="Times New Roman"/>
          <w:szCs w:val="20"/>
          <w:lang w:eastAsia="hr-HR"/>
        </w:rPr>
        <w:t>Prijavu tražbine podnesenu nakon isteka roka za prijavljivanje sud će odbaciti.</w:t>
      </w:r>
    </w:p>
    <w:p w:rsidRDefault="00DC66B9" w:rsidP="00DC66B9" w:rsidR="00DC66B9" w:rsidRPr="00DC66B9">
      <w:pPr>
        <w:overflowPunct w:val="false"/>
        <w:autoSpaceDE w:val="false"/>
        <w:autoSpaceDN w:val="false"/>
        <w:adjustRightInd w:val="false"/>
        <w:spacing w:after="0"/>
        <w:ind w:firstLine="851"/>
        <w:rPr>
          <w:rFonts w:cs="Times New Roman" w:eastAsia="Times New Roman"/>
          <w:szCs w:val="20"/>
          <w:lang w:eastAsia="hr-HR"/>
        </w:rPr>
      </w:pPr>
    </w:p>
    <w:p w:rsidRDefault="00DC66B9" w:rsidP="00DC66B9" w:rsidR="00DC66B9" w:rsidRPr="00DC66B9">
      <w:pPr>
        <w:overflowPunct w:val="false"/>
        <w:autoSpaceDE w:val="false"/>
        <w:autoSpaceDN w:val="false"/>
        <w:adjustRightInd w:val="false"/>
        <w:spacing w:after="0"/>
        <w:ind w:firstLine="851"/>
        <w:jc w:val="both"/>
        <w:rPr>
          <w:rFonts w:cs="Times New Roman" w:eastAsia="Times New Roman"/>
          <w:szCs w:val="20"/>
          <w:lang w:eastAsia="hr-HR"/>
        </w:rPr>
      </w:pPr>
      <w:r w:rsidRPr="00DC66B9">
        <w:rPr>
          <w:rFonts w:cs="Times New Roman" w:eastAsia="Times New Roman"/>
          <w:szCs w:val="20"/>
          <w:lang w:eastAsia="hr-HR"/>
        </w:rPr>
        <w:t xml:space="preserve">5. Pozivaju se </w:t>
      </w:r>
      <w:proofErr w:type="spellStart"/>
      <w:r w:rsidRPr="00DC66B9">
        <w:rPr>
          <w:rFonts w:cs="Times New Roman" w:eastAsia="Times New Roman"/>
          <w:szCs w:val="20"/>
          <w:lang w:eastAsia="hr-HR"/>
        </w:rPr>
        <w:t>razlučni</w:t>
      </w:r>
      <w:proofErr w:type="spellEnd"/>
      <w:r w:rsidRPr="00DC66B9">
        <w:rPr>
          <w:rFonts w:cs="Times New Roman" w:eastAsia="Times New Roman"/>
          <w:szCs w:val="20"/>
          <w:lang w:eastAsia="hr-HR"/>
        </w:rPr>
        <w:t xml:space="preserve"> vjerovnici da u roku od 60 dana od objave ovog rješenja na e-oglasnoj ploči ovoga suda obavijeste stečajnog upravitelja Ivu Žiža, na adresu Ludbreg, </w:t>
      </w:r>
      <w:r w:rsidRPr="00DC66B9">
        <w:rPr>
          <w:rFonts w:cs="Times New Roman" w:eastAsia="Times New Roman"/>
          <w:szCs w:val="20"/>
          <w:lang w:eastAsia="hr-HR"/>
        </w:rPr>
        <w:lastRenderedPageBreak/>
        <w:t xml:space="preserve">Vinogradi </w:t>
      </w:r>
      <w:proofErr w:type="spellStart"/>
      <w:r w:rsidRPr="00DC66B9">
        <w:rPr>
          <w:rFonts w:cs="Times New Roman" w:eastAsia="Times New Roman"/>
          <w:szCs w:val="20"/>
          <w:lang w:eastAsia="hr-HR"/>
        </w:rPr>
        <w:t>Ludbreški</w:t>
      </w:r>
      <w:proofErr w:type="spellEnd"/>
      <w:r w:rsidRPr="00DC66B9">
        <w:rPr>
          <w:rFonts w:cs="Times New Roman" w:eastAsia="Times New Roman"/>
          <w:szCs w:val="20"/>
          <w:lang w:eastAsia="hr-HR"/>
        </w:rPr>
        <w:t xml:space="preserve"> 53, o svom </w:t>
      </w:r>
      <w:proofErr w:type="spellStart"/>
      <w:r w:rsidRPr="00DC66B9">
        <w:rPr>
          <w:rFonts w:cs="Times New Roman" w:eastAsia="Times New Roman"/>
          <w:szCs w:val="20"/>
          <w:lang w:eastAsia="hr-HR"/>
        </w:rPr>
        <w:t>razlučnom</w:t>
      </w:r>
      <w:proofErr w:type="spellEnd"/>
      <w:r w:rsidRPr="00DC66B9">
        <w:rPr>
          <w:rFonts w:cs="Times New Roman" w:eastAsia="Times New Roman"/>
          <w:szCs w:val="20"/>
          <w:lang w:eastAsia="hr-HR"/>
        </w:rPr>
        <w:t xml:space="preserve"> pravu, pravnoj osnovi </w:t>
      </w:r>
      <w:proofErr w:type="spellStart"/>
      <w:r w:rsidRPr="00DC66B9">
        <w:rPr>
          <w:rFonts w:cs="Times New Roman" w:eastAsia="Times New Roman"/>
          <w:szCs w:val="20"/>
          <w:lang w:eastAsia="hr-HR"/>
        </w:rPr>
        <w:t>razlučnog</w:t>
      </w:r>
      <w:proofErr w:type="spellEnd"/>
      <w:r w:rsidRPr="00DC66B9">
        <w:rPr>
          <w:rFonts w:cs="Times New Roman" w:eastAsia="Times New Roman"/>
          <w:szCs w:val="20"/>
          <w:lang w:eastAsia="hr-HR"/>
        </w:rPr>
        <w:t xml:space="preserve"> prava i dijelu imovine stečajnog dužnika na koji se odnosi njihovo </w:t>
      </w:r>
      <w:proofErr w:type="spellStart"/>
      <w:r w:rsidRPr="00DC66B9">
        <w:rPr>
          <w:rFonts w:cs="Times New Roman" w:eastAsia="Times New Roman"/>
          <w:szCs w:val="20"/>
          <w:lang w:eastAsia="hr-HR"/>
        </w:rPr>
        <w:t>razlučno</w:t>
      </w:r>
      <w:proofErr w:type="spellEnd"/>
      <w:r w:rsidRPr="00DC66B9">
        <w:rPr>
          <w:rFonts w:cs="Times New Roman" w:eastAsia="Times New Roman"/>
          <w:szCs w:val="20"/>
          <w:lang w:eastAsia="hr-HR"/>
        </w:rPr>
        <w:t xml:space="preserve"> pravo. </w:t>
      </w:r>
    </w:p>
    <w:p w:rsidRDefault="00DC66B9" w:rsidP="00DC66B9" w:rsidR="00DC66B9" w:rsidRPr="00DC66B9">
      <w:pPr>
        <w:overflowPunct w:val="false"/>
        <w:autoSpaceDE w:val="false"/>
        <w:autoSpaceDN w:val="false"/>
        <w:adjustRightInd w:val="false"/>
        <w:spacing w:after="0"/>
        <w:ind w:firstLine="851"/>
        <w:jc w:val="both"/>
        <w:rPr>
          <w:rFonts w:cs="Times New Roman" w:eastAsia="Times New Roman"/>
          <w:szCs w:val="20"/>
          <w:lang w:eastAsia="hr-HR"/>
        </w:rPr>
      </w:pPr>
      <w:r w:rsidRPr="00DC66B9">
        <w:rPr>
          <w:rFonts w:cs="Times New Roman" w:eastAsia="Times New Roman"/>
          <w:szCs w:val="20"/>
          <w:lang w:eastAsia="hr-HR"/>
        </w:rPr>
        <w:t xml:space="preserve">Ako </w:t>
      </w:r>
      <w:proofErr w:type="spellStart"/>
      <w:r w:rsidRPr="00DC66B9">
        <w:rPr>
          <w:rFonts w:cs="Times New Roman" w:eastAsia="Times New Roman"/>
          <w:szCs w:val="20"/>
          <w:lang w:eastAsia="hr-HR"/>
        </w:rPr>
        <w:t>razlučni</w:t>
      </w:r>
      <w:proofErr w:type="spellEnd"/>
      <w:r w:rsidRPr="00DC66B9">
        <w:rPr>
          <w:rFonts w:cs="Times New Roman" w:eastAsia="Times New Roman"/>
          <w:szCs w:val="20"/>
          <w:lang w:eastAsia="hr-HR"/>
        </w:rPr>
        <w:t xml:space="preserve"> vjerovnici prijavljuju i tražbinu kao stečajni vjerovnici, u prijavi su dužni označiti dio imovine stečajnog dužnika na koji se odnosi njihovo </w:t>
      </w:r>
      <w:proofErr w:type="spellStart"/>
      <w:r w:rsidRPr="00DC66B9">
        <w:rPr>
          <w:rFonts w:cs="Times New Roman" w:eastAsia="Times New Roman"/>
          <w:szCs w:val="20"/>
          <w:lang w:eastAsia="hr-HR"/>
        </w:rPr>
        <w:t>razlučno</w:t>
      </w:r>
      <w:proofErr w:type="spellEnd"/>
      <w:r w:rsidRPr="00DC66B9">
        <w:rPr>
          <w:rFonts w:cs="Times New Roman" w:eastAsia="Times New Roman"/>
          <w:szCs w:val="20"/>
          <w:lang w:eastAsia="hr-HR"/>
        </w:rPr>
        <w:t xml:space="preserve"> pravo i iznos do kojeg njihova tražbina predvidivo neće biti pokrivena tim </w:t>
      </w:r>
      <w:proofErr w:type="spellStart"/>
      <w:r w:rsidRPr="00DC66B9">
        <w:rPr>
          <w:rFonts w:cs="Times New Roman" w:eastAsia="Times New Roman"/>
          <w:szCs w:val="20"/>
          <w:lang w:eastAsia="hr-HR"/>
        </w:rPr>
        <w:t>razlučnim</w:t>
      </w:r>
      <w:proofErr w:type="spellEnd"/>
      <w:r w:rsidRPr="00DC66B9">
        <w:rPr>
          <w:rFonts w:cs="Times New Roman" w:eastAsia="Times New Roman"/>
          <w:szCs w:val="20"/>
          <w:lang w:eastAsia="hr-HR"/>
        </w:rPr>
        <w:t xml:space="preserve"> pravom.</w:t>
      </w:r>
    </w:p>
    <w:p w:rsidRDefault="00DC66B9" w:rsidP="00DC66B9" w:rsidR="00DC66B9" w:rsidRPr="00DC66B9">
      <w:pPr>
        <w:overflowPunct w:val="false"/>
        <w:autoSpaceDE w:val="false"/>
        <w:autoSpaceDN w:val="false"/>
        <w:adjustRightInd w:val="false"/>
        <w:spacing w:after="0"/>
        <w:ind w:firstLine="851"/>
        <w:jc w:val="both"/>
        <w:rPr>
          <w:rFonts w:cs="Times New Roman" w:eastAsia="Times New Roman"/>
          <w:szCs w:val="20"/>
          <w:lang w:eastAsia="hr-HR"/>
        </w:rPr>
      </w:pPr>
    </w:p>
    <w:p w:rsidRDefault="00DC66B9" w:rsidP="00DC66B9" w:rsidR="00DC66B9" w:rsidRPr="00DC66B9">
      <w:pPr>
        <w:overflowPunct w:val="false"/>
        <w:autoSpaceDE w:val="false"/>
        <w:autoSpaceDN w:val="false"/>
        <w:adjustRightInd w:val="false"/>
        <w:spacing w:after="0"/>
        <w:ind w:firstLine="851"/>
        <w:jc w:val="both"/>
        <w:rPr>
          <w:rFonts w:cs="Times New Roman" w:eastAsia="Times New Roman"/>
          <w:szCs w:val="20"/>
          <w:lang w:eastAsia="hr-HR"/>
        </w:rPr>
      </w:pPr>
      <w:r w:rsidRPr="00DC66B9">
        <w:rPr>
          <w:rFonts w:cs="Times New Roman" w:eastAsia="Times New Roman"/>
          <w:szCs w:val="20"/>
          <w:lang w:eastAsia="hr-HR"/>
        </w:rPr>
        <w:t xml:space="preserve">6. Pozivaju se izlučni vjerovnici da u roku od 60 dana od objave ovog rješenja na e-oglasnoj ploči ovoga suda obavijeste stečajnog upravitelja Ivu Žiža, na adresu Ludbreg, Vinogradi </w:t>
      </w:r>
      <w:proofErr w:type="spellStart"/>
      <w:r w:rsidRPr="00DC66B9">
        <w:rPr>
          <w:rFonts w:cs="Times New Roman" w:eastAsia="Times New Roman"/>
          <w:szCs w:val="20"/>
          <w:lang w:eastAsia="hr-HR"/>
        </w:rPr>
        <w:t>Ludbreški</w:t>
      </w:r>
      <w:proofErr w:type="spellEnd"/>
      <w:r w:rsidRPr="00DC66B9">
        <w:rPr>
          <w:rFonts w:cs="Times New Roman" w:eastAsia="Times New Roman"/>
          <w:szCs w:val="20"/>
          <w:lang w:eastAsia="hr-HR"/>
        </w:rPr>
        <w:t xml:space="preserve"> 53, o svom izlučnom pravu, pravnoj osnovi izlučnog prava, da označe predmet na koji se njihovo izlučno pravo odnosi odnosno da označe pravo iz čl.147. i 148. Stečajnog zakona ("Narodne novine" broj 71/15 i 104/17, dalje: SZ).</w:t>
      </w:r>
    </w:p>
    <w:p w:rsidRDefault="00DC66B9" w:rsidP="00DC66B9" w:rsidR="00DC66B9" w:rsidRPr="00DC66B9">
      <w:pPr>
        <w:overflowPunct w:val="false"/>
        <w:autoSpaceDE w:val="false"/>
        <w:autoSpaceDN w:val="false"/>
        <w:adjustRightInd w:val="false"/>
        <w:spacing w:after="0"/>
        <w:ind w:firstLine="851"/>
        <w:jc w:val="both"/>
        <w:rPr>
          <w:rFonts w:cs="Times New Roman" w:eastAsia="Times New Roman"/>
          <w:szCs w:val="20"/>
          <w:lang w:eastAsia="hr-HR"/>
        </w:rPr>
      </w:pPr>
    </w:p>
    <w:p w:rsidRDefault="00DC66B9" w:rsidP="00DC66B9" w:rsidR="00DC66B9" w:rsidRPr="00DC66B9">
      <w:pPr>
        <w:overflowPunct w:val="false"/>
        <w:autoSpaceDE w:val="false"/>
        <w:autoSpaceDN w:val="false"/>
        <w:adjustRightInd w:val="false"/>
        <w:spacing w:after="0"/>
        <w:ind w:firstLine="851"/>
        <w:jc w:val="both"/>
        <w:rPr>
          <w:rFonts w:cs="Times New Roman" w:eastAsia="Times New Roman"/>
          <w:szCs w:val="20"/>
          <w:lang w:eastAsia="hr-HR"/>
        </w:rPr>
      </w:pPr>
      <w:r w:rsidRPr="00DC66B9">
        <w:rPr>
          <w:rFonts w:cs="Times New Roman" w:eastAsia="Times New Roman"/>
          <w:szCs w:val="20"/>
          <w:lang w:eastAsia="hr-HR"/>
        </w:rPr>
        <w:t>7. Pozivaju se dužnici stečajnog dužnika da svoje obveze bez odgode ispunjavaju stečajnom upravitelju za stečajnog dužnika.</w:t>
      </w:r>
    </w:p>
    <w:p w:rsidRDefault="00DC66B9" w:rsidP="00DC66B9" w:rsidR="00DC66B9" w:rsidRPr="00DC66B9">
      <w:pPr>
        <w:overflowPunct w:val="false"/>
        <w:autoSpaceDE w:val="false"/>
        <w:autoSpaceDN w:val="false"/>
        <w:adjustRightInd w:val="false"/>
        <w:spacing w:after="0"/>
        <w:ind w:firstLine="851"/>
        <w:jc w:val="both"/>
        <w:rPr>
          <w:rFonts w:cs="Times New Roman" w:eastAsia="Times New Roman"/>
          <w:szCs w:val="20"/>
          <w:lang w:eastAsia="hr-HR"/>
        </w:rPr>
      </w:pPr>
    </w:p>
    <w:p w:rsidRDefault="00DC66B9" w:rsidP="00DC66B9" w:rsidR="00DC66B9" w:rsidRPr="00DC66B9">
      <w:pPr>
        <w:overflowPunct w:val="false"/>
        <w:autoSpaceDE w:val="false"/>
        <w:autoSpaceDN w:val="false"/>
        <w:adjustRightInd w:val="false"/>
        <w:spacing w:after="0"/>
        <w:ind w:firstLine="851"/>
        <w:jc w:val="both"/>
        <w:rPr>
          <w:rFonts w:cs="Times New Roman" w:eastAsia="Times New Roman"/>
          <w:szCs w:val="20"/>
          <w:lang w:eastAsia="hr-HR"/>
        </w:rPr>
      </w:pPr>
      <w:r w:rsidRPr="00DC66B9">
        <w:rPr>
          <w:rFonts w:cs="Times New Roman" w:eastAsia="Times New Roman"/>
          <w:szCs w:val="20"/>
          <w:lang w:eastAsia="hr-HR"/>
        </w:rPr>
        <w:t xml:space="preserve">8. Otvaranje stečajnog postupka upisat će se u sudski registar Trgovačkog suda u Bjelovaru i zemljišne knjige koje vodi Općinski sud u Bjelovaru, </w:t>
      </w:r>
      <w:r w:rsidRPr="00DC66B9">
        <w:rPr>
          <w:rFonts w:cs="Times New Roman" w:eastAsia="Times New Roman"/>
          <w:noProof/>
          <w:szCs w:val="20"/>
          <w:lang w:eastAsia="hr-HR"/>
        </w:rPr>
        <w:t>Zemljišnoknjižni odjel Daruvar, zabilježbom na nekretninama dužnika</w:t>
      </w:r>
      <w:r w:rsidRPr="00DC66B9">
        <w:rPr>
          <w:rFonts w:cs="Times New Roman" w:eastAsia="Times New Roman"/>
          <w:szCs w:val="20"/>
          <w:lang w:eastAsia="hr-HR"/>
        </w:rPr>
        <w:t xml:space="preserve"> upisanim u k.o. 304174 Gornji Daruvar, </w:t>
      </w:r>
      <w:proofErr w:type="spellStart"/>
      <w:r w:rsidRPr="00DC66B9">
        <w:rPr>
          <w:rFonts w:cs="Times New Roman" w:eastAsia="Times New Roman"/>
          <w:szCs w:val="20"/>
          <w:lang w:eastAsia="hr-HR"/>
        </w:rPr>
        <w:t>zk</w:t>
      </w:r>
      <w:proofErr w:type="spellEnd"/>
      <w:r w:rsidRPr="00DC66B9">
        <w:rPr>
          <w:rFonts w:cs="Times New Roman" w:eastAsia="Times New Roman"/>
          <w:szCs w:val="20"/>
          <w:lang w:eastAsia="hr-HR"/>
        </w:rPr>
        <w:t xml:space="preserve">. ul. 1471 čk.br. 1321 LIVADA sa 919 </w:t>
      </w:r>
      <w:proofErr w:type="spellStart"/>
      <w:r w:rsidRPr="00DC66B9">
        <w:rPr>
          <w:rFonts w:cs="Times New Roman" w:eastAsia="Times New Roman"/>
          <w:szCs w:val="20"/>
          <w:lang w:eastAsia="hr-HR"/>
        </w:rPr>
        <w:t>čhv</w:t>
      </w:r>
      <w:proofErr w:type="spellEnd"/>
      <w:r w:rsidRPr="00DC66B9">
        <w:rPr>
          <w:rFonts w:cs="Times New Roman" w:eastAsia="Times New Roman"/>
          <w:szCs w:val="20"/>
          <w:lang w:eastAsia="hr-HR"/>
        </w:rPr>
        <w:t xml:space="preserve">, čk.br. 1323/1 ZGRADA, TRAFOSTANICA I DVOR sa 1426 </w:t>
      </w:r>
      <w:proofErr w:type="spellStart"/>
      <w:r w:rsidRPr="00DC66B9">
        <w:rPr>
          <w:rFonts w:cs="Times New Roman" w:eastAsia="Times New Roman"/>
          <w:szCs w:val="20"/>
          <w:lang w:eastAsia="hr-HR"/>
        </w:rPr>
        <w:t>čhv</w:t>
      </w:r>
      <w:proofErr w:type="spellEnd"/>
      <w:r w:rsidRPr="00DC66B9">
        <w:rPr>
          <w:rFonts w:cs="Times New Roman" w:eastAsia="Times New Roman"/>
          <w:szCs w:val="20"/>
          <w:lang w:eastAsia="hr-HR"/>
        </w:rPr>
        <w:t xml:space="preserve">, čk.br. 1323/2 ZGRADA KLAONICE sa 291 </w:t>
      </w:r>
      <w:proofErr w:type="spellStart"/>
      <w:r w:rsidRPr="00DC66B9">
        <w:rPr>
          <w:rFonts w:cs="Times New Roman" w:eastAsia="Times New Roman"/>
          <w:szCs w:val="20"/>
          <w:lang w:eastAsia="hr-HR"/>
        </w:rPr>
        <w:t>čhv</w:t>
      </w:r>
      <w:proofErr w:type="spellEnd"/>
      <w:r w:rsidRPr="00DC66B9">
        <w:rPr>
          <w:rFonts w:cs="Times New Roman" w:eastAsia="Times New Roman"/>
          <w:szCs w:val="20"/>
          <w:lang w:eastAsia="hr-HR"/>
        </w:rPr>
        <w:t xml:space="preserve">, čk.br. 1325 LIVADA LIPOVAC sa 322 </w:t>
      </w:r>
      <w:proofErr w:type="spellStart"/>
      <w:r w:rsidRPr="00DC66B9">
        <w:rPr>
          <w:rFonts w:cs="Times New Roman" w:eastAsia="Times New Roman"/>
          <w:szCs w:val="20"/>
          <w:lang w:eastAsia="hr-HR"/>
        </w:rPr>
        <w:t>čhv</w:t>
      </w:r>
      <w:proofErr w:type="spellEnd"/>
      <w:r w:rsidRPr="00DC66B9">
        <w:rPr>
          <w:rFonts w:cs="Times New Roman" w:eastAsia="Times New Roman"/>
          <w:szCs w:val="20"/>
          <w:lang w:eastAsia="hr-HR"/>
        </w:rPr>
        <w:t>.</w:t>
      </w:r>
    </w:p>
    <w:p w:rsidRDefault="00DC66B9" w:rsidP="00DC66B9" w:rsidR="00DC66B9" w:rsidRPr="00DC66B9">
      <w:pPr>
        <w:overflowPunct w:val="false"/>
        <w:autoSpaceDE w:val="false"/>
        <w:autoSpaceDN w:val="false"/>
        <w:adjustRightInd w:val="false"/>
        <w:spacing w:after="0"/>
        <w:ind w:firstLine="851"/>
        <w:jc w:val="both"/>
        <w:rPr>
          <w:rFonts w:cs="Times New Roman" w:eastAsia="Times New Roman"/>
          <w:szCs w:val="20"/>
          <w:lang w:eastAsia="hr-HR"/>
        </w:rPr>
      </w:pPr>
    </w:p>
    <w:p w:rsidRDefault="00DC66B9" w:rsidP="00DC66B9" w:rsidR="00DC66B9" w:rsidRPr="00DC66B9">
      <w:pPr>
        <w:overflowPunct w:val="false"/>
        <w:autoSpaceDE w:val="false"/>
        <w:autoSpaceDN w:val="false"/>
        <w:adjustRightInd w:val="false"/>
        <w:spacing w:after="0"/>
        <w:ind w:firstLine="851"/>
        <w:jc w:val="both"/>
        <w:rPr>
          <w:rFonts w:cs="Times New Roman" w:eastAsia="Times New Roman"/>
          <w:szCs w:val="20"/>
          <w:lang w:eastAsia="hr-HR"/>
        </w:rPr>
      </w:pPr>
      <w:r w:rsidRPr="00DC66B9">
        <w:rPr>
          <w:rFonts w:cs="Times New Roman" w:eastAsia="Times New Roman"/>
          <w:szCs w:val="20"/>
          <w:lang w:eastAsia="hr-HR"/>
        </w:rPr>
        <w:t>9. Ročište vjerovnika na kojem će se ispitati prijavljene tražbine (ispitno ročište) saziva se za dan 20. kolovoza 2019. u 10,00 sati u ovome sudu, sudnica br. 1.</w:t>
      </w:r>
    </w:p>
    <w:p w:rsidRDefault="00DC66B9" w:rsidP="00DC66B9" w:rsidR="00DC66B9" w:rsidRPr="00DC66B9">
      <w:pPr>
        <w:overflowPunct w:val="false"/>
        <w:autoSpaceDE w:val="false"/>
        <w:autoSpaceDN w:val="false"/>
        <w:adjustRightInd w:val="false"/>
        <w:spacing w:after="0"/>
        <w:ind w:firstLine="851"/>
        <w:rPr>
          <w:rFonts w:cs="Times New Roman" w:eastAsia="Times New Roman"/>
          <w:szCs w:val="20"/>
          <w:lang w:eastAsia="hr-HR"/>
        </w:rPr>
      </w:pPr>
    </w:p>
    <w:p w:rsidRDefault="00DC66B9" w:rsidP="00DC66B9" w:rsidR="00DC66B9" w:rsidRPr="00DC66B9">
      <w:pPr>
        <w:overflowPunct w:val="false"/>
        <w:autoSpaceDE w:val="false"/>
        <w:autoSpaceDN w:val="false"/>
        <w:adjustRightInd w:val="false"/>
        <w:spacing w:after="0"/>
        <w:ind w:firstLine="851"/>
        <w:jc w:val="both"/>
        <w:rPr>
          <w:rFonts w:cs="Times New Roman" w:eastAsia="Times New Roman"/>
          <w:szCs w:val="20"/>
          <w:lang w:eastAsia="hr-HR"/>
        </w:rPr>
      </w:pPr>
      <w:r w:rsidRPr="00DC66B9">
        <w:rPr>
          <w:rFonts w:cs="Times New Roman" w:eastAsia="Times New Roman"/>
          <w:szCs w:val="20"/>
          <w:lang w:eastAsia="hr-HR"/>
        </w:rPr>
        <w:t>10. Ročište vjerovnika na kojem će se na temelju izvješća stečajnog upravitelja odlučivati o daljnjem tijeku stečajnog postupka (izvještajno ročište) saziva se za isti dan i na istom mjestu u 10,20 sati.</w:t>
      </w:r>
    </w:p>
    <w:p w:rsidRDefault="00DC66B9" w:rsidP="00DC66B9" w:rsidR="00DC66B9" w:rsidRPr="00DC66B9">
      <w:pPr>
        <w:overflowPunct w:val="false"/>
        <w:autoSpaceDE w:val="false"/>
        <w:autoSpaceDN w:val="false"/>
        <w:adjustRightInd w:val="false"/>
        <w:spacing w:after="0"/>
        <w:rPr>
          <w:rFonts w:cs="Times New Roman" w:eastAsia="Times New Roman"/>
          <w:szCs w:val="20"/>
          <w:lang w:eastAsia="hr-HR"/>
        </w:rPr>
      </w:pPr>
    </w:p>
    <w:p w:rsidRDefault="00DC66B9" w:rsidP="00DC66B9" w:rsidR="00DC66B9" w:rsidRPr="00DC66B9">
      <w:pPr>
        <w:overflowPunct w:val="false"/>
        <w:autoSpaceDE w:val="false"/>
        <w:autoSpaceDN w:val="false"/>
        <w:adjustRightInd w:val="false"/>
        <w:spacing w:after="0"/>
        <w:jc w:val="center"/>
        <w:rPr>
          <w:rFonts w:cs="Times New Roman" w:eastAsia="Times New Roman"/>
          <w:szCs w:val="20"/>
          <w:lang w:eastAsia="hr-HR"/>
        </w:rPr>
      </w:pPr>
      <w:r w:rsidRPr="00DC66B9">
        <w:rPr>
          <w:rFonts w:cs="Times New Roman" w:eastAsia="Times New Roman"/>
          <w:szCs w:val="20"/>
          <w:lang w:eastAsia="hr-HR"/>
        </w:rPr>
        <w:t>Obrazloženje</w:t>
      </w:r>
    </w:p>
    <w:p w:rsidRDefault="00DC66B9" w:rsidP="00DC66B9" w:rsidR="00DC66B9" w:rsidRPr="00DC66B9">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DC66B9" w:rsidP="00DC66B9" w:rsidR="00DC66B9" w:rsidRPr="00DC66B9">
      <w:pPr>
        <w:overflowPunct w:val="false"/>
        <w:autoSpaceDE w:val="false"/>
        <w:autoSpaceDN w:val="false"/>
        <w:adjustRightInd w:val="false"/>
        <w:spacing w:after="0"/>
        <w:ind w:firstLine="851"/>
        <w:jc w:val="both"/>
        <w:rPr>
          <w:rFonts w:cs="Times New Roman" w:eastAsia="Times New Roman"/>
          <w:szCs w:val="20"/>
          <w:lang w:eastAsia="hr-HR"/>
        </w:rPr>
      </w:pPr>
      <w:r w:rsidRPr="00DC66B9">
        <w:rPr>
          <w:rFonts w:cs="Times New Roman" w:eastAsia="Times New Roman"/>
          <w:color w:val="000000"/>
          <w:szCs w:val="20"/>
          <w:lang w:eastAsia="hr-HR"/>
        </w:rPr>
        <w:t>Financijska agencija je na temelju čl.110. st.1. Stečajnog zakona ("Narodne novine" broj 71/15 i 104/17, dalje: SZ) 2. listopada 2018. podnijela sudu prijedlog za otvaranje stečajnog postupka nad dužnikom</w:t>
      </w:r>
      <w:r w:rsidRPr="00DC66B9">
        <w:rPr>
          <w:rFonts w:cs="Times New Roman" w:eastAsia="Times New Roman"/>
          <w:szCs w:val="20"/>
          <w:lang w:eastAsia="hr-HR"/>
        </w:rPr>
        <w:t xml:space="preserve"> TOMO VINKOVIĆ d.o.o. Bjelovar.  </w:t>
      </w:r>
    </w:p>
    <w:p w:rsidRDefault="00DC66B9" w:rsidP="00DC66B9" w:rsidR="00DC66B9" w:rsidRPr="00DC66B9">
      <w:pPr>
        <w:overflowPunct w:val="false"/>
        <w:autoSpaceDE w:val="false"/>
        <w:autoSpaceDN w:val="false"/>
        <w:adjustRightInd w:val="false"/>
        <w:spacing w:after="0"/>
        <w:ind w:firstLine="851"/>
        <w:jc w:val="both"/>
        <w:rPr>
          <w:rFonts w:cs="Times New Roman" w:eastAsia="Times New Roman"/>
          <w:szCs w:val="20"/>
          <w:lang w:eastAsia="hr-HR"/>
        </w:rPr>
      </w:pPr>
    </w:p>
    <w:p w:rsidRDefault="00DC66B9" w:rsidP="00DC66B9" w:rsidR="00DC66B9" w:rsidRPr="00DC66B9">
      <w:pPr>
        <w:overflowPunct w:val="false"/>
        <w:autoSpaceDE w:val="false"/>
        <w:autoSpaceDN w:val="false"/>
        <w:adjustRightInd w:val="false"/>
        <w:spacing w:after="0"/>
        <w:ind w:firstLine="851"/>
        <w:jc w:val="both"/>
        <w:rPr>
          <w:rFonts w:cs="Times New Roman" w:eastAsia="Times New Roman"/>
          <w:szCs w:val="20"/>
          <w:lang w:eastAsia="hr-HR"/>
        </w:rPr>
      </w:pPr>
      <w:r w:rsidRPr="00DC66B9">
        <w:rPr>
          <w:rFonts w:cs="Times New Roman" w:eastAsia="Times New Roman"/>
          <w:color w:val="000000"/>
          <w:szCs w:val="20"/>
          <w:lang w:eastAsia="hr-HR"/>
        </w:rPr>
        <w:t xml:space="preserve">Iz prijedloga proizlazi da je na dan 24. rujna 2018. dužnik u Očevidniku redoslijeda osnova za plaćanje imao evidentirane neizvršene osnove za plaćanje u neprekinutom razdoblju od 120 dana, u ukupnom iznosu od 169.842,31kn.  </w:t>
      </w:r>
    </w:p>
    <w:p w:rsidRDefault="00DC66B9" w:rsidP="00DC66B9" w:rsidR="00DC66B9" w:rsidRPr="00DC66B9">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DC66B9" w:rsidP="00DC66B9" w:rsidR="00DC66B9" w:rsidRPr="00DC66B9">
      <w:pPr>
        <w:overflowPunct w:val="false"/>
        <w:autoSpaceDE w:val="false"/>
        <w:autoSpaceDN w:val="false"/>
        <w:adjustRightInd w:val="false"/>
        <w:spacing w:after="0"/>
        <w:ind w:firstLine="851"/>
        <w:jc w:val="both"/>
        <w:rPr>
          <w:rFonts w:cs="Times New Roman" w:eastAsia="Times New Roman"/>
          <w:szCs w:val="20"/>
          <w:lang w:eastAsia="hr-HR"/>
        </w:rPr>
      </w:pPr>
      <w:r w:rsidRPr="00DC66B9">
        <w:rPr>
          <w:rFonts w:cs="Times New Roman" w:eastAsia="Times New Roman"/>
          <w:szCs w:val="20"/>
          <w:lang w:eastAsia="hr-HR"/>
        </w:rPr>
        <w:t>Temeljem čl.115. st.1. SZ-a sud je rješenjem od 8. veljače 2019. pokrenuo postupak radi utvrđivanja uvjeta za otvaranje stečajnog postupka nad dužnikom te temeljem odredbe čl.115. st.2. i čl.118. st.1. SZ-a imenovao privremenog stečajnog upravitelja Ivu Žiža, dipl. ekonomista iz Ludbrega, kojem je naloženo stupiti u poslovne prostorije dužnika i ondje provesti potrebne radnje radi ispitivanja postoji li imovina dužnika i mogu li se tom imovinom namiriti troškovi stečajnog postupka (čl.119. st.2. i 5. SZ-a).</w:t>
      </w:r>
    </w:p>
    <w:p w:rsidRDefault="00DC66B9" w:rsidP="00DC66B9" w:rsidR="00DC66B9" w:rsidRPr="00DC66B9">
      <w:pPr>
        <w:overflowPunct w:val="false"/>
        <w:autoSpaceDE w:val="false"/>
        <w:autoSpaceDN w:val="false"/>
        <w:adjustRightInd w:val="false"/>
        <w:spacing w:after="0"/>
        <w:ind w:firstLine="851"/>
        <w:jc w:val="both"/>
        <w:rPr>
          <w:rFonts w:cs="Times New Roman" w:eastAsia="Times New Roman"/>
          <w:szCs w:val="20"/>
          <w:lang w:eastAsia="hr-HR"/>
        </w:rPr>
      </w:pPr>
      <w:r w:rsidRPr="00DC66B9">
        <w:rPr>
          <w:rFonts w:cs="Times New Roman" w:eastAsia="Times New Roman"/>
          <w:szCs w:val="20"/>
          <w:lang w:eastAsia="hr-HR"/>
        </w:rPr>
        <w:t xml:space="preserve">Zakazano je ročište radi rasprave o uvjetima za otvaranje stečajnog postupka za 21. ožujka 2019. (čl.128. st.1. SZ-a). </w:t>
      </w:r>
    </w:p>
    <w:p w:rsidRDefault="00DC66B9" w:rsidP="00DC66B9" w:rsidR="00DC66B9" w:rsidRPr="00DC66B9">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DC66B9" w:rsidP="00DC66B9" w:rsidR="00DC66B9" w:rsidRPr="00DC66B9">
      <w:pPr>
        <w:overflowPunct w:val="false"/>
        <w:autoSpaceDE w:val="false"/>
        <w:autoSpaceDN w:val="false"/>
        <w:adjustRightInd w:val="false"/>
        <w:spacing w:after="0"/>
        <w:ind w:firstLine="851"/>
        <w:jc w:val="both"/>
        <w:rPr>
          <w:rFonts w:cs="Times New Roman" w:eastAsia="Times New Roman"/>
          <w:noProof/>
          <w:szCs w:val="20"/>
          <w:lang w:eastAsia="hr-HR"/>
        </w:rPr>
      </w:pPr>
      <w:r w:rsidRPr="00DC66B9">
        <w:rPr>
          <w:rFonts w:cs="Times New Roman" w:eastAsia="Times New Roman"/>
          <w:noProof/>
          <w:szCs w:val="20"/>
          <w:lang w:eastAsia="hr-HR"/>
        </w:rPr>
        <w:lastRenderedPageBreak/>
        <w:t xml:space="preserve">Iz izvješća privremenog stečajnog upravitelja (list 12-15) proizlazi da je kod dužnika ostvaren stečajni razlog nesposobnosti za plaćanje, a dužnik raspolaže imovinom (nekretninama) iz koje se mogu pokriti troškovi stečajnog postupka. </w:t>
      </w:r>
    </w:p>
    <w:p w:rsidRDefault="00DC66B9" w:rsidP="00DC66B9" w:rsidR="00DC66B9" w:rsidRPr="00DC66B9">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DC66B9" w:rsidP="00DC66B9" w:rsidR="00DC66B9" w:rsidRPr="00DC66B9">
      <w:pPr>
        <w:overflowPunct w:val="false"/>
        <w:autoSpaceDE w:val="false"/>
        <w:autoSpaceDN w:val="false"/>
        <w:adjustRightInd w:val="false"/>
        <w:spacing w:after="0"/>
        <w:ind w:firstLine="851"/>
        <w:jc w:val="both"/>
        <w:rPr>
          <w:rFonts w:cs="Times New Roman" w:eastAsia="Times New Roman"/>
          <w:noProof/>
          <w:szCs w:val="20"/>
          <w:lang w:eastAsia="hr-HR"/>
        </w:rPr>
      </w:pPr>
      <w:r w:rsidRPr="00DC66B9">
        <w:rPr>
          <w:rFonts w:cs="Times New Roman" w:eastAsia="Times New Roman"/>
          <w:noProof/>
          <w:szCs w:val="20"/>
          <w:lang w:eastAsia="hr-HR"/>
        </w:rPr>
        <w:t xml:space="preserve">Zakonski zastupnik dužnika Petar Fočić nije imao primjedbi na izvješće privremenog stečajnog upravitelja, a na ročištu 21. ožujka 2019. izjavio je kako postoji mogućnost da dužnik u roku od 2-3 tjedna „riješi“ blokadu računa i nastavi poslovati.  </w:t>
      </w:r>
    </w:p>
    <w:p w:rsidRDefault="00DC66B9" w:rsidP="00DC66B9" w:rsidR="00DC66B9" w:rsidRPr="00DC66B9">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DC66B9" w:rsidP="00DC66B9" w:rsidR="00DC66B9" w:rsidRPr="00DC66B9">
      <w:pPr>
        <w:overflowPunct w:val="false"/>
        <w:autoSpaceDE w:val="false"/>
        <w:autoSpaceDN w:val="false"/>
        <w:adjustRightInd w:val="false"/>
        <w:spacing w:after="0"/>
        <w:ind w:firstLine="851"/>
        <w:jc w:val="both"/>
        <w:rPr>
          <w:rFonts w:cs="Times New Roman" w:eastAsia="Times New Roman"/>
          <w:szCs w:val="20"/>
          <w:lang w:eastAsia="hr-HR"/>
        </w:rPr>
      </w:pPr>
      <w:r w:rsidRPr="00DC66B9">
        <w:rPr>
          <w:rFonts w:cs="Times New Roman" w:eastAsia="Times New Roman"/>
          <w:szCs w:val="20"/>
          <w:lang w:eastAsia="hr-HR"/>
        </w:rPr>
        <w:t>Kako je tijekom prethodnog postupka utvrđeno da je račun dužnika blokiran više od 120 dana u posljednjih šest mjeseci, a zakonski zastupnik dužnika nije u smislu čl.6. st.3. SZ dostavio potvrdu da je namirio sve tražbine koje je na temelju valjanih osnova za plaćanje trebalo naplatiti sa svih njegovih računa, sud utvrđuje da je ispunjen stečajni razlog nesposobnosti za plaćanje iz čl.6. SZ-a.</w:t>
      </w:r>
    </w:p>
    <w:p w:rsidRDefault="00DC66B9" w:rsidP="00DC66B9" w:rsidR="00DC66B9" w:rsidRPr="00DC66B9">
      <w:pPr>
        <w:overflowPunct w:val="false"/>
        <w:autoSpaceDE w:val="false"/>
        <w:autoSpaceDN w:val="false"/>
        <w:adjustRightInd w:val="false"/>
        <w:spacing w:after="0"/>
        <w:ind w:firstLine="851"/>
        <w:jc w:val="both"/>
        <w:rPr>
          <w:rFonts w:cs="Times New Roman" w:eastAsia="Times New Roman"/>
          <w:szCs w:val="20"/>
          <w:lang w:eastAsia="hr-HR"/>
        </w:rPr>
      </w:pPr>
      <w:r w:rsidRPr="00DC66B9">
        <w:rPr>
          <w:rFonts w:cs="Times New Roman" w:eastAsia="Times New Roman"/>
          <w:szCs w:val="20"/>
          <w:lang w:eastAsia="hr-HR"/>
        </w:rPr>
        <w:t xml:space="preserve"> </w:t>
      </w:r>
    </w:p>
    <w:p w:rsidRDefault="00DC66B9" w:rsidP="00DC66B9" w:rsidR="00DC66B9" w:rsidRPr="00DC66B9">
      <w:pPr>
        <w:overflowPunct w:val="false"/>
        <w:autoSpaceDE w:val="false"/>
        <w:autoSpaceDN w:val="false"/>
        <w:adjustRightInd w:val="false"/>
        <w:spacing w:after="0"/>
        <w:ind w:firstLine="851"/>
        <w:jc w:val="both"/>
        <w:rPr>
          <w:rFonts w:cs="Times New Roman" w:eastAsia="Times New Roman"/>
          <w:szCs w:val="20"/>
          <w:lang w:eastAsia="hr-HR"/>
        </w:rPr>
      </w:pPr>
      <w:r w:rsidRPr="00DC66B9">
        <w:rPr>
          <w:rFonts w:cs="Times New Roman" w:eastAsia="Times New Roman"/>
          <w:szCs w:val="20"/>
          <w:lang w:eastAsia="hr-HR"/>
        </w:rPr>
        <w:t>Stoga je sud, temeljem odredbe čl.116. SZ-a, donio rješenje o otvaranju stečajnog postupka, koje sukladno čl.129., 130. i 131. SZ-a, sadrži navedeno u izreci.</w:t>
      </w:r>
    </w:p>
    <w:p w:rsidRDefault="00DC66B9" w:rsidP="00DC66B9" w:rsidR="00DC66B9" w:rsidRPr="00DC66B9">
      <w:pPr>
        <w:overflowPunct w:val="false"/>
        <w:autoSpaceDE w:val="false"/>
        <w:autoSpaceDN w:val="false"/>
        <w:adjustRightInd w:val="false"/>
        <w:spacing w:after="0"/>
        <w:ind w:firstLine="851"/>
        <w:jc w:val="both"/>
        <w:rPr>
          <w:rFonts w:cs="Times New Roman" w:eastAsia="Times New Roman"/>
          <w:szCs w:val="20"/>
          <w:lang w:eastAsia="hr-HR"/>
        </w:rPr>
      </w:pPr>
    </w:p>
    <w:p w:rsidRDefault="00DC66B9" w:rsidP="00DC66B9" w:rsidR="00DC66B9" w:rsidRPr="00DC66B9">
      <w:pPr>
        <w:overflowPunct w:val="false"/>
        <w:autoSpaceDE w:val="false"/>
        <w:autoSpaceDN w:val="false"/>
        <w:adjustRightInd w:val="false"/>
        <w:spacing w:after="0"/>
        <w:ind w:firstLine="851"/>
        <w:jc w:val="both"/>
        <w:rPr>
          <w:rFonts w:cs="Times New Roman" w:eastAsia="Times New Roman"/>
          <w:szCs w:val="20"/>
          <w:lang w:eastAsia="hr-HR"/>
        </w:rPr>
      </w:pPr>
      <w:r w:rsidRPr="00DC66B9">
        <w:rPr>
          <w:rFonts w:cs="Times New Roman" w:eastAsia="Times New Roman"/>
          <w:szCs w:val="20"/>
          <w:lang w:eastAsia="hr-HR"/>
        </w:rPr>
        <w:t>Sukladno odredbi čl.85. st.2. SZ-a sud je privremenog stečajnog upravitelja, koji je imenovan rješenjem o otvaranju prethodnog postupka od 8. veljače 2019. imenovao stečajnim upraviteljem.</w:t>
      </w:r>
    </w:p>
    <w:p w:rsidRDefault="00DC66B9" w:rsidP="00DC66B9" w:rsidR="00DC66B9" w:rsidRPr="00DC66B9">
      <w:pPr>
        <w:overflowPunct w:val="false"/>
        <w:autoSpaceDE w:val="false"/>
        <w:autoSpaceDN w:val="false"/>
        <w:adjustRightInd w:val="false"/>
        <w:spacing w:after="0"/>
        <w:ind w:firstLine="851"/>
        <w:jc w:val="both"/>
        <w:rPr>
          <w:rFonts w:cs="Times New Roman" w:eastAsia="Times New Roman"/>
          <w:szCs w:val="20"/>
          <w:lang w:eastAsia="hr-HR"/>
        </w:rPr>
      </w:pPr>
    </w:p>
    <w:p w:rsidRDefault="00DC66B9" w:rsidP="00DC66B9" w:rsidR="00DC66B9" w:rsidRPr="00DC66B9">
      <w:pPr>
        <w:overflowPunct w:val="false"/>
        <w:autoSpaceDE w:val="false"/>
        <w:autoSpaceDN w:val="false"/>
        <w:adjustRightInd w:val="false"/>
        <w:spacing w:after="0"/>
        <w:ind w:firstLine="851"/>
        <w:rPr>
          <w:rFonts w:cs="Times New Roman" w:eastAsia="Times New Roman"/>
          <w:szCs w:val="20"/>
          <w:lang w:eastAsia="hr-HR"/>
        </w:rPr>
      </w:pPr>
      <w:r w:rsidRPr="00DC66B9">
        <w:rPr>
          <w:rFonts w:cs="Times New Roman" w:eastAsia="Times New Roman"/>
          <w:szCs w:val="20"/>
          <w:lang w:eastAsia="hr-HR"/>
        </w:rPr>
        <w:t>Slijedom navedenog riješeno je kao u izreci.</w:t>
      </w:r>
    </w:p>
    <w:p w:rsidRDefault="00DC66B9" w:rsidP="00DC66B9" w:rsidR="00DC66B9" w:rsidRPr="00DC66B9">
      <w:pPr>
        <w:overflowPunct w:val="false"/>
        <w:autoSpaceDE w:val="false"/>
        <w:autoSpaceDN w:val="false"/>
        <w:adjustRightInd w:val="false"/>
        <w:spacing w:after="0"/>
        <w:ind w:firstLine="5387"/>
        <w:outlineLvl w:val="0"/>
        <w:rPr>
          <w:rFonts w:cs="Times New Roman" w:eastAsia="Times New Roman"/>
          <w:szCs w:val="20"/>
          <w:lang w:eastAsia="hr-HR"/>
        </w:rPr>
      </w:pPr>
    </w:p>
    <w:p w:rsidRDefault="00DC66B9" w:rsidP="00DC66B9" w:rsidR="00DC66B9" w:rsidRPr="00DC66B9">
      <w:pPr>
        <w:overflowPunct w:val="false"/>
        <w:autoSpaceDE w:val="false"/>
        <w:autoSpaceDN w:val="false"/>
        <w:adjustRightInd w:val="false"/>
        <w:spacing w:after="0"/>
        <w:jc w:val="center"/>
        <w:rPr>
          <w:rFonts w:cs="Times New Roman" w:eastAsia="Times New Roman"/>
          <w:szCs w:val="20"/>
          <w:lang w:eastAsia="hr-HR"/>
        </w:rPr>
      </w:pPr>
      <w:r w:rsidRPr="00DC66B9">
        <w:rPr>
          <w:rFonts w:cs="Times New Roman" w:eastAsia="Times New Roman"/>
          <w:szCs w:val="20"/>
          <w:lang w:eastAsia="hr-HR"/>
        </w:rPr>
        <w:t>U Bjelovaru 6. svibnja 2019.</w:t>
      </w:r>
    </w:p>
    <w:p w:rsidRDefault="00DC66B9" w:rsidP="00DC66B9" w:rsidR="00DC66B9" w:rsidRPr="00DC66B9">
      <w:pPr>
        <w:overflowPunct w:val="false"/>
        <w:autoSpaceDE w:val="false"/>
        <w:autoSpaceDN w:val="false"/>
        <w:adjustRightInd w:val="false"/>
        <w:spacing w:after="0"/>
        <w:rPr>
          <w:rFonts w:cs="Times New Roman" w:eastAsia="Times New Roman"/>
          <w:szCs w:val="20"/>
          <w:lang w:eastAsia="hr-HR"/>
        </w:rPr>
      </w:pPr>
    </w:p>
    <w:p w:rsidRDefault="00DC66B9" w:rsidP="00DC66B9" w:rsidR="00DC66B9" w:rsidRPr="00DC66B9">
      <w:pPr>
        <w:overflowPunct w:val="false"/>
        <w:autoSpaceDE w:val="false"/>
        <w:autoSpaceDN w:val="false"/>
        <w:adjustRightInd w:val="false"/>
        <w:spacing w:after="0"/>
        <w:rPr>
          <w:rFonts w:cs="Times New Roman" w:eastAsia="Times New Roman"/>
          <w:szCs w:val="20"/>
          <w:lang w:eastAsia="hr-HR"/>
        </w:rPr>
      </w:pPr>
      <w:r w:rsidRPr="00DC66B9">
        <w:rPr>
          <w:rFonts w:cs="Times New Roman" w:eastAsia="Times New Roman"/>
          <w:szCs w:val="20"/>
          <w:lang w:eastAsia="hr-HR"/>
        </w:rPr>
        <w:t xml:space="preserve">                                                                                                           Sutkinja</w:t>
      </w:r>
    </w:p>
    <w:p w:rsidRDefault="00DC66B9" w:rsidP="00DC66B9" w:rsidR="00DC66B9" w:rsidRPr="00DC66B9">
      <w:pPr>
        <w:overflowPunct w:val="false"/>
        <w:autoSpaceDE w:val="false"/>
        <w:autoSpaceDN w:val="false"/>
        <w:adjustRightInd w:val="false"/>
        <w:spacing w:after="0"/>
        <w:rPr>
          <w:rFonts w:cs="Times New Roman" w:eastAsia="Times New Roman"/>
          <w:szCs w:val="20"/>
          <w:lang w:eastAsia="hr-HR"/>
        </w:rPr>
      </w:pPr>
      <w:r w:rsidRPr="00DC66B9">
        <w:rPr>
          <w:rFonts w:cs="Times New Roman" w:eastAsia="Times New Roman"/>
          <w:szCs w:val="20"/>
          <w:lang w:eastAsia="hr-HR"/>
        </w:rPr>
        <w:t xml:space="preserve">                                                                                               Marija Petrina Kubica v.r.</w:t>
      </w:r>
    </w:p>
    <w:p w:rsidRDefault="00DC66B9" w:rsidP="00DC66B9" w:rsidR="00DC66B9" w:rsidRPr="00DC66B9">
      <w:pPr>
        <w:overflowPunct w:val="false"/>
        <w:autoSpaceDE w:val="false"/>
        <w:autoSpaceDN w:val="false"/>
        <w:adjustRightInd w:val="false"/>
        <w:spacing w:after="0"/>
        <w:rPr>
          <w:rFonts w:cs="Times New Roman" w:eastAsia="Times New Roman"/>
          <w:szCs w:val="20"/>
          <w:lang w:eastAsia="hr-HR"/>
        </w:rPr>
      </w:pPr>
    </w:p>
    <w:p w:rsidRDefault="00DC66B9" w:rsidP="00DC66B9" w:rsidR="00DC66B9" w:rsidRPr="00DC66B9">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DC66B9">
        <w:rPr>
          <w:rFonts w:cs="Times New Roman" w:eastAsia="Times New Roman"/>
          <w:noProof/>
          <w:szCs w:val="20"/>
          <w:lang w:eastAsia="hr-HR"/>
        </w:rPr>
        <w:t>Za točnost otpravka - ovlašteni službenik</w:t>
      </w:r>
    </w:p>
    <w:p w:rsidRDefault="00DC66B9" w:rsidP="00DC66B9" w:rsidR="00DC66B9" w:rsidRPr="00DC66B9">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DC66B9">
        <w:rPr>
          <w:rFonts w:cs="Times New Roman" w:eastAsia="Times New Roman"/>
          <w:noProof/>
          <w:szCs w:val="20"/>
          <w:lang w:eastAsia="hr-HR"/>
        </w:rPr>
        <w:t xml:space="preserve">                  Željka Vitez</w:t>
      </w:r>
    </w:p>
    <w:p w:rsidRDefault="00DC66B9" w:rsidP="00DC66B9" w:rsidR="00DC66B9" w:rsidRPr="00DC66B9">
      <w:pPr>
        <w:overflowPunct w:val="false"/>
        <w:autoSpaceDE w:val="false"/>
        <w:autoSpaceDN w:val="false"/>
        <w:adjustRightInd w:val="false"/>
        <w:spacing w:after="0"/>
        <w:rPr>
          <w:rFonts w:cs="Times New Roman" w:eastAsia="Times New Roman"/>
          <w:szCs w:val="20"/>
          <w:lang w:eastAsia="hr-HR"/>
        </w:rPr>
      </w:pPr>
    </w:p>
    <w:p w:rsidRDefault="00DC66B9" w:rsidP="00DC66B9" w:rsidR="00DC66B9" w:rsidRPr="00DC66B9">
      <w:pPr>
        <w:overflowPunct w:val="false"/>
        <w:autoSpaceDE w:val="false"/>
        <w:autoSpaceDN w:val="false"/>
        <w:adjustRightInd w:val="false"/>
        <w:spacing w:after="0"/>
        <w:rPr>
          <w:rFonts w:cs="Times New Roman" w:eastAsia="Times New Roman"/>
          <w:szCs w:val="20"/>
          <w:lang w:eastAsia="hr-HR"/>
        </w:rPr>
      </w:pPr>
    </w:p>
    <w:p w:rsidRDefault="00DC66B9" w:rsidP="00DC66B9" w:rsidR="00DC66B9" w:rsidRPr="00DC66B9">
      <w:pPr>
        <w:overflowPunct w:val="false"/>
        <w:autoSpaceDE w:val="false"/>
        <w:autoSpaceDN w:val="false"/>
        <w:adjustRightInd w:val="false"/>
        <w:spacing w:after="0"/>
        <w:jc w:val="both"/>
        <w:rPr>
          <w:rFonts w:cs="Times New Roman" w:eastAsia="Times New Roman"/>
          <w:szCs w:val="20"/>
          <w:lang w:eastAsia="hr-HR"/>
        </w:rPr>
      </w:pPr>
    </w:p>
    <w:p w:rsidRDefault="00DC66B9" w:rsidP="00DC66B9" w:rsidR="00DC66B9" w:rsidRPr="00DC66B9">
      <w:pPr>
        <w:overflowPunct w:val="false"/>
        <w:autoSpaceDE w:val="false"/>
        <w:autoSpaceDN w:val="false"/>
        <w:adjustRightInd w:val="false"/>
        <w:spacing w:after="0"/>
        <w:jc w:val="both"/>
        <w:rPr>
          <w:rFonts w:cs="Times New Roman" w:eastAsia="Times New Roman"/>
          <w:szCs w:val="20"/>
          <w:lang w:eastAsia="hr-HR"/>
        </w:rPr>
      </w:pPr>
      <w:r w:rsidRPr="00DC66B9">
        <w:rPr>
          <w:rFonts w:cs="Times New Roman" w:eastAsia="Times New Roman"/>
          <w:szCs w:val="20"/>
          <w:lang w:eastAsia="hr-HR"/>
        </w:rPr>
        <w:t>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p>
    <w:p w:rsidRDefault="00AE649C" w:rsidP="004F27AE" w:rsidR="00AE649C" w:rsidRPr="00B76F3C">
      <w:pPr>
        <w:pStyle w:val="NormaleSPIS"/>
      </w:pPr>
    </w:p>
    <w:sectPr w:rsidSect="00DC66B9"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36151727"/>
      <w:docPartObj>
        <w:docPartGallery w:val="Page Numbers (Top of Page)"/>
        <w:docPartUnique/>
      </w:docPartObj>
    </w:sdtPr>
    <w:sdtContent>
      <w:p w:rsidRDefault="00DC66B9" w:rsidP="00DC66B9" w:rsidR="00DC66B9">
        <w:pPr>
          <w:pStyle w:val="Zaglavlje"/>
          <w:spacing w:after="0"/>
          <w:jc w:val="center"/>
        </w:pPr>
        <w:r>
          <w:fldChar w:fldCharType="begin"/>
        </w:r>
        <w:r>
          <w:instrText>PAGE   \* MERGEFORMAT</w:instrText>
        </w:r>
        <w:r>
          <w:fldChar w:fldCharType="separate"/>
        </w:r>
        <w:r>
          <w:t>3</w:t>
        </w:r>
        <w:r>
          <w:fldChar w:fldCharType="end"/>
        </w:r>
      </w:p>
    </w:sdtContent>
  </w:sdt>
  <w:p w:rsidRDefault="00DC66B9" w:rsidP="00DC66B9" w:rsidR="008333A9">
    <w:pPr>
      <w:overflowPunct w:val="false"/>
      <w:autoSpaceDE w:val="false"/>
      <w:autoSpaceDN w:val="false"/>
      <w:adjustRightInd w:val="false"/>
      <w:spacing w:after="0"/>
      <w:jc w:val="right"/>
      <w:rPr>
        <w:rFonts w:cs="Times New Roman" w:eastAsia="Times New Roman"/>
        <w:szCs w:val="20"/>
        <w:lang w:eastAsia="hr-HR"/>
      </w:rPr>
    </w:pPr>
    <w:r w:rsidRPr="00DC66B9">
      <w:rPr>
        <w:rFonts w:cs="Times New Roman" w:eastAsia="Times New Roman"/>
        <w:szCs w:val="20"/>
        <w:lang w:eastAsia="hr-HR"/>
      </w:rPr>
      <w:t>Poslovni broj: 5 St-747/2018-8</w:t>
    </w:r>
  </w:p>
  <w:p w:rsidRDefault="00DC66B9" w:rsidP="00DC66B9" w:rsidR="00DC66B9" w:rsidRPr="00DC66B9">
    <w:pPr>
      <w:overflowPunct w:val="false"/>
      <w:autoSpaceDE w:val="false"/>
      <w:autoSpaceDN w:val="false"/>
      <w:adjustRightInd w:val="false"/>
      <w:spacing w:after="0"/>
      <w:jc w:val="right"/>
      <w:rPr>
        <w:rFonts w:cs="Times New Roman" w:eastAsia="Times New Roman"/>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6B9"/>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57508871">
      <w:bodyDiv w:val="true"/>
      <w:marLeft w:val="0"/>
      <w:marRight w:val="0"/>
      <w:marTop w:val="0"/>
      <w:marBottom w:val="0"/>
      <w:divBdr>
        <w:top w:space="0" w:sz="0" w:color="auto" w:val="none"/>
        <w:left w:space="0" w:sz="0" w:color="auto" w:val="none"/>
        <w:bottom w:space="0" w:sz="0" w:color="auto" w:val="none"/>
        <w:right w:space="0" w:sz="0" w:color="auto" w:val="none"/>
      </w:divBdr>
    </w:div>
    <w:div w:id="53261835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svibnja 2019.</izvorni_sadrzaj>
    <derivirana_varijabla naziv="DomainObject.DatumDonosenjaOdluke_1">6.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St-747/2018-8</izvorni_sadrzaj>
    <derivirana_varijabla naziv="DomainObject.Oznaka_1">St-747/2018-8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747</izvorni_sadrzaj>
    <derivirana_varijabla naziv="DomainObject.Predmet.Broj_1">747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listopada 2018.</izvorni_sadrzaj>
    <derivirana_varijabla naziv="DomainObject.Predmet.DatumOsnivanja_1">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St-747/2018</izvorni_sadrzaj>
    <derivirana_varijabla naziv="DomainObject.Predmet.OznakaBroj_1">St-747/2018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TOMO VINKOVIĆ proizvodnja metalnih proizvoda i strojna obrada, d.o.o. zastupanog po punomoćniku Petar Fočić</izvorni_sadrzaj>
    <derivirana_varijabla naziv="DomainObject.Predmet.ProtustrankaFormated_1">  TOMO VINKOVIĆ proizvodnja metalnih proizvoda i strojna obrada, d.o.o. zastupanog po punomoćniku Petar Fočić</derivirana_varijabla>
  </DomainObject.Predmet.ProtustrankaFormated>
  <DomainObject.Predmet.ProtustrankaFormatedOIB>
    <izvorni_sadrzaj>  TOMO VINKOVIĆ proizvodnja metalnih proizvoda i strojna obrada, d.o.o., OIB 26394144643 zastupanog po punomoćniku Petar Fočić</izvorni_sadrzaj>
    <derivirana_varijabla naziv="DomainObject.Predmet.ProtustrankaFormatedOIB_1">  TOMO VINKOVIĆ proizvodnja metalnih proizvoda i strojna obrada, d.o.o., OIB 26394144643 zastupanog po punomoćniku Petar Fočić</derivirana_varijabla>
  </DomainObject.Predmet.ProtustrankaFormatedOIB>
  <DomainObject.Predmet.ProtustrankaFormatedWithAdress>
    <izvorni_sadrzaj> TOMO VINKOVIĆ proizvodnja metalnih proizvoda i strojna obrada, d.o.o., Matice hrvatske 7, 43000 Bjelovar zastupanog po punomoćniku Petar Fočić</izvorni_sadrzaj>
    <derivirana_varijabla naziv="DomainObject.Predmet.ProtustrankaFormatedWithAdress_1"> TOMO VINKOVIĆ proizvodnja metalnih proizvoda i strojna obrada, d.o.o., Matice hrvatske 7, 43000 Bjelovar zastupanog po punomoćniku Petar Fočić</derivirana_varijabla>
  </DomainObject.Predmet.ProtustrankaFormatedWithAdress>
  <DomainObject.Predmet.ProtustrankaFormatedWithAdressOIB>
    <izvorni_sadrzaj> TOMO VINKOVIĆ proizvodnja metalnih proizvoda i strojna obrada, d.o.o., OIB 26394144643, Matice hrvatske 7, 43000 Bjelovar zastupanog po punomoćniku Petar Fočić</izvorni_sadrzaj>
    <derivirana_varijabla naziv="DomainObject.Predmet.ProtustrankaFormatedWithAdressOIB_1"> TOMO VINKOVIĆ proizvodnja metalnih proizvoda i strojna obrada, d.o.o., OIB 26394144643, Matice hrvatske 7, 43000 Bjelovar zastupanog po punomoćniku Petar Fočić</derivirana_varijabla>
  </DomainObject.Predmet.ProtustrankaFormatedWithAdressOIB>
  <DomainObject.Predmet.ProtustrankaWithAdress>
    <izvorni_sadrzaj>TOMO VINKOVIĆ proizvodnja metalnih proizvoda i strojna obrada, d.o.o. Matice hrvatske 7, 43000 Bjelovar</izvorni_sadrzaj>
    <derivirana_varijabla naziv="DomainObject.Predmet.ProtustrankaWithAdress_1">TOMO VINKOVIĆ proizvodnja metalnih proizvoda i strojna obrada, d.o.o. Matice hrvatske 7, 43000 Bjelovar</derivirana_varijabla>
  </DomainObject.Predmet.ProtustrankaWithAdress>
  <DomainObject.Predmet.ProtustrankaWithAdressOIB>
    <izvorni_sadrzaj>TOMO VINKOVIĆ proizvodnja metalnih proizvoda i strojna obrada, d.o.o., OIB 26394144643, Matice hrvatske 7, 43000 Bjelovar</izvorni_sadrzaj>
    <derivirana_varijabla naziv="DomainObject.Predmet.ProtustrankaWithAdressOIB_1">TOMO VINKOVIĆ proizvodnja metalnih proizvoda i strojna obrada, d.o.o., OIB 26394144643, Matice hrvatske 7, 43000 Bjelovar</derivirana_varijabla>
  </DomainObject.Predmet.ProtustrankaWithAdressOIB>
  <DomainObject.Predmet.ProtustrankaNazivFormated>
    <izvorni_sadrzaj>TOMO VINKOVIĆ proizvodnja metalnih proizvoda i strojna obrada, d.o.o.</izvorni_sadrzaj>
    <derivirana_varijabla naziv="DomainObject.Predmet.ProtustrankaNazivFormated_1">TOMO VINKOVIĆ proizvodnja metalnih proizvoda i strojna obrada, d.o.o.</derivirana_varijabla>
  </DomainObject.Predmet.ProtustrankaNazivFormated>
  <DomainObject.Predmet.ProtustrankaNazivFormatedOIB>
    <izvorni_sadrzaj>TOMO VINKOVIĆ proizvodnja metalnih proizvoda i strojna obrada, d.o.o., OIB 26394144643</izvorni_sadrzaj>
    <derivirana_varijabla naziv="DomainObject.Predmet.ProtustrankaNazivFormatedOIB_1">TOMO VINKOVIĆ proizvodnja metalnih proizvoda i strojna obrada, d.o.o., OIB 26394144643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TOMO VINKOVIĆ proizvodnja metalnih proizvoda i strojna obrada, d.o.o. zastupanog po punomoćniku Petar Fočić</item>
    </izvorni_sadrzaj>
    <derivirana_varijabla naziv="DomainObject.Predmet.ProtuStrankaListFormated_1">
      <item>TOMO VINKOVIĆ proizvodnja metalnih proizvoda i strojna obrada, d.o.o. zastupanog po punomoćniku Petar Fočić</item>
    </derivirana_varijabla>
  </DomainObject.Predmet.ProtuStrankaListFormated>
  <DomainObject.Predmet.ProtuStrankaListFormatedOIB>
    <izvorni_sadrzaj>
      <item>TOMO VINKOVIĆ proizvodnja metalnih proizvoda i strojna obrada, d.o.o., OIB 26394144643 zastupanog po punomoćniku Petar Fočić</item>
    </izvorni_sadrzaj>
    <derivirana_varijabla naziv="DomainObject.Predmet.ProtuStrankaListFormatedOIB_1">
      <item>TOMO VINKOVIĆ proizvodnja metalnih proizvoda i strojna obrada, d.o.o., OIB 26394144643 zastupanog po punomoćniku Petar Fočić</item>
    </derivirana_varijabla>
  </DomainObject.Predmet.ProtuStrankaListFormatedOIB>
  <DomainObject.Predmet.ProtuStrankaListFormatedWithAdress>
    <izvorni_sadrzaj>
      <item>TOMO VINKOVIĆ proizvodnja metalnih proizvoda i strojna obrada, d.o.o., Matice hrvatske 7, 43000 Bjelovar zastupanog po punomoćniku Petar Fočić</item>
    </izvorni_sadrzaj>
    <derivirana_varijabla naziv="DomainObject.Predmet.ProtuStrankaListFormatedWithAdress_1">
      <item>TOMO VINKOVIĆ proizvodnja metalnih proizvoda i strojna obrada, d.o.o., Matice hrvatske 7, 43000 Bjelovar zastupanog po punomoćniku Petar Fočić</item>
    </derivirana_varijabla>
  </DomainObject.Predmet.ProtuStrankaListFormatedWithAdress>
  <DomainObject.Predmet.ProtuStrankaListFormatedWithAdressOIB>
    <izvorni_sadrzaj>
      <item>TOMO VINKOVIĆ proizvodnja metalnih proizvoda i strojna obrada, d.o.o., OIB 26394144643, Matice hrvatske 7, 43000 Bjelovar zastupanog po punomoćniku Petar Fočić</item>
    </izvorni_sadrzaj>
    <derivirana_varijabla naziv="DomainObject.Predmet.ProtuStrankaListFormatedWithAdressOIB_1">
      <item>TOMO VINKOVIĆ proizvodnja metalnih proizvoda i strojna obrada, d.o.o., OIB 26394144643, Matice hrvatske 7, 43000 Bjelovar zastupanog po punomoćniku Petar Fočić</item>
    </derivirana_varijabla>
  </DomainObject.Predmet.ProtuStrankaListFormatedWithAdressOIB>
  <DomainObject.Predmet.ProtuStrankaListNazivFormated>
    <izvorni_sadrzaj>
      <item>TOMO VINKOVIĆ proizvodnja metalnih proizvoda i strojna obrada, d.o.o.</item>
    </izvorni_sadrzaj>
    <derivirana_varijabla naziv="DomainObject.Predmet.ProtuStrankaListNazivFormated_1">
      <item>TOMO VINKOVIĆ proizvodnja metalnih proizvoda i strojna obrada, d.o.o.</item>
    </derivirana_varijabla>
  </DomainObject.Predmet.ProtuStrankaListNazivFormated>
  <DomainObject.Predmet.ProtuStrankaListNazivFormatedOIB>
    <izvorni_sadrzaj>
      <item>TOMO VINKOVIĆ proizvodnja metalnih proizvoda i strojna obrada, d.o.o., OIB 26394144643</item>
    </izvorni_sadrzaj>
    <derivirana_varijabla naziv="DomainObject.Predmet.ProtuStrankaListNazivFormatedOIB_1">
      <item>TOMO VINKOVIĆ proizvodnja metalnih proizvoda i strojna obrada, d.o.o., OIB 26394144643</item>
    </derivirana_varijabla>
  </DomainObject.Predmet.ProtuStrankaListNazivFormatedOIB>
  <DomainObject.Predmet.OstaliListFormated>
    <izvorni_sadrzaj>
      <item>Petar Fočić punomoćnik sudionika u postupku TOMO VINKOVIĆ proizvodnja metalnih proizvoda i strojna obrada, d.o.o.</item>
      <item>Ivo Žiža</item>
    </izvorni_sadrzaj>
    <derivirana_varijabla naziv="DomainObject.Predmet.OstaliListFormated_1">
      <item>Petar Fočić punomoćnik sudionika u postupku TOMO VINKOVIĆ proizvodnja metalnih proizvoda i strojna obrada, d.o.o.</item>
      <item>Ivo Žiža</item>
    </derivirana_varijabla>
  </DomainObject.Predmet.OstaliListFormated>
  <DomainObject.Predmet.OstaliListFormatedOIB>
    <izvorni_sadrzaj>
      <item>Petar Fočić, OIB 49511763875 punomoćnik sudionika u postupku TOMO VINKOVIĆ proizvodnja metalnih proizvoda i strojna obrada, d.o.o.</item>
      <item>Ivo Žiža, OIB 08163835361</item>
    </izvorni_sadrzaj>
    <derivirana_varijabla naziv="DomainObject.Predmet.OstaliListFormatedOIB_1">
      <item>Petar Fočić, OIB 49511763875 punomoćnik sudionika u postupku TOMO VINKOVIĆ proizvodnja metalnih proizvoda i strojna obrada, d.o.o.</item>
      <item>Ivo Žiža, OIB 08163835361</item>
    </derivirana_varijabla>
  </DomainObject.Predmet.OstaliListFormatedOIB>
  <DomainObject.Predmet.OstaliListFormatedWithAdress>
    <izvorni_sadrzaj>
      <item>Petar Fočić, Vladimira Nazora 16/a, 43000 Bjelovar punomoćnik sudionika u postupku TOMO VINKOVIĆ proizvodnja metalnih proizvoda i strojna obrada, d.o.o.</item>
      <item>Ivo Žiža, Vinogradi Ludbreški 53, 42230 Vinogradi Ludbreški</item>
    </izvorni_sadrzaj>
    <derivirana_varijabla naziv="DomainObject.Predmet.OstaliListFormatedWithAdress_1">
      <item>Petar Fočić, Vladimira Nazora 16/a, 43000 Bjelovar punomoćnik sudionika u postupku TOMO VINKOVIĆ proizvodnja metalnih proizvoda i strojna obrada, d.o.o.</item>
      <item>Ivo Žiža, Vinogradi Ludbreški 53, 42230 Vinogradi Ludbreški</item>
    </derivirana_varijabla>
  </DomainObject.Predmet.OstaliListFormatedWithAdress>
  <DomainObject.Predmet.OstaliListFormatedWithAdressOIB>
    <izvorni_sadrzaj>
      <item>Petar Fočić, OIB 49511763875, Vladimira Nazora 16/a, 43000 Bjelovar punomoćnik sudionika u postupku TOMO VINKOVIĆ proizvodnja metalnih proizvoda i strojna obrada, d.o.o.</item>
      <item>Ivo Žiža, OIB 08163835361, Vinogradi Ludbreški 53, 42230 Vinogradi Ludbreški</item>
    </izvorni_sadrzaj>
    <derivirana_varijabla naziv="DomainObject.Predmet.OstaliListFormatedWithAdressOIB_1">
      <item>Petar Fočić, OIB 49511763875, Vladimira Nazora 16/a, 43000 Bjelovar punomoćnik sudionika u postupku TOMO VINKOVIĆ proizvodnja metalnih proizvoda i strojna obrada, d.o.o.</item>
      <item>Ivo Žiža, OIB 08163835361, Vinogradi Ludbreški 53, 42230 Vinogradi Ludbreški</item>
    </derivirana_varijabla>
  </DomainObject.Predmet.OstaliListFormatedWithAdressOIB>
  <DomainObject.Predmet.OstaliListNazivFormated>
    <izvorni_sadrzaj>
      <item>Petar Fočić</item>
      <item>Ivo Žiža</item>
    </izvorni_sadrzaj>
    <derivirana_varijabla naziv="DomainObject.Predmet.OstaliListNazivFormated_1">
      <item>Petar Fočić</item>
      <item>Ivo Žiža</item>
    </derivirana_varijabla>
  </DomainObject.Predmet.OstaliListNazivFormated>
  <DomainObject.Predmet.OstaliListNazivFormatedOIB>
    <izvorni_sadrzaj>
      <item>Petar Fočić, OIB 49511763875</item>
      <item>Ivo Žiža, OIB 08163835361</item>
    </izvorni_sadrzaj>
    <derivirana_varijabla naziv="DomainObject.Predmet.OstaliListNazivFormatedOIB_1">
      <item>Petar Fočić, OIB 49511763875</item>
      <item>Ivo Žiža, OIB 08163835361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svibnja 2019.</izvorni_sadrzaj>
    <derivirana_varijabla naziv="DomainObject.Datum_1">6. svibnja 2019.</derivirana_varijabla>
  </DomainObject.Datum>
  <DomainObject.PoslovniBrojDokumenta>
    <izvorni_sadrzaj>St-747/2018-8</izvorni_sadrzaj>
    <derivirana_varijabla naziv="DomainObject.PoslovniBrojDokumenta_1">St-747/2018-8</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TOMO VINKOVIĆ proizvodnja metalnih proizvoda i strojna obrada, d.o.o.</izvorni_sadrzaj>
    <derivirana_varijabla naziv="DomainObject.Predmet.ProtustrankaIDrugi_1">TOMO VINKOVIĆ proizvodnja metalnih proizvoda i strojna obrada, d.o.o.</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TOMO VINKOVIĆ proizvodnja metalnih proizvoda i strojna obrada, d.o.o., OIB 26394144643, Matice hrvatske 7, 43000 Bjelovar</izvorni_sadrzaj>
    <derivirana_varijabla naziv="DomainObject.Predmet.ProtustrankaIDrugiAdressOIB_1">TOMO VINKOVIĆ proizvodnja metalnih proizvoda i strojna obrada, d.o.o., OIB 26394144643, Matice hrvatske 7,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TOMO VINKOVIĆ proizvodnja metalnih proizvoda i strojna obrada, d.o.o.</item>
      <item>Petar Fočić</item>
      <item>Ivo Žiža</item>
    </izvorni_sadrzaj>
    <derivirana_varijabla naziv="DomainObject.Predmet.SudioniciListNaziv_1">
      <item>FINA, RC ZAGREB, Podružnica BJELOVAR</item>
      <item>TOMO VINKOVIĆ proizvodnja metalnih proizvoda i strojna obrada, d.o.o.</item>
      <item>Petar Fočić</item>
      <item>Ivo Žiža</item>
    </derivirana_varijabla>
  </DomainObject.Predmet.SudioniciListNaziv>
  <DomainObject.Predmet.SudioniciListAdressOIB>
    <izvorni_sadrzaj>
      <item>FINA, RC ZAGREB, Podružnica BJELOVAR, OIB 85821130368, F. Supila 4,43000 Bjelovar</item>
      <item>TOMO VINKOVIĆ proizvodnja metalnih proizvoda i strojna obrada, d.o.o., OIB 26394144643, Matice hrvatske 7,43000 Bjelovar</item>
      <item>Petar Fočić, OIB 49511763875, Vladimira Nazora 16/a,43000 Bjelovar</item>
      <item>Ivo Žiža, OIB 08163835361, Vinogradi Ludbreški 53,42230 Vinogradi Ludbreški</item>
    </izvorni_sadrzaj>
    <derivirana_varijabla naziv="DomainObject.Predmet.SudioniciListAdressOIB_1">
      <item>FINA, RC ZAGREB, Podružnica BJELOVAR, OIB 85821130368, F. Supila 4,43000 Bjelovar</item>
      <item>TOMO VINKOVIĆ proizvodnja metalnih proizvoda i strojna obrada, d.o.o., OIB 26394144643, Matice hrvatske 7,43000 Bjelovar</item>
      <item>Petar Fočić, OIB 49511763875, Vladimira Nazora 16/a,43000 Bjelovar</item>
      <item>Ivo Žiža, OIB 08163835361, Vinogradi Ludbreški 53,42230 Vinogradi Ludbreški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9ED7E4-31F9-4833-9FE7-DB013AA7DC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1087</properties:Words>
  <properties:Characters>6037</properties:Characters>
  <properties:Lines>137</properties:Lines>
  <properties:Paragraphs>39</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7333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2019-05-06T10:25:00Z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St-747/2018-8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