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6ea68" w14:paraId="3e6ea68" w:rsidRDefault="00DB735B" w:rsidP="00033411" w:rsidR="00C7733A" w:rsidRPr="003F67DD">
      <w:pPr>
        <w15:collapsed w:val="false"/>
        <w:rPr>
          <w:b/>
          <w:sz w:val="22"/>
          <w:szCs w:val="22"/>
        </w:rPr>
      </w:pPr>
      <w:bookmarkStart w:name="_GoBack" w:id="0"/>
      <w:bookmarkEnd w:id="0"/>
      <w:r w:rsidRPr="003F67DD">
        <w:rPr>
          <w:b/>
          <w:sz w:val="22"/>
          <w:szCs w:val="22"/>
        </w:rPr>
        <w:t xml:space="preserve"> </w:t>
      </w:r>
    </w:p>
    <w:p w:rsidRDefault="00C7733A" w:rsidP="00C7733A" w:rsidR="00C7733A" w:rsidRPr="003F67DD">
      <w:pPr>
        <w:jc w:val="both"/>
        <w:rPr>
          <w:b/>
          <w:sz w:val="22"/>
          <w:szCs w:val="22"/>
        </w:rPr>
      </w:pPr>
      <w:r w:rsidRPr="003F67DD">
        <w:rPr>
          <w:b/>
          <w:sz w:val="22"/>
          <w:szCs w:val="22"/>
        </w:rPr>
        <w:tab/>
      </w:r>
      <w:r w:rsidRPr="003F67DD">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3F67DD">
      <w:pPr>
        <w:jc w:val="both"/>
        <w:rPr>
          <w:b/>
          <w:sz w:val="22"/>
          <w:szCs w:val="22"/>
        </w:rPr>
      </w:pPr>
      <w:r w:rsidRPr="003F67DD">
        <w:rPr>
          <w:b/>
          <w:sz w:val="22"/>
          <w:szCs w:val="22"/>
        </w:rPr>
        <w:t>REPUBLIKA HRVATSKA</w:t>
      </w:r>
    </w:p>
    <w:p w:rsidRDefault="00C7733A" w:rsidP="00C7733A" w:rsidR="00C7733A" w:rsidRPr="003F67DD">
      <w:pPr>
        <w:jc w:val="both"/>
        <w:rPr>
          <w:b/>
          <w:sz w:val="22"/>
          <w:szCs w:val="22"/>
        </w:rPr>
      </w:pPr>
      <w:r w:rsidRPr="003F67DD">
        <w:rPr>
          <w:b/>
          <w:sz w:val="22"/>
          <w:szCs w:val="22"/>
        </w:rPr>
        <w:t>TRGOVAČKI SUD U SPLITU</w:t>
      </w:r>
    </w:p>
    <w:p w:rsidRDefault="00864E39" w:rsidP="00C7733A" w:rsidR="00251DA4" w:rsidRPr="003F67DD">
      <w:pPr>
        <w:jc w:val="both"/>
        <w:rPr>
          <w:b/>
          <w:sz w:val="22"/>
          <w:szCs w:val="22"/>
        </w:rPr>
      </w:pPr>
      <w:r w:rsidRPr="003F67DD">
        <w:rPr>
          <w:b/>
          <w:sz w:val="22"/>
          <w:szCs w:val="22"/>
        </w:rPr>
        <w:t xml:space="preserve">21000 </w:t>
      </w:r>
      <w:r w:rsidR="003F0742" w:rsidRPr="003F67DD">
        <w:rPr>
          <w:b/>
          <w:sz w:val="22"/>
          <w:szCs w:val="22"/>
        </w:rPr>
        <w:t xml:space="preserve">Split, </w:t>
      </w:r>
      <w:r w:rsidR="00251DA4" w:rsidRPr="003F67DD">
        <w:rPr>
          <w:b/>
          <w:sz w:val="22"/>
          <w:szCs w:val="22"/>
        </w:rPr>
        <w:t>Sukoišanska 6</w:t>
      </w:r>
    </w:p>
    <w:p w:rsidRDefault="00196615" w:rsidP="00C7733A" w:rsidR="00C7733A" w:rsidRPr="003F67DD">
      <w:pPr>
        <w:jc w:val="right"/>
        <w:rPr>
          <w:b/>
          <w:sz w:val="22"/>
          <w:szCs w:val="22"/>
        </w:rPr>
      </w:pPr>
      <w:r w:rsidRPr="003F67DD">
        <w:rPr>
          <w:b/>
          <w:sz w:val="22"/>
          <w:szCs w:val="22"/>
        </w:rPr>
        <w:t>Posl. br. 7 St-335/17</w:t>
      </w:r>
    </w:p>
    <w:p w:rsidRDefault="000B09E6" w:rsidP="00C7733A" w:rsidR="000B09E6" w:rsidRPr="003F67DD">
      <w:pPr>
        <w:jc w:val="right"/>
        <w:rPr>
          <w:b/>
          <w:sz w:val="22"/>
          <w:szCs w:val="22"/>
        </w:rPr>
      </w:pPr>
    </w:p>
    <w:p w:rsidRDefault="000B09E6" w:rsidP="00C7733A" w:rsidR="000B09E6" w:rsidRPr="003F67DD">
      <w:pPr>
        <w:jc w:val="right"/>
        <w:rPr>
          <w:b/>
          <w:sz w:val="22"/>
          <w:szCs w:val="22"/>
        </w:rPr>
      </w:pPr>
    </w:p>
    <w:p w:rsidRDefault="00F95A40" w:rsidP="00C7733A" w:rsidR="00EA4A96" w:rsidRPr="003F67DD">
      <w:pPr>
        <w:jc w:val="center"/>
        <w:rPr>
          <w:b/>
          <w:sz w:val="22"/>
          <w:szCs w:val="22"/>
        </w:rPr>
      </w:pPr>
      <w:r w:rsidRPr="003F67DD">
        <w:rPr>
          <w:b/>
          <w:sz w:val="22"/>
          <w:szCs w:val="22"/>
        </w:rPr>
        <w:t>R E P U B L I K A   H R V A T S K A</w:t>
      </w:r>
    </w:p>
    <w:p w:rsidRDefault="00F95A40" w:rsidP="006738CC" w:rsidR="006738CC" w:rsidRPr="003F67DD">
      <w:pPr>
        <w:jc w:val="center"/>
        <w:rPr>
          <w:b/>
          <w:sz w:val="22"/>
          <w:szCs w:val="22"/>
        </w:rPr>
      </w:pPr>
      <w:r w:rsidRPr="003F67DD">
        <w:rPr>
          <w:b/>
          <w:sz w:val="22"/>
          <w:szCs w:val="22"/>
        </w:rPr>
        <w:t>R J E Š E N J E</w:t>
      </w:r>
    </w:p>
    <w:p w:rsidRDefault="006738CC" w:rsidP="006738CC" w:rsidR="006738CC" w:rsidRPr="003F67DD">
      <w:pPr>
        <w:jc w:val="both"/>
        <w:rPr>
          <w:b/>
          <w:sz w:val="22"/>
          <w:szCs w:val="22"/>
        </w:rPr>
      </w:pPr>
    </w:p>
    <w:p w:rsidRDefault="006738CC" w:rsidP="003F67DD" w:rsidR="009D61DC" w:rsidRPr="003F67DD">
      <w:pPr>
        <w:ind w:firstLine="708"/>
        <w:jc w:val="both"/>
        <w:rPr>
          <w:sz w:val="22"/>
          <w:szCs w:val="22"/>
        </w:rPr>
      </w:pPr>
      <w:r w:rsidRPr="003F67DD">
        <w:rPr>
          <w:sz w:val="22"/>
          <w:szCs w:val="22"/>
        </w:rPr>
        <w:t>Trgovački sud u Splitu, po stečajnom sucu tog suda Diani Butigan Granić kao sucu pojedincu, odlučujući o prijedlogu predlagatelja Financijske agencije, Regio</w:t>
      </w:r>
      <w:r w:rsidR="00251DA4" w:rsidRPr="003F67DD">
        <w:rPr>
          <w:sz w:val="22"/>
          <w:szCs w:val="22"/>
        </w:rPr>
        <w:t xml:space="preserve">nalni centar Split, Podružnica Split, Mažuranićevo šetalište 24 b, </w:t>
      </w:r>
      <w:r w:rsidRPr="003F67DD">
        <w:rPr>
          <w:sz w:val="22"/>
          <w:szCs w:val="22"/>
        </w:rPr>
        <w:t>za otvaranje stečajnog postupka nad dužnikom</w:t>
      </w:r>
      <w:r w:rsidR="003F67DD" w:rsidRPr="003F67DD">
        <w:rPr>
          <w:sz w:val="22"/>
          <w:szCs w:val="22"/>
        </w:rPr>
        <w:t xml:space="preserve"> GRENC I GRENC d.o.o., Stobreč, Put Vrbovnika bb, OIB: 24585452816, dana 1. rujna 2017.g.</w:t>
      </w:r>
    </w:p>
    <w:p w:rsidRDefault="00C7733A" w:rsidP="00C7733A" w:rsidR="00C7733A" w:rsidRPr="003F67DD">
      <w:pPr>
        <w:jc w:val="center"/>
        <w:rPr>
          <w:b/>
          <w:sz w:val="22"/>
          <w:szCs w:val="22"/>
        </w:rPr>
      </w:pPr>
      <w:r w:rsidRPr="003F67DD">
        <w:rPr>
          <w:b/>
          <w:sz w:val="22"/>
          <w:szCs w:val="22"/>
        </w:rPr>
        <w:t>r i j e š i o    j e</w:t>
      </w:r>
    </w:p>
    <w:p w:rsidRDefault="00C7733A" w:rsidP="00C7733A" w:rsidR="00C7733A" w:rsidRPr="003F67DD">
      <w:pPr>
        <w:jc w:val="center"/>
        <w:rPr>
          <w:b/>
          <w:sz w:val="22"/>
          <w:szCs w:val="22"/>
        </w:rPr>
      </w:pPr>
    </w:p>
    <w:p w:rsidRDefault="000A3D57" w:rsidP="00C7733A" w:rsidR="00C7733A" w:rsidRPr="003F67DD">
      <w:pPr>
        <w:ind w:hanging="705" w:left="705"/>
        <w:jc w:val="both"/>
        <w:rPr>
          <w:sz w:val="22"/>
          <w:szCs w:val="22"/>
        </w:rPr>
      </w:pPr>
      <w:r w:rsidRPr="003F67DD">
        <w:rPr>
          <w:b/>
          <w:sz w:val="22"/>
          <w:szCs w:val="22"/>
        </w:rPr>
        <w:t>I</w:t>
      </w:r>
      <w:r w:rsidR="00C7733A" w:rsidRPr="003F67DD">
        <w:rPr>
          <w:b/>
          <w:sz w:val="22"/>
          <w:szCs w:val="22"/>
        </w:rPr>
        <w:t>.</w:t>
      </w:r>
      <w:r w:rsidR="00C7733A" w:rsidRPr="003F67DD">
        <w:rPr>
          <w:b/>
          <w:sz w:val="22"/>
          <w:szCs w:val="22"/>
        </w:rPr>
        <w:tab/>
      </w:r>
      <w:r w:rsidR="00C7733A" w:rsidRPr="003F67DD">
        <w:rPr>
          <w:sz w:val="22"/>
          <w:szCs w:val="22"/>
        </w:rPr>
        <w:t xml:space="preserve">Ročište radi očitovanja o prijedlogu za otvaranje stečajnog postupka određuje se u prostorijama ovog suda na adresi </w:t>
      </w:r>
      <w:r w:rsidR="0052406E" w:rsidRPr="003F67DD">
        <w:rPr>
          <w:sz w:val="22"/>
          <w:szCs w:val="22"/>
        </w:rPr>
        <w:t>Split</w:t>
      </w:r>
      <w:r w:rsidR="00C7733A" w:rsidRPr="003F67DD">
        <w:rPr>
          <w:sz w:val="22"/>
          <w:szCs w:val="22"/>
        </w:rPr>
        <w:t xml:space="preserve">, </w:t>
      </w:r>
      <w:r w:rsidR="0052406E" w:rsidRPr="003F67DD">
        <w:rPr>
          <w:sz w:val="22"/>
          <w:szCs w:val="22"/>
        </w:rPr>
        <w:t>Sukoišanska 6., sudnica br. 4</w:t>
      </w:r>
      <w:r w:rsidR="00C7733A" w:rsidRPr="003F67DD">
        <w:rPr>
          <w:sz w:val="22"/>
          <w:szCs w:val="22"/>
        </w:rPr>
        <w:t xml:space="preserve">, </w:t>
      </w:r>
      <w:r w:rsidR="00786D7E" w:rsidRPr="003F67DD">
        <w:rPr>
          <w:sz w:val="22"/>
          <w:szCs w:val="22"/>
        </w:rPr>
        <w:t xml:space="preserve">na I. katu </w:t>
      </w:r>
      <w:r w:rsidR="00C7733A" w:rsidRPr="003F67DD">
        <w:rPr>
          <w:sz w:val="22"/>
          <w:szCs w:val="22"/>
        </w:rPr>
        <w:t>za dan</w:t>
      </w:r>
    </w:p>
    <w:p w:rsidRDefault="00C7733A" w:rsidP="00C7733A" w:rsidR="00C7733A" w:rsidRPr="003F67DD">
      <w:pPr>
        <w:ind w:hanging="705" w:left="705"/>
        <w:jc w:val="both"/>
        <w:rPr>
          <w:sz w:val="22"/>
          <w:szCs w:val="22"/>
        </w:rPr>
      </w:pPr>
    </w:p>
    <w:p w:rsidRDefault="006D45E7" w:rsidP="00C7733A" w:rsidR="00C7733A" w:rsidRPr="003F67DD">
      <w:pPr>
        <w:jc w:val="center"/>
        <w:rPr>
          <w:b/>
          <w:sz w:val="22"/>
          <w:szCs w:val="22"/>
          <w:u w:val="single"/>
        </w:rPr>
      </w:pPr>
      <w:r w:rsidRPr="003F67DD">
        <w:rPr>
          <w:b/>
          <w:sz w:val="22"/>
          <w:szCs w:val="22"/>
          <w:u w:val="single"/>
        </w:rPr>
        <w:t>22</w:t>
      </w:r>
      <w:r w:rsidR="00586D51" w:rsidRPr="003F67DD">
        <w:rPr>
          <w:b/>
          <w:sz w:val="22"/>
          <w:szCs w:val="22"/>
          <w:u w:val="single"/>
        </w:rPr>
        <w:t xml:space="preserve">. </w:t>
      </w:r>
      <w:r w:rsidRPr="003F67DD">
        <w:rPr>
          <w:b/>
          <w:sz w:val="22"/>
          <w:szCs w:val="22"/>
          <w:u w:val="single"/>
        </w:rPr>
        <w:t>rujna 2017</w:t>
      </w:r>
      <w:r w:rsidR="00A82D94" w:rsidRPr="003F67DD">
        <w:rPr>
          <w:b/>
          <w:sz w:val="22"/>
          <w:szCs w:val="22"/>
          <w:u w:val="single"/>
        </w:rPr>
        <w:t xml:space="preserve">. godine u </w:t>
      </w:r>
      <w:r w:rsidR="00203061" w:rsidRPr="003F67DD">
        <w:rPr>
          <w:b/>
          <w:sz w:val="22"/>
          <w:szCs w:val="22"/>
          <w:u w:val="single"/>
        </w:rPr>
        <w:t>10</w:t>
      </w:r>
      <w:r w:rsidR="00B15680" w:rsidRPr="003F67DD">
        <w:rPr>
          <w:b/>
          <w:sz w:val="22"/>
          <w:szCs w:val="22"/>
          <w:u w:val="single"/>
        </w:rPr>
        <w:t>,</w:t>
      </w:r>
      <w:r w:rsidR="000A3D57" w:rsidRPr="003F67DD">
        <w:rPr>
          <w:b/>
          <w:sz w:val="22"/>
          <w:szCs w:val="22"/>
          <w:u w:val="single"/>
        </w:rPr>
        <w:t>3</w:t>
      </w:r>
      <w:r w:rsidR="00C7733A" w:rsidRPr="003F67DD">
        <w:rPr>
          <w:b/>
          <w:sz w:val="22"/>
          <w:szCs w:val="22"/>
          <w:u w:val="single"/>
        </w:rPr>
        <w:t>0 sati</w:t>
      </w:r>
    </w:p>
    <w:p w:rsidRDefault="00C7733A" w:rsidP="00C7733A" w:rsidR="00C7733A" w:rsidRPr="003F67DD">
      <w:pPr>
        <w:jc w:val="center"/>
        <w:rPr>
          <w:b/>
          <w:sz w:val="22"/>
          <w:szCs w:val="22"/>
        </w:rPr>
      </w:pPr>
    </w:p>
    <w:p w:rsidRDefault="00C7733A" w:rsidP="00C7733A" w:rsidR="00C7733A" w:rsidRPr="003F67DD">
      <w:pPr>
        <w:numPr>
          <w:ilvl w:val="0"/>
          <w:numId w:val="1"/>
        </w:numPr>
        <w:jc w:val="both"/>
        <w:rPr>
          <w:sz w:val="22"/>
          <w:szCs w:val="22"/>
        </w:rPr>
      </w:pPr>
      <w:r w:rsidRPr="003F67DD">
        <w:rPr>
          <w:sz w:val="22"/>
          <w:szCs w:val="22"/>
        </w:rPr>
        <w:t>Pozivaju se predstavnik predlagatelja Financijske agencije, Regionalni c</w:t>
      </w:r>
      <w:r w:rsidR="0052406E" w:rsidRPr="003F67DD">
        <w:rPr>
          <w:sz w:val="22"/>
          <w:szCs w:val="22"/>
        </w:rPr>
        <w:t>entar Split</w:t>
      </w:r>
      <w:r w:rsidRPr="003F67DD">
        <w:rPr>
          <w:sz w:val="22"/>
          <w:szCs w:val="22"/>
        </w:rPr>
        <w:t xml:space="preserve"> i zastupnik po zakonu dužnika</w:t>
      </w:r>
      <w:r w:rsidR="00B15680" w:rsidRPr="003F67DD">
        <w:rPr>
          <w:sz w:val="22"/>
          <w:szCs w:val="22"/>
        </w:rPr>
        <w:t xml:space="preserve"> </w:t>
      </w:r>
      <w:r w:rsidR="00196615" w:rsidRPr="003F67DD">
        <w:rPr>
          <w:sz w:val="22"/>
          <w:szCs w:val="22"/>
        </w:rPr>
        <w:t>Karlo Grenc i Eduard Grenc</w:t>
      </w:r>
      <w:r w:rsidRPr="003F67DD">
        <w:rPr>
          <w:sz w:val="22"/>
          <w:szCs w:val="22"/>
        </w:rPr>
        <w:t>, te osoba koja za dužnika obavlja poslove platnog prometa, pristupiti na zakazano ročište.</w:t>
      </w:r>
    </w:p>
    <w:p w:rsidRDefault="006D45E7" w:rsidP="00C7733A" w:rsidR="006D45E7" w:rsidRPr="003F67DD">
      <w:pPr>
        <w:numPr>
          <w:ilvl w:val="0"/>
          <w:numId w:val="1"/>
        </w:numPr>
        <w:jc w:val="both"/>
        <w:rPr>
          <w:sz w:val="22"/>
          <w:szCs w:val="22"/>
        </w:rPr>
      </w:pPr>
    </w:p>
    <w:p w:rsidRDefault="00C7733A" w:rsidP="00C7733A" w:rsidR="00C7733A" w:rsidRPr="003F67DD">
      <w:pPr>
        <w:jc w:val="both"/>
        <w:rPr>
          <w:sz w:val="22"/>
          <w:szCs w:val="22"/>
        </w:rPr>
      </w:pPr>
    </w:p>
    <w:p w:rsidRDefault="006D45E7" w:rsidP="006D45E7" w:rsidR="006D45E7" w:rsidRPr="003F67DD">
      <w:pPr>
        <w:ind w:left="705"/>
        <w:jc w:val="both"/>
        <w:rPr>
          <w:sz w:val="22"/>
          <w:szCs w:val="22"/>
        </w:rPr>
      </w:pPr>
      <w:r w:rsidRPr="003F67DD">
        <w:rPr>
          <w:sz w:val="22"/>
          <w:szCs w:val="22"/>
        </w:rPr>
        <w:t>Radi sprečavanja nastupanja promjena u imovinskom položaju dužnika koje bi za vjerovnike mogle biti nepovoljne određuje se mjera osiguranja kojom se:</w:t>
      </w:r>
    </w:p>
    <w:p w:rsidRDefault="006D45E7" w:rsidP="006D45E7" w:rsidR="006D45E7" w:rsidRPr="003F67DD">
      <w:pPr>
        <w:ind w:hanging="720" w:left="720"/>
        <w:jc w:val="both"/>
        <w:rPr>
          <w:sz w:val="22"/>
          <w:szCs w:val="22"/>
        </w:rPr>
      </w:pPr>
    </w:p>
    <w:p w:rsidRDefault="006D45E7" w:rsidP="006D45E7" w:rsidR="006D45E7" w:rsidRPr="003F67DD">
      <w:pPr>
        <w:numPr>
          <w:ilvl w:val="0"/>
          <w:numId w:val="3"/>
        </w:numPr>
        <w:tabs>
          <w:tab w:pos="1080" w:val="left"/>
        </w:tabs>
        <w:overflowPunct w:val="false"/>
        <w:autoSpaceDE w:val="false"/>
        <w:autoSpaceDN w:val="false"/>
        <w:adjustRightInd w:val="false"/>
        <w:ind w:left="1080"/>
        <w:jc w:val="both"/>
        <w:textAlignment w:val="baseline"/>
        <w:rPr>
          <w:sz w:val="22"/>
          <w:szCs w:val="22"/>
        </w:rPr>
      </w:pPr>
      <w:r w:rsidRPr="003F67DD">
        <w:rPr>
          <w:sz w:val="22"/>
          <w:szCs w:val="22"/>
        </w:rPr>
        <w:t xml:space="preserve">dužniku </w:t>
      </w:r>
      <w:r w:rsidR="003F67DD" w:rsidRPr="003F67DD">
        <w:rPr>
          <w:sz w:val="22"/>
          <w:szCs w:val="22"/>
        </w:rPr>
        <w:t>GRENC I GRENC d.o.o., Stobreč, Put Vrbovnika bb, OIB: 24585452816</w:t>
      </w:r>
      <w:r w:rsidRPr="003F67DD">
        <w:rPr>
          <w:sz w:val="22"/>
          <w:szCs w:val="22"/>
        </w:rPr>
        <w:t xml:space="preserve">, postavlja privremeni stečajni upravitelj u osobi Ivan Šteko iz Imotskog, Kralja Tomislava 8, </w:t>
      </w:r>
    </w:p>
    <w:p w:rsidRDefault="006D45E7" w:rsidP="006D45E7" w:rsidR="006D45E7" w:rsidRPr="003F67DD">
      <w:pPr>
        <w:numPr>
          <w:ilvl w:val="0"/>
          <w:numId w:val="3"/>
        </w:numPr>
        <w:tabs>
          <w:tab w:pos="1080" w:val="left"/>
        </w:tabs>
        <w:overflowPunct w:val="false"/>
        <w:autoSpaceDE w:val="false"/>
        <w:autoSpaceDN w:val="false"/>
        <w:adjustRightInd w:val="false"/>
        <w:ind w:left="1080"/>
        <w:jc w:val="both"/>
        <w:textAlignment w:val="baseline"/>
        <w:rPr>
          <w:sz w:val="22"/>
          <w:szCs w:val="22"/>
        </w:rPr>
      </w:pPr>
      <w:r w:rsidRPr="003F67DD">
        <w:rPr>
          <w:sz w:val="22"/>
          <w:szCs w:val="22"/>
        </w:rPr>
        <w:t>dužniku se zabranjuje raspolaganje svojom imovinom bez prethodne suglasnosti privremenog stečajnog upravitelja.</w:t>
      </w:r>
    </w:p>
    <w:p w:rsidRDefault="006D45E7" w:rsidP="006D45E7" w:rsidR="006D45E7" w:rsidRPr="003F67DD">
      <w:pPr>
        <w:jc w:val="both"/>
        <w:rPr>
          <w:sz w:val="22"/>
          <w:szCs w:val="22"/>
        </w:rPr>
      </w:pPr>
    </w:p>
    <w:p w:rsidRDefault="006D45E7" w:rsidP="006D45E7" w:rsidR="006D45E7" w:rsidRPr="003F67DD">
      <w:pPr>
        <w:numPr>
          <w:ilvl w:val="12"/>
          <w:numId w:val="0"/>
        </w:numPr>
        <w:ind w:left="708"/>
        <w:jc w:val="both"/>
        <w:rPr>
          <w:sz w:val="22"/>
          <w:szCs w:val="22"/>
        </w:rPr>
      </w:pPr>
      <w:r w:rsidRPr="003F67DD">
        <w:rPr>
          <w:sz w:val="22"/>
          <w:szCs w:val="22"/>
        </w:rPr>
        <w:t>Mjere osiguranja iz ove točke traju do donošenja odluke o prijedlogu za otvaranje stečajnog postupka.</w:t>
      </w:r>
    </w:p>
    <w:p w:rsidRDefault="006D45E7" w:rsidP="006D45E7" w:rsidR="006D45E7" w:rsidRPr="003F67DD">
      <w:pPr>
        <w:numPr>
          <w:ilvl w:val="12"/>
          <w:numId w:val="0"/>
        </w:numPr>
        <w:jc w:val="both"/>
        <w:rPr>
          <w:sz w:val="22"/>
          <w:szCs w:val="22"/>
        </w:rPr>
      </w:pPr>
    </w:p>
    <w:p w:rsidRDefault="006D45E7" w:rsidP="006D45E7" w:rsidR="006D45E7" w:rsidRPr="003F67DD">
      <w:pPr>
        <w:numPr>
          <w:ilvl w:val="12"/>
          <w:numId w:val="0"/>
        </w:numPr>
        <w:ind w:hanging="12" w:left="720"/>
        <w:jc w:val="both"/>
        <w:rPr>
          <w:sz w:val="22"/>
          <w:szCs w:val="22"/>
        </w:rPr>
      </w:pPr>
      <w:r w:rsidRPr="003F67DD">
        <w:rPr>
          <w:sz w:val="22"/>
          <w:szCs w:val="22"/>
        </w:rPr>
        <w:t>Danom postavljanja privremenog stečajnog upravitelja, ovlast za raspolaganje imovinom prelazi na privremenog stečajnog upravitelja koji je dužan:</w:t>
      </w:r>
    </w:p>
    <w:p w:rsidRDefault="006D45E7" w:rsidP="006D45E7" w:rsidR="006D45E7" w:rsidRPr="003F67DD">
      <w:pPr>
        <w:numPr>
          <w:ilvl w:val="0"/>
          <w:numId w:val="3"/>
        </w:numPr>
        <w:tabs>
          <w:tab w:pos="1080" w:val="left"/>
        </w:tabs>
        <w:overflowPunct w:val="false"/>
        <w:autoSpaceDE w:val="false"/>
        <w:autoSpaceDN w:val="false"/>
        <w:adjustRightInd w:val="false"/>
        <w:ind w:left="1080"/>
        <w:jc w:val="both"/>
        <w:textAlignment w:val="baseline"/>
        <w:rPr>
          <w:sz w:val="22"/>
          <w:szCs w:val="22"/>
        </w:rPr>
      </w:pPr>
      <w:r w:rsidRPr="003F67DD">
        <w:rPr>
          <w:sz w:val="22"/>
          <w:szCs w:val="22"/>
        </w:rPr>
        <w:t xml:space="preserve">zaštititi i održavati imovinu dužnika, </w:t>
      </w:r>
    </w:p>
    <w:p w:rsidRDefault="006D45E7" w:rsidP="006D45E7" w:rsidR="006D45E7" w:rsidRPr="003F67DD">
      <w:pPr>
        <w:numPr>
          <w:ilvl w:val="0"/>
          <w:numId w:val="3"/>
        </w:numPr>
        <w:tabs>
          <w:tab w:pos="1080" w:val="left"/>
        </w:tabs>
        <w:overflowPunct w:val="false"/>
        <w:autoSpaceDE w:val="false"/>
        <w:autoSpaceDN w:val="false"/>
        <w:adjustRightInd w:val="false"/>
        <w:ind w:left="1080"/>
        <w:jc w:val="both"/>
        <w:textAlignment w:val="baseline"/>
        <w:rPr>
          <w:sz w:val="22"/>
          <w:szCs w:val="22"/>
        </w:rPr>
      </w:pPr>
      <w:r w:rsidRPr="003F67DD">
        <w:rPr>
          <w:sz w:val="22"/>
          <w:szCs w:val="22"/>
        </w:rPr>
        <w:t xml:space="preserve">nastaviti s vođenjem poslova dužnika sve do odluke o otvaranju stečajnog postupka, </w:t>
      </w:r>
    </w:p>
    <w:p w:rsidRDefault="006D45E7" w:rsidP="006D45E7" w:rsidR="006D45E7" w:rsidRPr="003F67DD">
      <w:pPr>
        <w:numPr>
          <w:ilvl w:val="0"/>
          <w:numId w:val="3"/>
        </w:numPr>
        <w:tabs>
          <w:tab w:pos="1080" w:val="left"/>
        </w:tabs>
        <w:overflowPunct w:val="false"/>
        <w:autoSpaceDE w:val="false"/>
        <w:autoSpaceDN w:val="false"/>
        <w:adjustRightInd w:val="false"/>
        <w:ind w:left="1080"/>
        <w:jc w:val="both"/>
        <w:textAlignment w:val="baseline"/>
        <w:rPr>
          <w:sz w:val="22"/>
          <w:szCs w:val="22"/>
        </w:rPr>
      </w:pPr>
      <w:r w:rsidRPr="003F67DD">
        <w:rPr>
          <w:sz w:val="22"/>
          <w:szCs w:val="22"/>
        </w:rPr>
        <w:t xml:space="preserve">ispitati mogu li se imovinom dužnika pokriti troškovi postupka, </w:t>
      </w:r>
    </w:p>
    <w:p w:rsidRDefault="006D45E7" w:rsidP="006D45E7" w:rsidR="006D45E7" w:rsidRPr="003F67DD">
      <w:pPr>
        <w:numPr>
          <w:ilvl w:val="0"/>
          <w:numId w:val="3"/>
        </w:numPr>
        <w:tabs>
          <w:tab w:pos="1080" w:val="left"/>
        </w:tabs>
        <w:overflowPunct w:val="false"/>
        <w:autoSpaceDE w:val="false"/>
        <w:autoSpaceDN w:val="false"/>
        <w:adjustRightInd w:val="false"/>
        <w:ind w:left="1080"/>
        <w:jc w:val="both"/>
        <w:textAlignment w:val="baseline"/>
        <w:rPr>
          <w:sz w:val="22"/>
          <w:szCs w:val="22"/>
        </w:rPr>
      </w:pPr>
      <w:r w:rsidRPr="003F67DD">
        <w:rPr>
          <w:sz w:val="22"/>
          <w:szCs w:val="22"/>
        </w:rPr>
        <w:t>ispitati postoji li razlog za otvaranje stečajnog postupka, kakvi su izgledi nastavka poslovanja dužnika, te da li je dužnik nesposoban za plaćanje ili prezadužen.</w:t>
      </w:r>
    </w:p>
    <w:p w:rsidRDefault="006D45E7" w:rsidP="006D45E7" w:rsidR="006D45E7" w:rsidRPr="003F67DD">
      <w:pPr>
        <w:jc w:val="both"/>
        <w:rPr>
          <w:sz w:val="22"/>
          <w:szCs w:val="22"/>
        </w:rPr>
      </w:pPr>
    </w:p>
    <w:p w:rsidRDefault="006D45E7" w:rsidP="006D45E7" w:rsidR="006D45E7" w:rsidRPr="003F67DD">
      <w:pPr>
        <w:ind w:hanging="720" w:left="720"/>
        <w:jc w:val="both"/>
        <w:rPr>
          <w:sz w:val="22"/>
          <w:szCs w:val="22"/>
        </w:rPr>
      </w:pPr>
      <w:r w:rsidRPr="003F67DD">
        <w:rPr>
          <w:b/>
          <w:sz w:val="22"/>
          <w:szCs w:val="22"/>
        </w:rPr>
        <w:tab/>
      </w:r>
      <w:r w:rsidRPr="003F67DD">
        <w:rPr>
          <w:sz w:val="22"/>
          <w:szCs w:val="22"/>
        </w:rPr>
        <w:t>Dužnik je dužan privremenom stečajnom upravitelju dopustiti uvid u knjige i poslovnu dokumentaciju dužnika, dostaviti im popis sve imovine.</w:t>
      </w:r>
    </w:p>
    <w:p w:rsidRDefault="006D45E7" w:rsidP="006D45E7" w:rsidR="006D45E7" w:rsidRPr="003F67DD">
      <w:pPr>
        <w:ind w:hanging="720" w:left="720"/>
        <w:jc w:val="both"/>
        <w:rPr>
          <w:sz w:val="22"/>
          <w:szCs w:val="22"/>
        </w:rPr>
      </w:pPr>
    </w:p>
    <w:p w:rsidRDefault="006D45E7" w:rsidP="006D45E7" w:rsidR="006D45E7" w:rsidRPr="003F67DD">
      <w:pPr>
        <w:ind w:hanging="720" w:left="720"/>
        <w:jc w:val="both"/>
        <w:rPr>
          <w:sz w:val="22"/>
          <w:szCs w:val="22"/>
        </w:rPr>
      </w:pPr>
      <w:r w:rsidRPr="003F67DD">
        <w:rPr>
          <w:sz w:val="22"/>
          <w:szCs w:val="22"/>
        </w:rPr>
        <w:lastRenderedPageBreak/>
        <w:tab/>
        <w:t>Privremeni stečajni upravitelj ovlašten je stupiti u poslovne prostorije dužnika i ondje provesti potrebne radnje.</w:t>
      </w:r>
    </w:p>
    <w:p w:rsidRDefault="006D45E7" w:rsidP="006D45E7" w:rsidR="006D45E7" w:rsidRPr="003F67DD">
      <w:pPr>
        <w:ind w:hanging="720" w:left="720"/>
        <w:jc w:val="both"/>
        <w:rPr>
          <w:sz w:val="22"/>
          <w:szCs w:val="22"/>
        </w:rPr>
      </w:pPr>
    </w:p>
    <w:p w:rsidRDefault="006D45E7" w:rsidP="006D45E7" w:rsidR="006D45E7" w:rsidRPr="003F67DD">
      <w:pPr>
        <w:ind w:hanging="12" w:left="720"/>
        <w:jc w:val="both"/>
        <w:rPr>
          <w:sz w:val="22"/>
          <w:szCs w:val="22"/>
        </w:rPr>
      </w:pPr>
      <w:r w:rsidRPr="003F67DD">
        <w:rPr>
          <w:sz w:val="22"/>
          <w:szCs w:val="22"/>
        </w:rPr>
        <w:tab/>
        <w:t>Rješenje kojim se određuju ograničenja raspolaganja predviđena člankom 118. st.2. toč.2. Stečajnog zakona i kojim se imenuje privremeni stečajni upravitelj javno će se objaviti.</w:t>
      </w:r>
    </w:p>
    <w:p w:rsidRDefault="006D45E7" w:rsidP="006D45E7" w:rsidR="006D45E7" w:rsidRPr="003F67DD">
      <w:pPr>
        <w:jc w:val="both"/>
        <w:rPr>
          <w:sz w:val="22"/>
          <w:szCs w:val="22"/>
        </w:rPr>
      </w:pPr>
    </w:p>
    <w:p w:rsidRDefault="006D45E7" w:rsidP="006D45E7" w:rsidR="00C7733A" w:rsidRPr="003F67DD">
      <w:pPr>
        <w:jc w:val="both"/>
        <w:rPr>
          <w:sz w:val="22"/>
          <w:szCs w:val="22"/>
        </w:rPr>
      </w:pPr>
      <w:r w:rsidRPr="003F67DD">
        <w:rPr>
          <w:b/>
          <w:sz w:val="22"/>
          <w:szCs w:val="22"/>
        </w:rPr>
        <w:t xml:space="preserve">VI. </w:t>
      </w:r>
      <w:r w:rsidRPr="003F67DD">
        <w:rPr>
          <w:b/>
          <w:sz w:val="22"/>
          <w:szCs w:val="22"/>
        </w:rPr>
        <w:tab/>
      </w:r>
      <w:r w:rsidRPr="003F67DD">
        <w:rPr>
          <w:sz w:val="22"/>
          <w:szCs w:val="22"/>
        </w:rPr>
        <w:t>Određuje se upis postavljanja privremenog stečajnog upravitelja u registru Trgovačkog suda u Splitu, Stalne službe u Dubrovniku</w:t>
      </w:r>
    </w:p>
    <w:p w:rsidRDefault="00C7733A" w:rsidP="00C7733A" w:rsidR="00C7733A" w:rsidRPr="003F67DD">
      <w:pPr>
        <w:ind w:left="720"/>
        <w:jc w:val="both"/>
        <w:rPr>
          <w:sz w:val="22"/>
          <w:szCs w:val="22"/>
        </w:rPr>
      </w:pPr>
    </w:p>
    <w:p w:rsidRDefault="00C7733A" w:rsidP="00C7733A" w:rsidR="00C7733A" w:rsidRPr="003F67DD">
      <w:pPr>
        <w:jc w:val="center"/>
        <w:rPr>
          <w:b/>
          <w:sz w:val="22"/>
          <w:szCs w:val="22"/>
        </w:rPr>
      </w:pPr>
      <w:r w:rsidRPr="003F67DD">
        <w:rPr>
          <w:b/>
          <w:sz w:val="22"/>
          <w:szCs w:val="22"/>
        </w:rPr>
        <w:t>Obrazloženje</w:t>
      </w:r>
    </w:p>
    <w:p w:rsidRDefault="00C7733A" w:rsidP="00C7733A" w:rsidR="00C7733A" w:rsidRPr="003F67DD">
      <w:pPr>
        <w:jc w:val="center"/>
        <w:rPr>
          <w:b/>
          <w:sz w:val="22"/>
          <w:szCs w:val="22"/>
        </w:rPr>
      </w:pPr>
    </w:p>
    <w:p w:rsidRDefault="000A3D57" w:rsidP="000A3D57" w:rsidR="000A3D57" w:rsidRPr="003F67DD">
      <w:pPr>
        <w:jc w:val="both"/>
        <w:rPr>
          <w:sz w:val="22"/>
          <w:szCs w:val="22"/>
        </w:rPr>
      </w:pPr>
      <w:r w:rsidRPr="003F67DD">
        <w:rPr>
          <w:sz w:val="22"/>
          <w:szCs w:val="22"/>
        </w:rPr>
        <w:t xml:space="preserve">              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0A3D57" w:rsidP="000A3D57" w:rsidR="000A3D57" w:rsidRPr="003F67DD">
      <w:pPr>
        <w:jc w:val="both"/>
        <w:rPr>
          <w:sz w:val="22"/>
          <w:szCs w:val="22"/>
        </w:rPr>
      </w:pPr>
    </w:p>
    <w:p w:rsidRDefault="000A3D57" w:rsidP="000A3D57" w:rsidR="000A3D57" w:rsidRPr="003F67DD">
      <w:pPr>
        <w:ind w:firstLine="720"/>
        <w:jc w:val="both"/>
        <w:rPr>
          <w:sz w:val="22"/>
          <w:szCs w:val="22"/>
        </w:rPr>
      </w:pPr>
      <w:r w:rsidRPr="003F67DD">
        <w:rPr>
          <w:sz w:val="22"/>
          <w:szCs w:val="22"/>
        </w:rPr>
        <w:t xml:space="preserve">Trajanje mjere osiguranja iz čl. 118. st. 2. SZ-a ograničeno je samim Stečajnim zakonom odnosno u smislu čl. 118. st. 1. SZ-a do donošenja odluke o prijedlogu za otvaranje stečajnog postupka. </w:t>
      </w:r>
    </w:p>
    <w:p w:rsidRDefault="000A3D57" w:rsidP="000A3D57" w:rsidR="000A3D57" w:rsidRPr="003F67DD">
      <w:pPr>
        <w:jc w:val="both"/>
        <w:rPr>
          <w:sz w:val="22"/>
          <w:szCs w:val="22"/>
        </w:rPr>
      </w:pPr>
    </w:p>
    <w:p w:rsidRDefault="000A3D57" w:rsidP="000A3D57" w:rsidR="000A3D57" w:rsidRPr="003F67DD">
      <w:pPr>
        <w:numPr>
          <w:ilvl w:val="12"/>
          <w:numId w:val="0"/>
        </w:numPr>
        <w:jc w:val="both"/>
        <w:rPr>
          <w:sz w:val="22"/>
          <w:szCs w:val="22"/>
        </w:rPr>
      </w:pPr>
      <w:r w:rsidRPr="003F67DD">
        <w:rPr>
          <w:sz w:val="22"/>
          <w:szCs w:val="22"/>
        </w:rPr>
        <w:tab/>
        <w:t>U smislu čl. 118 st. 1. SZ-a i čl. 119. st. 1. SZ-a, ovlast za raspolaganje imovinom prenesena je i na privremenog stečajnog upravitelja koji je dužan obavljati poslove kako je navedeno u točki V izreke.</w:t>
      </w:r>
    </w:p>
    <w:p w:rsidRDefault="000A3D57" w:rsidP="000A3D57" w:rsidR="000A3D57" w:rsidRPr="003F67DD">
      <w:pPr>
        <w:numPr>
          <w:ilvl w:val="12"/>
          <w:numId w:val="0"/>
        </w:numPr>
        <w:jc w:val="both"/>
        <w:rPr>
          <w:sz w:val="22"/>
          <w:szCs w:val="22"/>
        </w:rPr>
      </w:pPr>
    </w:p>
    <w:p w:rsidRDefault="000A3D57" w:rsidP="000A3D57" w:rsidR="000A3D57" w:rsidRPr="003F67DD">
      <w:pPr>
        <w:numPr>
          <w:ilvl w:val="12"/>
          <w:numId w:val="0"/>
        </w:numPr>
        <w:jc w:val="both"/>
        <w:rPr>
          <w:sz w:val="22"/>
          <w:szCs w:val="22"/>
        </w:rPr>
      </w:pPr>
      <w:r w:rsidRPr="003F67DD">
        <w:rPr>
          <w:sz w:val="22"/>
          <w:szCs w:val="22"/>
        </w:rPr>
        <w:tab/>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0A3D57" w:rsidP="000A3D57" w:rsidR="000A3D57" w:rsidRPr="003F67DD">
      <w:pPr>
        <w:jc w:val="both"/>
        <w:rPr>
          <w:sz w:val="22"/>
          <w:szCs w:val="22"/>
        </w:rPr>
      </w:pPr>
    </w:p>
    <w:p w:rsidRDefault="000A3D57" w:rsidP="000A3D57" w:rsidR="00C7733A" w:rsidRPr="003F67DD">
      <w:pPr>
        <w:ind w:firstLine="708"/>
        <w:jc w:val="both"/>
        <w:rPr>
          <w:sz w:val="22"/>
          <w:szCs w:val="22"/>
        </w:rPr>
      </w:pPr>
      <w:r w:rsidRPr="003F67DD">
        <w:rPr>
          <w:sz w:val="22"/>
          <w:szCs w:val="22"/>
        </w:rPr>
        <w:t xml:space="preserve">Temeljem čl. 120. SZ-a u vezi sa čl. 118. st. 2. toč. 2. SZ-a, odluka o imenovanju privremenog stečajnog upravitelja javno će se objaviti. </w:t>
      </w:r>
    </w:p>
    <w:p w:rsidRDefault="00C7733A" w:rsidP="00C7733A" w:rsidR="00C7733A" w:rsidRPr="003F67DD">
      <w:pPr>
        <w:rPr>
          <w:sz w:val="22"/>
          <w:szCs w:val="22"/>
        </w:rPr>
      </w:pPr>
    </w:p>
    <w:p w:rsidRDefault="00C7733A" w:rsidP="00C7733A" w:rsidR="00C7733A" w:rsidRPr="003F67DD">
      <w:pPr>
        <w:rPr>
          <w:sz w:val="22"/>
          <w:szCs w:val="22"/>
        </w:rPr>
      </w:pPr>
    </w:p>
    <w:p w:rsidRDefault="00C7733A" w:rsidP="00C7733A" w:rsidR="003F67DD" w:rsidRPr="003F67DD">
      <w:pPr>
        <w:jc w:val="center"/>
        <w:rPr>
          <w:b/>
          <w:sz w:val="22"/>
          <w:szCs w:val="22"/>
        </w:rPr>
      </w:pPr>
      <w:r w:rsidRPr="003F67DD">
        <w:rPr>
          <w:b/>
          <w:sz w:val="22"/>
          <w:szCs w:val="22"/>
        </w:rPr>
        <w:t xml:space="preserve">U </w:t>
      </w:r>
      <w:r w:rsidR="00786D7E" w:rsidRPr="003F67DD">
        <w:rPr>
          <w:b/>
          <w:sz w:val="22"/>
          <w:szCs w:val="22"/>
        </w:rPr>
        <w:t>Splitu</w:t>
      </w:r>
      <w:r w:rsidRPr="003F67DD">
        <w:rPr>
          <w:b/>
          <w:sz w:val="22"/>
          <w:szCs w:val="22"/>
        </w:rPr>
        <w:t xml:space="preserve">, </w:t>
      </w:r>
      <w:r w:rsidR="003F67DD" w:rsidRPr="003F67DD">
        <w:rPr>
          <w:b/>
          <w:sz w:val="22"/>
          <w:szCs w:val="22"/>
        </w:rPr>
        <w:t>1. rujna 2017.g.</w:t>
      </w:r>
    </w:p>
    <w:p w:rsidRDefault="00C7733A" w:rsidP="00C7733A" w:rsidR="00C7733A" w:rsidRPr="003F67DD">
      <w:pPr>
        <w:rPr>
          <w:b/>
          <w:sz w:val="22"/>
          <w:szCs w:val="22"/>
        </w:rPr>
      </w:pPr>
    </w:p>
    <w:p w:rsidRDefault="00C7733A" w:rsidP="00C7733A" w:rsidR="00C7733A" w:rsidRPr="003F67DD">
      <w:pPr>
        <w:rPr>
          <w:b/>
          <w:sz w:val="22"/>
          <w:szCs w:val="22"/>
        </w:rPr>
      </w:pPr>
    </w:p>
    <w:p w:rsidRDefault="00DB735B" w:rsidP="00C7733A" w:rsidR="00C7733A" w:rsidRPr="003F67DD">
      <w:pPr>
        <w:rPr>
          <w:b/>
          <w:sz w:val="22"/>
          <w:szCs w:val="22"/>
        </w:rPr>
      </w:pPr>
      <w:r w:rsidRPr="003F67DD">
        <w:rPr>
          <w:b/>
          <w:sz w:val="22"/>
          <w:szCs w:val="22"/>
        </w:rPr>
        <w:tab/>
      </w:r>
      <w:r w:rsidRPr="003F67DD">
        <w:rPr>
          <w:b/>
          <w:sz w:val="22"/>
          <w:szCs w:val="22"/>
        </w:rPr>
        <w:tab/>
      </w:r>
      <w:r w:rsidRPr="003F67DD">
        <w:rPr>
          <w:b/>
          <w:sz w:val="22"/>
          <w:szCs w:val="22"/>
        </w:rPr>
        <w:tab/>
      </w:r>
      <w:r w:rsidRPr="003F67DD">
        <w:rPr>
          <w:b/>
          <w:sz w:val="22"/>
          <w:szCs w:val="22"/>
        </w:rPr>
        <w:tab/>
      </w:r>
      <w:r w:rsidRPr="003F67DD">
        <w:rPr>
          <w:b/>
          <w:sz w:val="22"/>
          <w:szCs w:val="22"/>
        </w:rPr>
        <w:tab/>
      </w:r>
      <w:r w:rsidRPr="003F67DD">
        <w:rPr>
          <w:b/>
          <w:sz w:val="22"/>
          <w:szCs w:val="22"/>
        </w:rPr>
        <w:tab/>
      </w:r>
      <w:r w:rsidRPr="003F67DD">
        <w:rPr>
          <w:b/>
          <w:sz w:val="22"/>
          <w:szCs w:val="22"/>
        </w:rPr>
        <w:tab/>
      </w:r>
      <w:r w:rsidR="00C7733A" w:rsidRPr="003F67DD">
        <w:rPr>
          <w:b/>
          <w:sz w:val="22"/>
          <w:szCs w:val="22"/>
        </w:rPr>
        <w:t>Stečajni sudac:</w:t>
      </w:r>
    </w:p>
    <w:p w:rsidRDefault="00C7733A" w:rsidP="00C7733A" w:rsidR="00C7733A" w:rsidRPr="003F67DD">
      <w:pPr>
        <w:rPr>
          <w:b/>
          <w:sz w:val="22"/>
          <w:szCs w:val="22"/>
        </w:rPr>
      </w:pPr>
    </w:p>
    <w:p w:rsidRDefault="00DB735B" w:rsidP="00C7733A" w:rsidR="00C7733A" w:rsidRPr="003F67DD">
      <w:pPr>
        <w:rPr>
          <w:sz w:val="22"/>
          <w:szCs w:val="22"/>
        </w:rPr>
      </w:pPr>
      <w:r w:rsidRPr="003F67DD">
        <w:rPr>
          <w:b/>
          <w:sz w:val="22"/>
          <w:szCs w:val="22"/>
        </w:rPr>
        <w:tab/>
      </w:r>
      <w:r w:rsidRPr="003F67DD">
        <w:rPr>
          <w:b/>
          <w:sz w:val="22"/>
          <w:szCs w:val="22"/>
        </w:rPr>
        <w:tab/>
      </w:r>
      <w:r w:rsidRPr="003F67DD">
        <w:rPr>
          <w:b/>
          <w:sz w:val="22"/>
          <w:szCs w:val="22"/>
        </w:rPr>
        <w:tab/>
      </w:r>
      <w:r w:rsidRPr="003F67DD">
        <w:rPr>
          <w:b/>
          <w:sz w:val="22"/>
          <w:szCs w:val="22"/>
        </w:rPr>
        <w:tab/>
      </w:r>
      <w:r w:rsidRPr="003F67DD">
        <w:rPr>
          <w:b/>
          <w:sz w:val="22"/>
          <w:szCs w:val="22"/>
        </w:rPr>
        <w:tab/>
      </w:r>
      <w:r w:rsidRPr="003F67DD">
        <w:rPr>
          <w:b/>
          <w:sz w:val="22"/>
          <w:szCs w:val="22"/>
        </w:rPr>
        <w:tab/>
      </w:r>
      <w:r w:rsidRPr="003F67DD">
        <w:rPr>
          <w:b/>
          <w:sz w:val="22"/>
          <w:szCs w:val="22"/>
        </w:rPr>
        <w:tab/>
      </w:r>
      <w:r w:rsidR="003F67DD">
        <w:rPr>
          <w:b/>
          <w:sz w:val="22"/>
          <w:szCs w:val="22"/>
        </w:rPr>
        <w:t>Diana Butigan Granić</w:t>
      </w:r>
      <w:r w:rsidR="00EA6F08">
        <w:rPr>
          <w:b/>
          <w:sz w:val="22"/>
          <w:szCs w:val="22"/>
        </w:rPr>
        <w:t>, v.r.</w:t>
      </w:r>
    </w:p>
    <w:p w:rsidRDefault="009C7CA7" w:rsidP="00C7733A" w:rsidR="009C7CA7">
      <w:pPr>
        <w:rPr>
          <w:b/>
          <w:sz w:val="22"/>
          <w:szCs w:val="22"/>
        </w:rPr>
      </w:pPr>
    </w:p>
    <w:p w:rsidRDefault="003F67DD" w:rsidP="00C7733A" w:rsidR="003F67DD" w:rsidRPr="003F67DD">
      <w:pPr>
        <w:rPr>
          <w:b/>
          <w:sz w:val="22"/>
          <w:szCs w:val="22"/>
        </w:rPr>
      </w:pPr>
    </w:p>
    <w:p w:rsidRDefault="00C7733A" w:rsidP="00C7733A" w:rsidR="00C7733A" w:rsidRPr="003F67DD">
      <w:pPr>
        <w:rPr>
          <w:b/>
          <w:sz w:val="22"/>
          <w:szCs w:val="22"/>
        </w:rPr>
      </w:pPr>
      <w:r w:rsidRPr="003F67DD">
        <w:rPr>
          <w:b/>
          <w:sz w:val="22"/>
          <w:szCs w:val="22"/>
        </w:rPr>
        <w:t>POUKA O PRAVNOM LIJEKU</w:t>
      </w:r>
    </w:p>
    <w:p w:rsidRDefault="00C7733A" w:rsidP="00C7733A" w:rsidR="00C7733A" w:rsidRPr="003F67DD">
      <w:pPr>
        <w:rPr>
          <w:sz w:val="22"/>
          <w:szCs w:val="22"/>
        </w:rPr>
      </w:pPr>
      <w:r w:rsidRPr="003F67DD">
        <w:rPr>
          <w:sz w:val="22"/>
          <w:szCs w:val="22"/>
        </w:rPr>
        <w:t>Protiv ovog rješenja posebna žalba nije dopuštena (čl. 115. st. 1. SZ).</w:t>
      </w:r>
    </w:p>
    <w:p w:rsidRDefault="00C7733A" w:rsidP="00C7733A" w:rsidR="00C7733A" w:rsidRPr="003F67DD">
      <w:pPr>
        <w:rPr>
          <w:sz w:val="22"/>
          <w:szCs w:val="22"/>
        </w:rPr>
      </w:pPr>
    </w:p>
    <w:p w:rsidRDefault="00C7733A" w:rsidP="00C7733A" w:rsidR="00C7733A" w:rsidRPr="003F67DD">
      <w:pPr>
        <w:rPr>
          <w:b/>
          <w:sz w:val="22"/>
          <w:szCs w:val="22"/>
        </w:rPr>
      </w:pPr>
      <w:r w:rsidRPr="003F67DD">
        <w:rPr>
          <w:b/>
          <w:sz w:val="22"/>
          <w:szCs w:val="22"/>
        </w:rPr>
        <w:t>DN-a:</w:t>
      </w:r>
    </w:p>
    <w:p w:rsidRDefault="00C7733A" w:rsidP="00C7733A" w:rsidR="00C7733A" w:rsidRPr="003F67DD">
      <w:pPr>
        <w:rPr>
          <w:sz w:val="22"/>
          <w:szCs w:val="22"/>
        </w:rPr>
      </w:pPr>
      <w:r w:rsidRPr="003F67DD">
        <w:rPr>
          <w:sz w:val="22"/>
          <w:szCs w:val="22"/>
        </w:rPr>
        <w:t>-</w:t>
      </w:r>
      <w:r w:rsidRPr="003F67DD">
        <w:rPr>
          <w:sz w:val="22"/>
          <w:szCs w:val="22"/>
        </w:rPr>
        <w:tab/>
        <w:t>predlagatelju – e- oglasna</w:t>
      </w:r>
    </w:p>
    <w:p w:rsidRDefault="00C7733A" w:rsidP="00C7733A" w:rsidR="00C7733A" w:rsidRPr="003F67DD">
      <w:pPr>
        <w:rPr>
          <w:sz w:val="22"/>
          <w:szCs w:val="22"/>
        </w:rPr>
      </w:pPr>
      <w:r w:rsidRPr="003F67DD">
        <w:rPr>
          <w:sz w:val="22"/>
          <w:szCs w:val="22"/>
        </w:rPr>
        <w:t>-</w:t>
      </w:r>
      <w:r w:rsidRPr="003F67DD">
        <w:rPr>
          <w:sz w:val="22"/>
          <w:szCs w:val="22"/>
        </w:rPr>
        <w:tab/>
      </w:r>
      <w:r w:rsidR="00196615" w:rsidRPr="003F67DD">
        <w:rPr>
          <w:sz w:val="22"/>
          <w:szCs w:val="22"/>
        </w:rPr>
        <w:t>pun. dužnika – e-oglasna</w:t>
      </w:r>
      <w:r w:rsidRPr="003F67DD">
        <w:rPr>
          <w:sz w:val="22"/>
          <w:szCs w:val="22"/>
        </w:rPr>
        <w:t xml:space="preserve"> </w:t>
      </w:r>
    </w:p>
    <w:p w:rsidRDefault="00C7733A" w:rsidP="00C7733A" w:rsidR="00C7733A" w:rsidRPr="003F67DD">
      <w:pPr>
        <w:rPr>
          <w:sz w:val="22"/>
          <w:szCs w:val="22"/>
        </w:rPr>
      </w:pPr>
      <w:r w:rsidRPr="003F67DD">
        <w:rPr>
          <w:sz w:val="22"/>
          <w:szCs w:val="22"/>
        </w:rPr>
        <w:t>-</w:t>
      </w:r>
      <w:r w:rsidRPr="003F67DD">
        <w:rPr>
          <w:sz w:val="22"/>
          <w:szCs w:val="22"/>
        </w:rPr>
        <w:tab/>
        <w:t>zakonskom zastupniku dužnika</w:t>
      </w:r>
    </w:p>
    <w:p w:rsidRDefault="00C324B5" w:rsidP="00C7733A" w:rsidR="00C7733A" w:rsidRPr="003F67DD">
      <w:pPr>
        <w:rPr>
          <w:sz w:val="22"/>
          <w:szCs w:val="22"/>
        </w:rPr>
      </w:pPr>
      <w:r w:rsidRPr="003F67DD">
        <w:rPr>
          <w:sz w:val="22"/>
          <w:szCs w:val="22"/>
        </w:rPr>
        <w:t>-</w:t>
      </w:r>
      <w:r w:rsidRPr="003F67DD">
        <w:rPr>
          <w:sz w:val="22"/>
          <w:szCs w:val="22"/>
        </w:rPr>
        <w:tab/>
        <w:t>FINA Split</w:t>
      </w:r>
      <w:r w:rsidR="00196615" w:rsidRPr="003F67DD">
        <w:rPr>
          <w:sz w:val="22"/>
          <w:szCs w:val="22"/>
        </w:rPr>
        <w:t xml:space="preserve"> – e-oglasna</w:t>
      </w:r>
    </w:p>
    <w:p w:rsidRDefault="00C7733A" w:rsidP="00C7733A" w:rsidR="00C7733A" w:rsidRPr="003F67DD">
      <w:pPr>
        <w:rPr>
          <w:sz w:val="22"/>
          <w:szCs w:val="22"/>
        </w:rPr>
      </w:pPr>
      <w:r w:rsidRPr="003F67DD">
        <w:rPr>
          <w:sz w:val="22"/>
          <w:szCs w:val="22"/>
        </w:rPr>
        <w:t>-</w:t>
      </w:r>
      <w:r w:rsidRPr="003F67DD">
        <w:rPr>
          <w:sz w:val="22"/>
          <w:szCs w:val="22"/>
        </w:rPr>
        <w:tab/>
        <w:t>e - oglasna ploča</w:t>
      </w:r>
    </w:p>
    <w:p w:rsidRDefault="00196615" w:rsidR="001C7A63" w:rsidRPr="003F67DD">
      <w:pPr>
        <w:rPr>
          <w:sz w:val="22"/>
          <w:szCs w:val="22"/>
        </w:rPr>
      </w:pPr>
      <w:r w:rsidRPr="003F67DD">
        <w:rPr>
          <w:sz w:val="22"/>
          <w:szCs w:val="22"/>
        </w:rPr>
        <w:t>-           privremenom stečajnom upravitelju</w:t>
      </w:r>
    </w:p>
    <w:sectPr w:rsidSect="003F67DD" w:rsidR="001C7A63" w:rsidRPr="003F67DD">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0503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05033">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196615">
      <w:rPr>
        <w:rFonts w:hAnsi="Book Antiqua" w:ascii="Book Antiqua"/>
        <w:b/>
        <w:sz w:val="20"/>
        <w:szCs w:val="20"/>
      </w:rPr>
      <w:t>337/17</w:t>
    </w:r>
  </w:p>
  <w:p w:rsidRDefault="00505033" w:rsidP="0084417E" w:rsidR="00BE1B95" w:rsidRPr="005E6841">
    <w:pPr>
      <w:jc w:val="both"/>
      <w:rPr>
        <w:rFonts w:hAnsi="Book Antiqua" w:ascii="Book Antiqua"/>
        <w:b/>
      </w:rPr>
    </w:pPr>
  </w:p>
  <w:p w:rsidRDefault="0050503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A3D57"/>
    <w:rsid w:val="000B09E6"/>
    <w:rsid w:val="000C31AC"/>
    <w:rsid w:val="000D5BDB"/>
    <w:rsid w:val="001354D4"/>
    <w:rsid w:val="0014678F"/>
    <w:rsid w:val="00187C24"/>
    <w:rsid w:val="00196615"/>
    <w:rsid w:val="001C7A63"/>
    <w:rsid w:val="001D514A"/>
    <w:rsid w:val="001D5750"/>
    <w:rsid w:val="001D68E1"/>
    <w:rsid w:val="00203061"/>
    <w:rsid w:val="00227E7D"/>
    <w:rsid w:val="00237DDF"/>
    <w:rsid w:val="00251DA4"/>
    <w:rsid w:val="00284B31"/>
    <w:rsid w:val="002B0F34"/>
    <w:rsid w:val="002D20C7"/>
    <w:rsid w:val="00364EA0"/>
    <w:rsid w:val="00391697"/>
    <w:rsid w:val="003C03A7"/>
    <w:rsid w:val="003C3110"/>
    <w:rsid w:val="003F0742"/>
    <w:rsid w:val="003F67DD"/>
    <w:rsid w:val="00423944"/>
    <w:rsid w:val="004F1BA1"/>
    <w:rsid w:val="00503DCD"/>
    <w:rsid w:val="00505033"/>
    <w:rsid w:val="0052406E"/>
    <w:rsid w:val="005844B8"/>
    <w:rsid w:val="00586D51"/>
    <w:rsid w:val="005E0147"/>
    <w:rsid w:val="006065CC"/>
    <w:rsid w:val="00657560"/>
    <w:rsid w:val="006738CC"/>
    <w:rsid w:val="006D45E7"/>
    <w:rsid w:val="00776843"/>
    <w:rsid w:val="00786D7E"/>
    <w:rsid w:val="007D5569"/>
    <w:rsid w:val="007F1BBF"/>
    <w:rsid w:val="00802239"/>
    <w:rsid w:val="00847E26"/>
    <w:rsid w:val="00864E39"/>
    <w:rsid w:val="008923B5"/>
    <w:rsid w:val="008931A3"/>
    <w:rsid w:val="0090724C"/>
    <w:rsid w:val="009C7CA7"/>
    <w:rsid w:val="009D61DC"/>
    <w:rsid w:val="00A82D94"/>
    <w:rsid w:val="00A918DD"/>
    <w:rsid w:val="00B01154"/>
    <w:rsid w:val="00B15680"/>
    <w:rsid w:val="00B3620C"/>
    <w:rsid w:val="00B5222D"/>
    <w:rsid w:val="00BC1CF9"/>
    <w:rsid w:val="00BF02CF"/>
    <w:rsid w:val="00C31847"/>
    <w:rsid w:val="00C324B5"/>
    <w:rsid w:val="00C7733A"/>
    <w:rsid w:val="00C9368A"/>
    <w:rsid w:val="00CA3656"/>
    <w:rsid w:val="00CF35E2"/>
    <w:rsid w:val="00D506EE"/>
    <w:rsid w:val="00D94A5B"/>
    <w:rsid w:val="00DB735B"/>
    <w:rsid w:val="00DC3ED9"/>
    <w:rsid w:val="00DF3B0A"/>
    <w:rsid w:val="00DF7B8C"/>
    <w:rsid w:val="00E67386"/>
    <w:rsid w:val="00E751E4"/>
    <w:rsid w:val="00E8751F"/>
    <w:rsid w:val="00EA4A96"/>
    <w:rsid w:val="00EA6F08"/>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05033"/>
    <w:rPr>
      <w:color w:val="808080"/>
      <w:bdr w:space="0" w:sz="0" w:color="auto" w:val="none"/>
      <w:shd w:fill="auto" w:color="auto" w:val="clear"/>
    </w:rPr>
  </w:style>
  <w:style w:customStyle="true" w:styleId="eSPISCCParagraphDefaultFont" w:type="character">
    <w:name w:val="eSPIS_CC_Paragraph Default Font"/>
    <w:basedOn w:val="Zadanifontodlomka"/>
    <w:rsid w:val="00505033"/>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505033"/>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05033"/>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05033"/>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05033"/>
    <w:rPr>
      <w:color w:val="808080"/>
      <w:bdr w:color="auto" w:space="0" w:sz="0" w:val="none"/>
      <w:shd w:color="auto" w:fill="auto" w:val="clear"/>
    </w:rPr>
  </w:style>
  <w:style w:customStyle="1" w:styleId="eSPISCCParagraphDefaultFont" w:type="character">
    <w:name w:val="eSPIS_CC_Paragraph Default Font"/>
    <w:basedOn w:val="Zadanifontodlomka"/>
    <w:rsid w:val="00505033"/>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505033"/>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05033"/>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05033"/>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869177">
      <w:bodyDiv w:val="true"/>
      <w:marLeft w:val="0"/>
      <w:marRight w:val="0"/>
      <w:marTop w:val="0"/>
      <w:marBottom w:val="0"/>
      <w:divBdr>
        <w:top w:space="0" w:sz="0" w:color="auto" w:val="none"/>
        <w:left w:space="0" w:sz="0" w:color="auto" w:val="none"/>
        <w:bottom w:space="0" w:sz="0" w:color="auto" w:val="none"/>
        <w:right w:space="0" w:sz="0" w:color="auto" w:val="none"/>
      </w:divBdr>
    </w:div>
    <w:div w:id="17811457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izvorni_sadrzaj>
    <derivirana_varijabla naziv="DomainObject.Predmet.Broj_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Ukinuta odluka St-769/16</izvorni_sadrzaj>
    <derivirana_varijabla naziv="DomainObject.Predmet.Opis_1">Ukinuta odluka St-769/16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St-335/2017</izvorni_sadrzaj>
    <derivirana_varijabla naziv="DomainObject.Predmet.OznakaBroj_1">St-335/2017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GRENC I GRENC, društvo s ograničenom ogovornošću za proizvodnju, usluge i trgovinu zastupanog po punomoćniku Rikard Pavlović</izvorni_sadrzaj>
    <derivirana_varijabla naziv="DomainObject.Predmet.ProtustrankaFormated_1">  GRENC I GRENC, društvo s ograničenom ogovornošću za proizvodnju, usluge i trgovinu zastupanog po punomoćniku Rikard Pavlović</derivirana_varijabla>
  </DomainObject.Predmet.ProtustrankaFormated>
  <DomainObject.Predmet.ProtustrankaFormatedOIB>
    <izvorni_sadrzaj>  GRENC I GRENC, društvo s ograničenom ogovornošću za proizvodnju, usluge i trgovinu, OIB 24585452816 zastupanog po punomoćniku Rikard Pavlović</izvorni_sadrzaj>
    <derivirana_varijabla naziv="DomainObject.Predmet.ProtustrankaFormatedOIB_1">  GRENC I GRENC, društvo s ograničenom ogovornošću za proizvodnju, usluge i trgovinu, OIB 24585452816 zastupanog po punomoćniku Rikard Pavlović</derivirana_varijabla>
  </DomainObject.Predmet.ProtustrankaFormatedOIB>
  <DomainObject.Predmet.ProtustrankaFormatedWithAdress>
    <izvorni_sadrzaj> GRENC I GRENC, društvo s ograničenom ogovornošću za proizvodnju, usluge i trgovinu, Put Vrbovnika/bb, 21311 Stobreč zastupanog po punomoćniku Rikard Pavlović</izvorni_sadrzaj>
    <derivirana_varijabla naziv="DomainObject.Predmet.ProtustrankaFormatedWithAdress_1"> GRENC I GRENC, društvo s ograničenom ogovornošću za proizvodnju, usluge i trgovinu, Put Vrbovnika/bb, 21311 Stobreč zastupanog po punomoćniku Rikard Pavlović</derivirana_varijabla>
  </DomainObject.Predmet.ProtustrankaFormatedWithAdress>
  <DomainObject.Predmet.ProtustrankaFormatedWithAdressOIB>
    <izvorni_sadrzaj> GRENC I GRENC, društvo s ograničenom ogovornošću za proizvodnju, usluge i trgovinu, OIB 24585452816, Put Vrbovnika/bb, 21311 Stobreč zastupanog po punomoćniku Rikard Pavlović</izvorni_sadrzaj>
    <derivirana_varijabla naziv="DomainObject.Predmet.ProtustrankaFormatedWithAdressOIB_1"> GRENC I GRENC, društvo s ograničenom ogovornošću za proizvodnju, usluge i trgovinu, OIB 24585452816, Put Vrbovnika/bb, 21311 Stobreč zastupanog po punomoćniku Rikard Pavlović</derivirana_varijabla>
  </DomainObject.Predmet.ProtustrankaFormatedWithAdressOIB>
  <DomainObject.Predmet.ProtustrankaWithAdress>
    <izvorni_sadrzaj>GRENC I GRENC, društvo s ograničenom ogovornošću za proizvodnju, usluge i trgovinu Put Vrbovnika/bb, 21311 Stobreč</izvorni_sadrzaj>
    <derivirana_varijabla naziv="DomainObject.Predmet.ProtustrankaWithAdress_1">GRENC I GRENC, društvo s ograničenom ogovornošću za proizvodnju, usluge i trgovinu Put Vrbovnika/bb, 21311 Stobreč</derivirana_varijabla>
  </DomainObject.Predmet.ProtustrankaWithAdress>
  <DomainObject.Predmet.ProtustrankaWithAdressOIB>
    <izvorni_sadrzaj>GRENC I GRENC, društvo s ograničenom ogovornošću za proizvodnju, usluge i trgovinu, OIB 24585452816, Put Vrbovnika/bb, 21311 Stobreč</izvorni_sadrzaj>
    <derivirana_varijabla naziv="DomainObject.Predmet.ProtustrankaWithAdressOIB_1">GRENC I GRENC, društvo s ograničenom ogovornošću za proizvodnju, usluge i trgovinu, OIB 24585452816, Put Vrbovnika/bb, 21311 Stobreč</derivirana_varijabla>
  </DomainObject.Predmet.ProtustrankaWithAdressOIB>
  <DomainObject.Predmet.ProtustrankaNazivFormated>
    <izvorni_sadrzaj>GRENC I GRENC, društvo s ograničenom ogovornošću za proizvodnju, usluge i trgovinu</izvorni_sadrzaj>
    <derivirana_varijabla naziv="DomainObject.Predmet.ProtustrankaNazivFormated_1">GRENC I GRENC, društvo s ograničenom ogovornošću za proizvodnju, usluge i trgovinu</derivirana_varijabla>
  </DomainObject.Predmet.ProtustrankaNazivFormated>
  <DomainObject.Predmet.ProtustrankaNazivFormatedOIB>
    <izvorni_sadrzaj>GRENC I GRENC, društvo s ograničenom ogovornošću za proizvodnju, usluge i trgovinu, OIB 24585452816</izvorni_sadrzaj>
    <derivirana_varijabla naziv="DomainObject.Predmet.ProtustrankaNazivFormatedOIB_1">GRENC I GRENC, društvo s ograničenom ogovornošću za proizvodnju, usluge i trgovinu, OIB 24585452816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Mažurnićevo šetalište 24 b, 21000 Split</izvorni_sadrzaj>
    <derivirana_varijabla naziv="DomainObject.Predmet.StrankaFormatedWithAdress_1"> FINANCIJSKA AGENCIJA, RC SPLIT, Mažurnićevo šetalište 24 b, 21000 Split</derivirana_varijabla>
  </DomainObject.Predmet.StrankaFormatedWithAdress>
  <DomainObject.Predmet.StrankaFormatedWithAdressOIB>
    <izvorni_sadrzaj> FINANCIJSKA AGENCIJA, RC SPLIT, OIB 85821130368, Mažurnićevo šetalište 24 b, 21000 Split</izvorni_sadrzaj>
    <derivirana_varijabla naziv="DomainObject.Predmet.StrankaFormatedWithAdressOIB_1"> FINANCIJSKA AGENCIJA, RC SPLIT, OIB 85821130368, Mažurnićevo šetalište 24 b, 21000 Split</derivirana_varijabla>
  </DomainObject.Predmet.StrankaFormatedWithAdressOIB>
  <DomainObject.Predmet.StrankaWithAdress>
    <izvorni_sadrzaj>FINANCIJSKA AGENCIJA, RC SPLIT Mažurnićevo šetalište 24 b,21000 Split</izvorni_sadrzaj>
    <derivirana_varijabla naziv="DomainObject.Predmet.StrankaWithAdress_1">FINANCIJSKA AGENCIJA, RC SPLIT Mažurnićevo šetalište 24 b,21000 Split</derivirana_varijabla>
  </DomainObject.Predmet.StrankaWithAdress>
  <DomainObject.Predmet.StrankaWithAdressOIB>
    <izvorni_sadrzaj>FINANCIJSKA AGENCIJA, RC SPLIT, OIB 85821130368, Mažurnićevo šetalište 24 b,21000 Split</izvorni_sadrzaj>
    <derivirana_varijabla naziv="DomainObject.Predmet.StrankaWithAdressOIB_1">FINANCIJSKA AGENCIJA, RC SPLIT, OIB 85821130368, Mažurnićevo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Mažurnićevo šetalište 24 b, 21000 Split</item>
    </izvorni_sadrzaj>
    <derivirana_varijabla naziv="DomainObject.Predmet.StrankaListFormatedWithAdress_1">
      <item>FINANCIJSKA AGENCIJA, RC SPLIT, Mažurnićevo šetalište 24 b, 21000 Split</item>
    </derivirana_varijabla>
  </DomainObject.Predmet.StrankaListFormatedWithAdress>
  <DomainObject.Predmet.StrankaListFormatedWithAdressOIB>
    <izvorni_sadrzaj>
      <item>FINANCIJSKA AGENCIJA, RC SPLIT, OIB 85821130368, Mažurnićevo šetalište 24 b, 21000 Split</item>
    </izvorni_sadrzaj>
    <derivirana_varijabla naziv="DomainObject.Predmet.StrankaListFormatedWithAdressOIB_1">
      <item>FINANCIJSKA AGENCIJA, RC SPLIT, OIB 85821130368, Mažurnićevo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GRENC I GRENC, društvo s ograničenom ogovornošću za proizvodnju, usluge i trgovinu zastupanog po punomoćniku Rikard Pavlović</item>
    </izvorni_sadrzaj>
    <derivirana_varijabla naziv="DomainObject.Predmet.ProtuStrankaListFormated_1">
      <item>GRENC I GRENC, društvo s ograničenom ogovornošću za proizvodnju, usluge i trgovinu zastupanog po punomoćniku Rikard Pavlović</item>
    </derivirana_varijabla>
  </DomainObject.Predmet.ProtuStrankaListFormated>
  <DomainObject.Predmet.ProtuStrankaListFormatedOIB>
    <izvorni_sadrzaj>
      <item>GRENC I GRENC, društvo s ograničenom ogovornošću za proizvodnju, usluge i trgovinu, OIB 24585452816 zastupanog po punomoćniku Rikard Pavlović</item>
    </izvorni_sadrzaj>
    <derivirana_varijabla naziv="DomainObject.Predmet.ProtuStrankaListFormatedOIB_1">
      <item>GRENC I GRENC, društvo s ograničenom ogovornošću za proizvodnju, usluge i trgovinu, OIB 24585452816 zastupanog po punomoćniku Rikard Pavlović</item>
    </derivirana_varijabla>
  </DomainObject.Predmet.ProtuStrankaListFormatedOIB>
  <DomainObject.Predmet.ProtuStrankaListFormatedWithAdress>
    <izvorni_sadrzaj>
      <item>GRENC I GRENC, društvo s ograničenom ogovornošću za proizvodnju, usluge i trgovinu, Put Vrbovnika/bb, 21311 Stobreč zastupanog po punomoćniku Rikard Pavlović</item>
    </izvorni_sadrzaj>
    <derivirana_varijabla naziv="DomainObject.Predmet.ProtuStrankaListFormatedWithAdress_1">
      <item>GRENC I GRENC, društvo s ograničenom ogovornošću za proizvodnju, usluge i trgovinu, Put Vrbovnika/bb, 21311 Stobreč zastupanog po punomoćniku Rikard Pavlović</item>
    </derivirana_varijabla>
  </DomainObject.Predmet.ProtuStrankaListFormatedWithAdress>
  <DomainObject.Predmet.ProtuStrankaListFormatedWithAdressOIB>
    <izvorni_sadrzaj>
      <item>GRENC I GRENC, društvo s ograničenom ogovornošću za proizvodnju, usluge i trgovinu, OIB 24585452816, Put Vrbovnika/bb, 21311 Stobreč zastupanog po punomoćniku Rikard Pavlović</item>
    </izvorni_sadrzaj>
    <derivirana_varijabla naziv="DomainObject.Predmet.ProtuStrankaListFormatedWithAdressOIB_1">
      <item>GRENC I GRENC, društvo s ograničenom ogovornošću za proizvodnju, usluge i trgovinu, OIB 24585452816, Put Vrbovnika/bb, 21311 Stobreč zastupanog po punomoćniku Rikard Pavlović</item>
    </derivirana_varijabla>
  </DomainObject.Predmet.ProtuStrankaListFormatedWithAdressOIB>
  <DomainObject.Predmet.ProtuStrankaListNazivFormated>
    <izvorni_sadrzaj>
      <item>GRENC I GRENC, društvo s ograničenom ogovornošću za proizvodnju, usluge i trgovinu</item>
    </izvorni_sadrzaj>
    <derivirana_varijabla naziv="DomainObject.Predmet.ProtuStrankaListNazivFormated_1">
      <item>GRENC I GRENC, društvo s ograničenom ogovornošću za proizvodnju, usluge i trgovinu</item>
    </derivirana_varijabla>
  </DomainObject.Predmet.ProtuStrankaListNazivFormated>
  <DomainObject.Predmet.ProtuStrankaListNazivFormatedOIB>
    <izvorni_sadrzaj>
      <item>GRENC I GRENC, društvo s ograničenom ogovornošću za proizvodnju, usluge i trgovinu, OIB 24585452816</item>
    </izvorni_sadrzaj>
    <derivirana_varijabla naziv="DomainObject.Predmet.ProtuStrankaListNazivFormatedOIB_1">
      <item>GRENC I GRENC, društvo s ograničenom ogovornošću za proizvodnju, usluge i trgovinu, OIB 24585452816</item>
    </derivirana_varijabla>
  </DomainObject.Predmet.ProtuStrankaListNazivFormatedOIB>
  <DomainObject.Predmet.OstaliListFormated>
    <izvorni_sadrzaj>
      <item>odv. Hrvoje Alajbeg</item>
      <item>Rikard Pavlović punomoćnik sudionika u postupku GRENC I GRENC, društvo s ograničenom ogovornošću za proizvodnju, usluge i trgovinu</item>
      <item>Renato Sabljić</item>
      <item>Eduard Grenc</item>
    </izvorni_sadrzaj>
    <derivirana_varijabla naziv="DomainObject.Predmet.OstaliListFormated_1">
      <item>odv. Hrvoje Alajbeg</item>
      <item>Rikard Pavlović punomoćnik sudionika u postupku GRENC I GRENC, društvo s ograničenom ogovornošću za proizvodnju, usluge i trgovinu</item>
      <item>Renato Sabljić</item>
      <item>Eduard Grenc</item>
    </derivirana_varijabla>
  </DomainObject.Predmet.OstaliListFormated>
  <DomainObject.Predmet.OstaliListFormatedOIB>
    <izvorni_sadrzaj>
      <item>odv. Hrvoje Alajbeg</item>
      <item>Rikard Pavlović punomoćnik sudionika u postupku GRENC I GRENC, društvo s ograničenom ogovornošću za proizvodnju, usluge i trgovinu</item>
      <item>Renato Sabljić, OIB 74644810692</item>
      <item>Eduard Grenc, OIB 45071549216</item>
    </izvorni_sadrzaj>
    <derivirana_varijabla naziv="DomainObject.Predmet.OstaliListFormatedOIB_1">
      <item>odv. Hrvoje Alajbeg</item>
      <item>Rikard Pavlović punomoćnik sudionika u postupku GRENC I GRENC, društvo s ograničenom ogovornošću za proizvodnju, usluge i trgovinu</item>
      <item>Renato Sabljić, OIB 74644810692</item>
      <item>Eduard Grenc, OIB 45071549216</item>
    </derivirana_varijabla>
  </DomainObject.Predmet.OstaliListFormatedOIB>
  <DomainObject.Predmet.OstaliListFormatedWithAdress>
    <izvorni_sadrzaj>
      <item>odv. Hrvoje Alajbeg, Gundulićeva 2, 21000 Split</item>
      <item>Rikard Pavlović, Gundulićeva 26, 21000 Split punomoćnik sudionika u postupku GRENC I GRENC, društvo s ograničenom ogovornošću za proizvodnju, usluge i trgovinu</item>
      <item>Renato Sabljić, Zdenački Zavoj 14, 10000 Zagreb</item>
      <item>Eduard Grenc, Čopova 2, 21000 Split</item>
    </izvorni_sadrzaj>
    <derivirana_varijabla naziv="DomainObject.Predmet.OstaliListFormatedWithAdress_1">
      <item>odv. Hrvoje Alajbeg, Gundulićeva 2, 21000 Split</item>
      <item>Rikard Pavlović, Gundulićeva 26, 21000 Split punomoćnik sudionika u postupku GRENC I GRENC, društvo s ograničenom ogovornošću za proizvodnju, usluge i trgovinu</item>
      <item>Renato Sabljić, Zdenački Zavoj 14, 10000 Zagreb</item>
      <item>Eduard Grenc, Čopova 2, 21000 Split</item>
    </derivirana_varijabla>
  </DomainObject.Predmet.OstaliListFormatedWithAdress>
  <DomainObject.Predmet.OstaliListFormatedWithAdressOIB>
    <izvorni_sadrzaj>
      <item>odv. Hrvoje Alajbeg, Gundulićeva 2, 21000 Split</item>
      <item>Rikard Pavlović, Gundulićeva 26, 21000 Split punomoćnik sudionika u postupku GRENC I GRENC, društvo s ograničenom ogovornošću za proizvodnju, usluge i trgovinu</item>
      <item>Renato Sabljić, OIB 74644810692, Zdenački Zavoj 14, 10000 Zagreb</item>
      <item>Eduard Grenc, OIB 45071549216, Čopova 2, 21000 Split</item>
    </izvorni_sadrzaj>
    <derivirana_varijabla naziv="DomainObject.Predmet.OstaliListFormatedWithAdressOIB_1">
      <item>odv. Hrvoje Alajbeg, Gundulićeva 2, 21000 Split</item>
      <item>Rikard Pavlović, Gundulićeva 26, 21000 Split punomoćnik sudionika u postupku GRENC I GRENC, društvo s ograničenom ogovornošću za proizvodnju, usluge i trgovinu</item>
      <item>Renato Sabljić, OIB 74644810692, Zdenački Zavoj 14, 10000 Zagreb</item>
      <item>Eduard Grenc, OIB 45071549216, Čopova 2, 21000 Split</item>
    </derivirana_varijabla>
  </DomainObject.Predmet.OstaliListFormatedWithAdressOIB>
  <DomainObject.Predmet.OstaliListNazivFormated>
    <izvorni_sadrzaj>
      <item>odv. Hrvoje Alajbeg</item>
      <item>Rikard Pavlović</item>
      <item>Renato Sabljić</item>
      <item>Eduard Grenc</item>
    </izvorni_sadrzaj>
    <derivirana_varijabla naziv="DomainObject.Predmet.OstaliListNazivFormated_1">
      <item>odv. Hrvoje Alajbeg</item>
      <item>Rikard Pavlović</item>
      <item>Renato Sabljić</item>
      <item>Eduard Grenc</item>
    </derivirana_varijabla>
  </DomainObject.Predmet.OstaliListNazivFormated>
  <DomainObject.Predmet.OstaliListNazivFormatedOIB>
    <izvorni_sadrzaj>
      <item>odv. Hrvoje Alajbeg</item>
      <item>Rikard Pavlović</item>
      <item>Renato Sabljić, OIB 74644810692</item>
      <item>Eduard Grenc, OIB 45071549216</item>
    </izvorni_sadrzaj>
    <derivirana_varijabla naziv="DomainObject.Predmet.OstaliListNazivFormatedOIB_1">
      <item>odv. Hrvoje Alajbeg</item>
      <item>Rikard Pavlović</item>
      <item>Renato Sabljić, OIB 74644810692</item>
      <item>Eduard Grenc, OIB 45071549216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GRENC I GRENC, društvo s ograničenom ogovornošću za proizvodnju, usluge i trgovinu</izvorni_sadrzaj>
    <derivirana_varijabla naziv="DomainObject.Predmet.ProtustrankaIDrugi_1">GRENC I GRENC, društvo s ograničenom ogovornošću za proizvodnju, usluge i trgovinu</derivirana_varijabla>
  </DomainObject.Predmet.ProtustrankaIDrugi>
  <DomainObject.Predmet.StrankaIDrugiAdressOIB>
    <izvorni_sadrzaj>FINANCIJSKA AGENCIJA, RC SPLIT, OIB 85821130368, Mažurnićevo šetalište 24 b, 21000 Split</izvorni_sadrzaj>
    <derivirana_varijabla naziv="DomainObject.Predmet.StrankaIDrugiAdressOIB_1">FINANCIJSKA AGENCIJA, RC SPLIT, OIB 85821130368, Mažurnićevo šetalište 24 b, 21000 Split</derivirana_varijabla>
  </DomainObject.Predmet.StrankaIDrugiAdressOIB>
  <DomainObject.Predmet.ProtustrankaIDrugiAdressOIB>
    <izvorni_sadrzaj>GRENC I GRENC, društvo s ograničenom ogovornošću za proizvodnju, usluge i trgovinu, OIB 24585452816, Put Vrbovnika/bb, 21311 Stobreč</izvorni_sadrzaj>
    <derivirana_varijabla naziv="DomainObject.Predmet.ProtustrankaIDrugiAdressOIB_1">GRENC I GRENC, društvo s ograničenom ogovornošću za proizvodnju, usluge i trgovinu, OIB 24585452816, Put Vrbovnika/bb,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GRENC I GRENC, društvo s ograničenom ogovornošću za proizvodnju, usluge i trgovinu</item>
      <item>FINANCIJSKA AGENCIJA, RC SPLIT</item>
      <item>odv. Hrvoje Alajbeg</item>
      <item>Rikard Pavlović</item>
      <item>Renato Sabljić</item>
      <item>Eduard Grenc</item>
    </izvorni_sadrzaj>
    <derivirana_varijabla naziv="DomainObject.Predmet.SudioniciListNaziv_1">
      <item>GRENC I GRENC, društvo s ograničenom ogovornošću za proizvodnju, usluge i trgovinu</item>
      <item>FINANCIJSKA AGENCIJA, RC SPLIT</item>
      <item>odv. Hrvoje Alajbeg</item>
      <item>Rikard Pavlović</item>
      <item>Renato Sabljić</item>
      <item>Eduard Grenc</item>
    </derivirana_varijabla>
  </DomainObject.Predmet.SudioniciListNaziv>
  <DomainObject.Predmet.SudioniciListAdressOIB>
    <izvorni_sadrzaj>
      <item>GRENC I GRENC, društvo s ograničenom ogovornošću za proizvodnju, usluge i trgovinu, OIB 24585452816, Put Vrbovnika/bb,21311 Stobreč</item>
      <item>FINANCIJSKA AGENCIJA, RC SPLIT, OIB 85821130368, Mažurnićevo šetalište 24 b,21000 Split</item>
      <item>odv. Hrvoje Alajbeg, Gundulićeva 2,21000 Split</item>
      <item>Rikard Pavlović, Gundulićeva 26,21000 Split</item>
      <item>Renato Sabljić, OIB 74644810692, Zdenački Zavoj 14,10000 Zagreb</item>
      <item>Eduard Grenc, OIB 45071549216, Čopova 2,21000 Split</item>
    </izvorni_sadrzaj>
    <derivirana_varijabla naziv="DomainObject.Predmet.SudioniciListAdressOIB_1">
      <item>GRENC I GRENC, društvo s ograničenom ogovornošću za proizvodnju, usluge i trgovinu, OIB 24585452816, Put Vrbovnika/bb,21311 Stobreč</item>
      <item>FINANCIJSKA AGENCIJA, RC SPLIT, OIB 85821130368, Mažurnićevo šetalište 24 b,21000 Split</item>
      <item>odv. Hrvoje Alajbeg, Gundulićeva 2,21000 Split</item>
      <item>Rikard Pavlović, Gundulićeva 26,21000 Split</item>
      <item>Renato Sabljić, OIB 74644810692, Zdenački Zavoj 14,10000 Zagreb</item>
      <item>Eduard Grenc, OIB 45071549216, Čopova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24585452816</item>
      <item>, OIB 85821130368</item>
      <item>, OIB null</item>
      <item>, OIB null</item>
      <item>, OIB 74644810692</item>
      <item>, OIB 45071549216</item>
    </izvorni_sadrzaj>
    <derivirana_varijabla naziv="DomainObject.Predmet.SudioniciListNazivOIB_1">
      <item>, OIB 24585452816</item>
      <item>, OIB 85821130368</item>
      <item>, OIB null</item>
      <item>, OIB null</item>
      <item>, OIB 74644810692</item>
      <item>, OIB 45071549216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656</properties:Words>
  <properties:Characters>3635</properties:Characters>
  <properties:Lines>103</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2017-09-01T08:33:00Z</dcterms:created>
  <dc:creator>Diana Butigan Granić</dc:creator>
  <cp:lastModifiedBy>Mara Marčinko</cp:lastModifiedBy>
  <cp:lastPrinted>2017-09-01T08:38:00Z</cp:lastPrinted>
  <dcterms:modified xmlns:xsi="http://www.w3.org/2001/XMLSchema-instance" xsi:type="dcterms:W3CDTF">2017-09-01T08:40:00Z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