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6329" w14:paraId="f786329" w:rsidRDefault="00BA135B" w:rsidR="000924C9" w:rsidRPr="008A7A5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8A7A57" w:rsidRPr="00A07210">
        <w:tc>
          <w:tcPr>
            <w:tcW w:type="dxa" w:w="3060"/>
          </w:tcPr>
          <w:p w:rsidRDefault="00F44CB5" w:rsidP="000924C9" w:rsidR="00F44CB5" w:rsidRPr="00A0721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07210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A07210">
            <w:pPr>
              <w:rPr>
                <w:sz w:val="24"/>
                <w:szCs w:val="24"/>
              </w:rPr>
            </w:pPr>
            <w:r w:rsidRPr="00A07210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A07210">
            <w:pPr>
              <w:rPr>
                <w:sz w:val="24"/>
                <w:szCs w:val="24"/>
              </w:rPr>
            </w:pPr>
            <w:r w:rsidRPr="00A07210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A07210">
      <w:pPr>
        <w:rPr>
          <w:sz w:val="24"/>
        </w:rPr>
      </w:pPr>
      <w:r w:rsidRPr="00A07210">
        <w:rPr>
          <w:sz w:val="24"/>
        </w:rPr>
        <w:tab/>
      </w:r>
      <w:r w:rsidRPr="00A07210">
        <w:rPr>
          <w:sz w:val="24"/>
        </w:rPr>
        <w:tab/>
      </w:r>
      <w:r w:rsidRPr="00A07210">
        <w:rPr>
          <w:sz w:val="24"/>
        </w:rPr>
        <w:tab/>
      </w:r>
      <w:r w:rsidRPr="00A07210">
        <w:rPr>
          <w:sz w:val="24"/>
        </w:rPr>
        <w:tab/>
      </w:r>
      <w:r w:rsidRPr="00A07210">
        <w:rPr>
          <w:sz w:val="24"/>
        </w:rPr>
        <w:tab/>
      </w:r>
      <w:r w:rsidRPr="00A07210">
        <w:rPr>
          <w:sz w:val="24"/>
        </w:rPr>
        <w:tab/>
      </w:r>
      <w:r w:rsidRPr="00A07210">
        <w:rPr>
          <w:sz w:val="24"/>
        </w:rPr>
        <w:tab/>
      </w:r>
      <w:r w:rsidRPr="00A07210">
        <w:rPr>
          <w:sz w:val="24"/>
        </w:rPr>
        <w:tab/>
      </w:r>
      <w:r w:rsidRPr="00A07210">
        <w:rPr>
          <w:sz w:val="24"/>
        </w:rPr>
        <w:tab/>
        <w:t xml:space="preserve">  </w:t>
      </w:r>
      <w:r w:rsidR="008A7A57" w:rsidRPr="00A07210">
        <w:rPr>
          <w:sz w:val="24"/>
        </w:rPr>
        <w:t>46</w:t>
      </w:r>
      <w:r w:rsidRPr="00A07210">
        <w:rPr>
          <w:sz w:val="24"/>
        </w:rPr>
        <w:t>. St-</w:t>
      </w:r>
      <w:r w:rsidR="008A7A57" w:rsidRPr="00A07210">
        <w:rPr>
          <w:sz w:val="24"/>
        </w:rPr>
        <w:t>2772</w:t>
      </w:r>
      <w:r w:rsidR="008600EF" w:rsidRPr="00A07210">
        <w:rPr>
          <w:sz w:val="24"/>
        </w:rPr>
        <w:t>/1</w:t>
      </w:r>
      <w:r w:rsidR="008A7A57" w:rsidRPr="00A07210">
        <w:rPr>
          <w:sz w:val="24"/>
        </w:rPr>
        <w:t>8</w:t>
      </w:r>
    </w:p>
    <w:p w:rsidRDefault="00E524A7" w:rsidP="005C10F2" w:rsidR="0016422E" w:rsidRPr="00A07210">
      <w:pPr>
        <w:ind w:hanging="2880" w:left="2880"/>
        <w:jc w:val="center"/>
        <w:rPr>
          <w:sz w:val="24"/>
          <w:szCs w:val="24"/>
        </w:rPr>
      </w:pPr>
      <w:r w:rsidRPr="00A07210">
        <w:rPr>
          <w:sz w:val="24"/>
          <w:szCs w:val="24"/>
        </w:rPr>
        <w:t xml:space="preserve">R E P U B L I K A   H R V A T S K A </w:t>
      </w:r>
    </w:p>
    <w:p w:rsidRDefault="00E524A7" w:rsidP="005C10F2" w:rsidR="00E524A7" w:rsidRPr="00A07210">
      <w:pPr>
        <w:ind w:hanging="2880" w:left="2880"/>
        <w:jc w:val="center"/>
        <w:rPr>
          <w:sz w:val="24"/>
          <w:szCs w:val="24"/>
        </w:rPr>
      </w:pPr>
    </w:p>
    <w:p w:rsidRDefault="004D7829" w:rsidP="008A7A57" w:rsidR="008A7A5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A K </w:t>
      </w:r>
    </w:p>
    <w:p w:rsidRDefault="004D7829" w:rsidP="008A7A57" w:rsidR="004D7829" w:rsidRPr="00A07210">
      <w:pPr>
        <w:ind w:hanging="2880" w:left="2880"/>
        <w:jc w:val="center"/>
        <w:rPr>
          <w:sz w:val="24"/>
          <w:szCs w:val="24"/>
        </w:rPr>
      </w:pPr>
    </w:p>
    <w:p w:rsidRDefault="008A7A57" w:rsidP="008A7A57" w:rsidR="008A7A57" w:rsidRPr="003F63AA">
      <w:pPr>
        <w:jc w:val="both"/>
        <w:rPr>
          <w:sz w:val="24"/>
          <w:szCs w:val="24"/>
        </w:rPr>
      </w:pPr>
      <w:r w:rsidRPr="0046260D">
        <w:rPr>
          <w:sz w:val="24"/>
          <w:szCs w:val="24"/>
          <w:lang w:val="pt-BR"/>
        </w:rPr>
        <w:t xml:space="preserve">Trgovački sud u Zagrebu, po sutkinji Maji Praljak, u stečajnom postupku u povodu prijedloga predlagatelja PROMET-ORKAN d.o.o., Zagreb, Zvonimir Cimermančića 3, OIB: 21609083770, kojeg zastupa punomoćnik Vinko Arelić, odvjetnik u Zagrebu, Zagrebačka cesta 195, za otvaranje stečajnog postupka nad dužnikom Dom za starije i </w:t>
      </w:r>
      <w:r w:rsidRPr="00547D45">
        <w:rPr>
          <w:sz w:val="24"/>
          <w:szCs w:val="24"/>
          <w:lang w:val="pt-BR"/>
        </w:rPr>
        <w:t xml:space="preserve">nemoćne osobe MIRIN DVOR, Klinča Sela, Radnička cesta br. 2, OIB: 54517325953, </w:t>
      </w:r>
      <w:r w:rsidR="001D24CF">
        <w:rPr>
          <w:sz w:val="24"/>
          <w:szCs w:val="24"/>
          <w:lang w:val="pt-BR"/>
        </w:rPr>
        <w:t>5</w:t>
      </w:r>
      <w:r>
        <w:rPr>
          <w:sz w:val="24"/>
          <w:szCs w:val="24"/>
          <w:lang w:val="pt-BR"/>
        </w:rPr>
        <w:t xml:space="preserve">. </w:t>
      </w:r>
      <w:r w:rsidR="003F63AA">
        <w:rPr>
          <w:sz w:val="24"/>
          <w:szCs w:val="24"/>
          <w:lang w:val="pt-BR"/>
        </w:rPr>
        <w:t>veljače</w:t>
      </w:r>
      <w:r w:rsidRPr="003F63AA">
        <w:rPr>
          <w:sz w:val="24"/>
          <w:szCs w:val="24"/>
          <w:lang w:val="pt-BR"/>
        </w:rPr>
        <w:t xml:space="preserve"> 2019.</w:t>
      </w:r>
      <w:r w:rsidRPr="003F63AA">
        <w:rPr>
          <w:sz w:val="24"/>
          <w:szCs w:val="24"/>
        </w:rPr>
        <w:t>,</w:t>
      </w:r>
    </w:p>
    <w:p w:rsidRDefault="008A7A57" w:rsidP="008A7A57" w:rsidR="008A7A57" w:rsidRPr="003F63AA">
      <w:pPr>
        <w:jc w:val="both"/>
        <w:rPr>
          <w:sz w:val="24"/>
          <w:szCs w:val="24"/>
          <w:lang w:val="pt-BR"/>
        </w:rPr>
      </w:pPr>
    </w:p>
    <w:p w:rsidRDefault="004D7829" w:rsidP="00CF56FE" w:rsidR="00CF56FE" w:rsidRPr="003F63A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j e </w:t>
      </w:r>
    </w:p>
    <w:p w:rsidRDefault="006F7DFB" w:rsidP="00CF56FE" w:rsidR="006F7DFB" w:rsidRPr="003F63AA">
      <w:pPr>
        <w:jc w:val="center"/>
        <w:rPr>
          <w:b/>
          <w:sz w:val="24"/>
          <w:szCs w:val="24"/>
        </w:rPr>
      </w:pPr>
    </w:p>
    <w:p w:rsidRDefault="00E524A7" w:rsidP="004C4415" w:rsidR="001D6FCC">
      <w:pPr>
        <w:ind w:firstLine="708"/>
        <w:jc w:val="both"/>
        <w:rPr>
          <w:sz w:val="24"/>
          <w:szCs w:val="24"/>
        </w:rPr>
      </w:pPr>
      <w:r w:rsidRPr="00381DFE">
        <w:rPr>
          <w:sz w:val="24"/>
          <w:szCs w:val="24"/>
        </w:rPr>
        <w:t xml:space="preserve">I. </w:t>
      </w:r>
      <w:r w:rsidR="00844C7F">
        <w:rPr>
          <w:sz w:val="24"/>
          <w:szCs w:val="24"/>
        </w:rPr>
        <w:t>P</w:t>
      </w:r>
      <w:r w:rsidRPr="00381DFE">
        <w:rPr>
          <w:sz w:val="24"/>
          <w:szCs w:val="24"/>
        </w:rPr>
        <w:t>odnositelj</w:t>
      </w:r>
      <w:r w:rsidR="003F63AA" w:rsidRPr="00381DFE">
        <w:rPr>
          <w:sz w:val="24"/>
          <w:szCs w:val="24"/>
        </w:rPr>
        <w:t>ici Maji Đinkić, Zagreb, Ulica Mirka Virusa br. 4.</w:t>
      </w:r>
      <w:r w:rsidR="0007691A" w:rsidRPr="00381DFE">
        <w:rPr>
          <w:sz w:val="24"/>
          <w:szCs w:val="24"/>
        </w:rPr>
        <w:t>, OIB: 46637882737</w:t>
      </w:r>
      <w:r w:rsidR="00844C7F">
        <w:rPr>
          <w:sz w:val="24"/>
          <w:szCs w:val="24"/>
        </w:rPr>
        <w:t xml:space="preserve"> vraća se </w:t>
      </w:r>
      <w:r w:rsidR="00643DBE" w:rsidRPr="00381DFE">
        <w:rPr>
          <w:sz w:val="24"/>
          <w:szCs w:val="24"/>
        </w:rPr>
        <w:t>podnesak od 30. siječnja 2019. s Izjavom o pristupanju dugu stečajnog dužnika od 28. siječnja 2019., ovjeren</w:t>
      </w:r>
      <w:r w:rsidR="00844C7F">
        <w:rPr>
          <w:sz w:val="24"/>
          <w:szCs w:val="24"/>
        </w:rPr>
        <w:t>om</w:t>
      </w:r>
      <w:r w:rsidR="00643DBE" w:rsidRPr="00381DFE">
        <w:rPr>
          <w:sz w:val="24"/>
          <w:szCs w:val="24"/>
        </w:rPr>
        <w:t xml:space="preserve"> kod javnog bilježnika Stjepana Volarića iz Jastrebarskog, Braće Kazić 7, pod brojem ovjere OV-591/2019 od 29. siječnja 2019.</w:t>
      </w:r>
    </w:p>
    <w:p w:rsidRDefault="001D6FCC" w:rsidP="00E05C2F" w:rsidR="00E524A7" w:rsidRPr="00E05C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Nalaže se </w:t>
      </w:r>
      <w:r w:rsidRPr="00381DFE">
        <w:rPr>
          <w:sz w:val="24"/>
          <w:szCs w:val="24"/>
        </w:rPr>
        <w:t>podnositeljici Maji Đinkić, Zagreb, Ulica Mirka Virusa br. 4., OIB: 46637882737,</w:t>
      </w:r>
      <w:r w:rsidR="00643DBE" w:rsidRPr="00381DFE">
        <w:rPr>
          <w:sz w:val="24"/>
          <w:szCs w:val="24"/>
        </w:rPr>
        <w:t xml:space="preserve"> u </w:t>
      </w:r>
      <w:r w:rsidR="00E524A7" w:rsidRPr="00381DFE">
        <w:rPr>
          <w:sz w:val="24"/>
          <w:szCs w:val="24"/>
        </w:rPr>
        <w:t>roku od 8 dana od dana primitka ovog rješenja</w:t>
      </w:r>
      <w:r w:rsidR="0094470B" w:rsidRPr="00381DFE">
        <w:rPr>
          <w:sz w:val="24"/>
          <w:szCs w:val="24"/>
        </w:rPr>
        <w:t xml:space="preserve"> ispraviti odnosno</w:t>
      </w:r>
      <w:r w:rsidR="00E524A7" w:rsidRPr="00381DFE">
        <w:rPr>
          <w:sz w:val="24"/>
          <w:szCs w:val="24"/>
        </w:rPr>
        <w:t xml:space="preserve"> dopuniti </w:t>
      </w:r>
      <w:r w:rsidR="004C4415" w:rsidRPr="00381DFE">
        <w:rPr>
          <w:sz w:val="24"/>
          <w:szCs w:val="24"/>
        </w:rPr>
        <w:t xml:space="preserve">Izjavu o pristupanju dugu, kao i svoj prijedlog </w:t>
      </w:r>
      <w:r w:rsidR="00844C7F">
        <w:rPr>
          <w:sz w:val="24"/>
          <w:szCs w:val="24"/>
        </w:rPr>
        <w:t xml:space="preserve">od 30. siječnja 2019. </w:t>
      </w:r>
      <w:r w:rsidR="004C4415" w:rsidRPr="00381DFE">
        <w:rPr>
          <w:sz w:val="24"/>
          <w:szCs w:val="24"/>
        </w:rPr>
        <w:t xml:space="preserve">na način da dostavi sudu </w:t>
      </w:r>
      <w:r w:rsidR="00844C7F" w:rsidRPr="00381DFE">
        <w:rPr>
          <w:sz w:val="24"/>
          <w:szCs w:val="24"/>
        </w:rPr>
        <w:t>od</w:t>
      </w:r>
      <w:r w:rsidR="00844C7F" w:rsidRPr="004B5AEF">
        <w:rPr>
          <w:sz w:val="24"/>
          <w:szCs w:val="24"/>
        </w:rPr>
        <w:t xml:space="preserve"> javnoga bilježnika ovjerovljenu </w:t>
      </w:r>
      <w:r w:rsidR="00844C7F">
        <w:rPr>
          <w:sz w:val="24"/>
          <w:szCs w:val="24"/>
        </w:rPr>
        <w:t xml:space="preserve">Izjavu o pristupanju dugu </w:t>
      </w:r>
      <w:r w:rsidR="004C4415">
        <w:rPr>
          <w:sz w:val="24"/>
          <w:szCs w:val="24"/>
        </w:rPr>
        <w:t xml:space="preserve">s </w:t>
      </w:r>
      <w:r w:rsidR="00381DFE">
        <w:rPr>
          <w:sz w:val="24"/>
          <w:szCs w:val="24"/>
        </w:rPr>
        <w:t xml:space="preserve">jasno i određeno navedenim </w:t>
      </w:r>
      <w:r w:rsidR="004C4415">
        <w:rPr>
          <w:sz w:val="24"/>
          <w:szCs w:val="24"/>
        </w:rPr>
        <w:t xml:space="preserve">sadržajem i načinom </w:t>
      </w:r>
      <w:r w:rsidR="004C4415" w:rsidRPr="004B5AEF">
        <w:rPr>
          <w:sz w:val="24"/>
          <w:szCs w:val="24"/>
        </w:rPr>
        <w:t xml:space="preserve">ispunjenja </w:t>
      </w:r>
      <w:r w:rsidR="00381DFE">
        <w:rPr>
          <w:sz w:val="24"/>
          <w:szCs w:val="24"/>
        </w:rPr>
        <w:t xml:space="preserve">svih </w:t>
      </w:r>
      <w:r w:rsidR="004C4415" w:rsidRPr="004B5AEF">
        <w:rPr>
          <w:sz w:val="24"/>
          <w:szCs w:val="24"/>
        </w:rPr>
        <w:t>dužnikovih obveza</w:t>
      </w:r>
      <w:r w:rsidR="00381DFE">
        <w:rPr>
          <w:sz w:val="24"/>
          <w:szCs w:val="24"/>
        </w:rPr>
        <w:t>, ka</w:t>
      </w:r>
      <w:r w:rsidR="00844C7F">
        <w:rPr>
          <w:sz w:val="24"/>
          <w:szCs w:val="24"/>
        </w:rPr>
        <w:t xml:space="preserve">o i da jasno navede i dokaže </w:t>
      </w:r>
      <w:r w:rsidR="00381DFE">
        <w:rPr>
          <w:sz w:val="24"/>
          <w:szCs w:val="24"/>
        </w:rPr>
        <w:t xml:space="preserve">valjana pokrića za pristupanje dugu u stečajnom postupku. </w:t>
      </w:r>
      <w:r w:rsidR="004C4415" w:rsidRPr="004B5AEF">
        <w:rPr>
          <w:sz w:val="24"/>
          <w:szCs w:val="24"/>
        </w:rPr>
        <w:t xml:space="preserve"> </w:t>
      </w:r>
    </w:p>
    <w:p w:rsidRDefault="00E05C2F" w:rsidP="00D4545E" w:rsidR="00E524A7" w:rsidRPr="00B925E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524A7" w:rsidRPr="00B925E0">
        <w:rPr>
          <w:sz w:val="24"/>
          <w:szCs w:val="24"/>
        </w:rPr>
        <w:t>II. Ako podnositelj</w:t>
      </w:r>
      <w:r w:rsidR="004D7829" w:rsidRPr="00B925E0">
        <w:rPr>
          <w:sz w:val="24"/>
          <w:szCs w:val="24"/>
        </w:rPr>
        <w:t>ica</w:t>
      </w:r>
      <w:r w:rsidR="00E524A7" w:rsidRPr="00B925E0">
        <w:rPr>
          <w:sz w:val="24"/>
          <w:szCs w:val="24"/>
        </w:rPr>
        <w:t xml:space="preserve"> prijedloga ne postupi po nalogu suda iz točke I</w:t>
      </w:r>
      <w:r w:rsidR="00725D6A">
        <w:rPr>
          <w:sz w:val="24"/>
          <w:szCs w:val="24"/>
        </w:rPr>
        <w:t>I</w:t>
      </w:r>
      <w:r w:rsidR="00E524A7" w:rsidRPr="00B925E0">
        <w:rPr>
          <w:sz w:val="24"/>
          <w:szCs w:val="24"/>
        </w:rPr>
        <w:t xml:space="preserve">. ovog rješenja, sud će prijedlog </w:t>
      </w:r>
      <w:r w:rsidR="00725D6A">
        <w:rPr>
          <w:sz w:val="24"/>
          <w:szCs w:val="24"/>
        </w:rPr>
        <w:t xml:space="preserve">za pristupanje dugu </w:t>
      </w:r>
      <w:r w:rsidR="00E524A7" w:rsidRPr="00B925E0">
        <w:rPr>
          <w:sz w:val="24"/>
          <w:szCs w:val="24"/>
        </w:rPr>
        <w:t>odbaciti.</w:t>
      </w:r>
    </w:p>
    <w:p w:rsidRDefault="000924C9" w:rsidP="006F7DFB" w:rsidR="000924C9" w:rsidRPr="00B925E0">
      <w:pPr>
        <w:jc w:val="both"/>
        <w:rPr>
          <w:sz w:val="24"/>
          <w:szCs w:val="24"/>
        </w:rPr>
      </w:pPr>
    </w:p>
    <w:p w:rsidRDefault="00CF56FE" w:rsidP="00CF56FE" w:rsidR="00CF56FE" w:rsidRPr="00B925E0">
      <w:pPr>
        <w:jc w:val="center"/>
        <w:rPr>
          <w:sz w:val="24"/>
          <w:szCs w:val="24"/>
        </w:rPr>
      </w:pPr>
      <w:r w:rsidRPr="00B925E0">
        <w:rPr>
          <w:sz w:val="24"/>
          <w:szCs w:val="24"/>
        </w:rPr>
        <w:t>Obrazloženje</w:t>
      </w:r>
    </w:p>
    <w:p w:rsidRDefault="000924C9" w:rsidP="00CF56FE" w:rsidR="000924C9" w:rsidRPr="00B925E0">
      <w:pPr>
        <w:jc w:val="center"/>
        <w:rPr>
          <w:sz w:val="24"/>
          <w:szCs w:val="24"/>
        </w:rPr>
      </w:pPr>
    </w:p>
    <w:p w:rsidRDefault="00510FB5" w:rsidP="00643DBE" w:rsidR="008F3CDE" w:rsidRPr="004B5AEF">
      <w:pPr>
        <w:ind w:firstLine="708"/>
        <w:jc w:val="both"/>
        <w:rPr>
          <w:sz w:val="24"/>
          <w:szCs w:val="24"/>
        </w:rPr>
      </w:pPr>
      <w:r w:rsidRPr="00B925E0">
        <w:rPr>
          <w:sz w:val="24"/>
          <w:szCs w:val="24"/>
        </w:rPr>
        <w:t>Podneskom od 30. siječnja 2019., predlagateljica</w:t>
      </w:r>
      <w:r>
        <w:rPr>
          <w:sz w:val="24"/>
          <w:szCs w:val="24"/>
        </w:rPr>
        <w:t xml:space="preserve"> </w:t>
      </w:r>
      <w:r w:rsidR="0007691A" w:rsidRPr="003F63AA">
        <w:rPr>
          <w:sz w:val="24"/>
          <w:szCs w:val="24"/>
        </w:rPr>
        <w:t>Maj</w:t>
      </w:r>
      <w:r w:rsidR="0007691A">
        <w:rPr>
          <w:sz w:val="24"/>
          <w:szCs w:val="24"/>
        </w:rPr>
        <w:t>a</w:t>
      </w:r>
      <w:r w:rsidR="0007691A" w:rsidRPr="003F63AA">
        <w:rPr>
          <w:sz w:val="24"/>
          <w:szCs w:val="24"/>
        </w:rPr>
        <w:t xml:space="preserve"> Đinkić, Z</w:t>
      </w:r>
      <w:r w:rsidR="0007691A">
        <w:rPr>
          <w:sz w:val="24"/>
          <w:szCs w:val="24"/>
        </w:rPr>
        <w:t>agreb, Ulica Mirka Virusa br. 4</w:t>
      </w:r>
      <w:r>
        <w:rPr>
          <w:sz w:val="24"/>
          <w:szCs w:val="24"/>
        </w:rPr>
        <w:t>, dostavila je s</w:t>
      </w:r>
      <w:r w:rsidR="0007691A">
        <w:rPr>
          <w:sz w:val="24"/>
          <w:szCs w:val="24"/>
        </w:rPr>
        <w:t>udu Izjavu o pristupanju dugu stečajnog dužnika</w:t>
      </w:r>
      <w:r w:rsidR="006A7C65">
        <w:rPr>
          <w:sz w:val="24"/>
          <w:szCs w:val="24"/>
        </w:rPr>
        <w:t xml:space="preserve"> od 28. siječnja 2019., ovjerenu kod javnog bilježnika Stjepana Volarića iz Jastrebarskog, Braće Kazić 7, pod br</w:t>
      </w:r>
      <w:r>
        <w:rPr>
          <w:sz w:val="24"/>
          <w:szCs w:val="24"/>
        </w:rPr>
        <w:t>o</w:t>
      </w:r>
      <w:r w:rsidR="006A7C65">
        <w:rPr>
          <w:sz w:val="24"/>
          <w:szCs w:val="24"/>
        </w:rPr>
        <w:t>jem ovjere OV-591/2019 od 29. siječnja 2019.</w:t>
      </w:r>
      <w:r w:rsidR="00C27D50">
        <w:rPr>
          <w:sz w:val="24"/>
          <w:szCs w:val="24"/>
        </w:rPr>
        <w:t xml:space="preserve"> U toj izjavi je navela da pristupa dugu, te se obvezuje u roku od dva mjeseca od dana donošenja rješenja o odobrenju pristupanju dugu ispuniti sve dospjele obveze stečajnog dužnika, a ostale u vrijeme pristupanja dugu već nastale obveze, kako budu dosp</w:t>
      </w:r>
      <w:r w:rsidR="004B5AEF">
        <w:rPr>
          <w:sz w:val="24"/>
          <w:szCs w:val="24"/>
        </w:rPr>
        <w:t>i</w:t>
      </w:r>
      <w:r w:rsidR="00C27D50">
        <w:rPr>
          <w:sz w:val="24"/>
          <w:szCs w:val="24"/>
        </w:rPr>
        <w:t>jevale.</w:t>
      </w:r>
    </w:p>
    <w:p w:rsidRDefault="008F3CDE" w:rsidP="00643DBE" w:rsidR="0025482C">
      <w:pPr>
        <w:ind w:firstLine="708"/>
        <w:jc w:val="both"/>
        <w:rPr>
          <w:sz w:val="24"/>
          <w:szCs w:val="24"/>
        </w:rPr>
      </w:pPr>
      <w:r w:rsidRPr="004B5AEF">
        <w:rPr>
          <w:sz w:val="24"/>
          <w:szCs w:val="24"/>
        </w:rPr>
        <w:t xml:space="preserve">Odredbom čl. 124. Stečajnog zakona („Narodne novine“ broj 71/15, dalje: SZ), </w:t>
      </w:r>
      <w:r w:rsidR="004B5AEF" w:rsidRPr="004B5AEF">
        <w:rPr>
          <w:sz w:val="24"/>
          <w:szCs w:val="24"/>
        </w:rPr>
        <w:t>propisano je da treća</w:t>
      </w:r>
      <w:r w:rsidRPr="004B5AEF">
        <w:rPr>
          <w:sz w:val="24"/>
          <w:szCs w:val="24"/>
        </w:rPr>
        <w:t xml:space="preserve"> osoba može na ročištu iz članka 123. </w:t>
      </w:r>
      <w:r w:rsidR="004B5AEF" w:rsidRPr="004B5AEF">
        <w:rPr>
          <w:sz w:val="24"/>
          <w:szCs w:val="24"/>
        </w:rPr>
        <w:t>tog</w:t>
      </w:r>
      <w:r w:rsidRPr="004B5AEF">
        <w:rPr>
          <w:sz w:val="24"/>
          <w:szCs w:val="24"/>
        </w:rPr>
        <w:t xml:space="preserve"> Zakona dati izjavu o pristupanju dugu stečajnoga dužnika. Uz izjavu je treća osoba dužna predočiti sudu od javnoga bilježnika ovjerovljenu ispravu o sadržaju i načinu </w:t>
      </w:r>
      <w:r w:rsidRPr="004B5AEF">
        <w:rPr>
          <w:sz w:val="24"/>
          <w:szCs w:val="24"/>
        </w:rPr>
        <w:lastRenderedPageBreak/>
        <w:t xml:space="preserve">ispunjenja dužnikovih obveza prema odredbi stavka 3. ovoga članka. </w:t>
      </w:r>
      <w:r w:rsidR="004B5AEF" w:rsidRPr="004B5AEF">
        <w:rPr>
          <w:sz w:val="24"/>
          <w:szCs w:val="24"/>
        </w:rPr>
        <w:t>S</w:t>
      </w:r>
      <w:r w:rsidRPr="004B5AEF">
        <w:rPr>
          <w:sz w:val="24"/>
          <w:szCs w:val="24"/>
        </w:rPr>
        <w:t>ud će ocijeniti danu izjavu i, prema potrebi, provjeriti je i zatražiti odgovarajuće jamstvo. Ra</w:t>
      </w:r>
      <w:r w:rsidR="004B5AEF" w:rsidRPr="004B5AEF">
        <w:rPr>
          <w:sz w:val="24"/>
          <w:szCs w:val="24"/>
        </w:rPr>
        <w:t>di toga može i odgoditi ročište. (st.1.).</w:t>
      </w:r>
      <w:r w:rsidR="00643DBE">
        <w:rPr>
          <w:sz w:val="24"/>
          <w:szCs w:val="24"/>
        </w:rPr>
        <w:t xml:space="preserve"> Ako se pokaže da je isprava o pristupanju dugu bez valjanog pokrića, njezin davatelj odgovara za prouzročenu štetu (st. 2.) </w:t>
      </w:r>
      <w:r w:rsidR="00B925E0">
        <w:rPr>
          <w:sz w:val="24"/>
          <w:szCs w:val="24"/>
        </w:rPr>
        <w:t xml:space="preserve"> </w:t>
      </w:r>
      <w:r w:rsidRPr="004B5AEF">
        <w:rPr>
          <w:sz w:val="24"/>
          <w:szCs w:val="24"/>
        </w:rPr>
        <w:t>Sud će odobriti pristupanje dugu ako se pristupitelj obvezao da će najkasnije u roku od dva mjeseca od dana donošenja rješenja o odobrenju pristupanja dugu ispuniti sve dospjele obveze stečajnoga dužnika, a ostale, u vrijeme pristupanja dugu već nastale obveze, kako budu dospijevale</w:t>
      </w:r>
      <w:r w:rsidR="004B5AEF">
        <w:rPr>
          <w:sz w:val="24"/>
          <w:szCs w:val="24"/>
        </w:rPr>
        <w:t xml:space="preserve"> (st. 3. ).</w:t>
      </w:r>
      <w:r w:rsidRPr="004B5AEF">
        <w:rPr>
          <w:sz w:val="24"/>
          <w:szCs w:val="24"/>
        </w:rPr>
        <w:t xml:space="preserve"> Davatelj izjave o pristupanju dugu i njegovi jamci, nakon što sud odobri pristupanje dugu, solidarno odgovaraju s dužnikom za njegove obveze nastale do davanja izjave o pristupanju dugu</w:t>
      </w:r>
      <w:r w:rsidR="004B5AEF" w:rsidRPr="004B5AEF">
        <w:rPr>
          <w:sz w:val="24"/>
          <w:szCs w:val="24"/>
        </w:rPr>
        <w:t xml:space="preserve"> (st. 4.).</w:t>
      </w:r>
      <w:r w:rsidRPr="004B5AEF">
        <w:rPr>
          <w:sz w:val="24"/>
          <w:szCs w:val="24"/>
        </w:rPr>
        <w:t xml:space="preserve"> Rješenjem kojim se odobrava pristupanje dugu sud će obustaviti stečajni postupak</w:t>
      </w:r>
      <w:r w:rsidR="004B5AEF" w:rsidRPr="004B5AEF">
        <w:rPr>
          <w:sz w:val="24"/>
          <w:szCs w:val="24"/>
        </w:rPr>
        <w:t xml:space="preserve"> (st. 5.)</w:t>
      </w:r>
      <w:r w:rsidRPr="004B5AEF">
        <w:rPr>
          <w:sz w:val="24"/>
          <w:szCs w:val="24"/>
        </w:rPr>
        <w:t>.  Vjerovnici stečajnoga dužnika čija je tražbina prema dužniku nastala do pristupanja dugu i koja je utvrđena ovršnom ispravom mogu na temelju te isprave i rješenja kojim se odobrava pristupanje dugu izravno tražiti ovrhu protiv pristupitelja i njegovih jamaca</w:t>
      </w:r>
      <w:r w:rsidR="004B5AEF" w:rsidRPr="004B5AEF">
        <w:rPr>
          <w:sz w:val="24"/>
          <w:szCs w:val="24"/>
        </w:rPr>
        <w:t xml:space="preserve"> (st. 6.)</w:t>
      </w:r>
      <w:r w:rsidR="0025482C">
        <w:rPr>
          <w:sz w:val="24"/>
          <w:szCs w:val="24"/>
        </w:rPr>
        <w:t>.</w:t>
      </w:r>
    </w:p>
    <w:p w:rsidRDefault="0025482C" w:rsidP="00643DBE" w:rsidR="0025482C" w:rsidRPr="0025482C">
      <w:pPr>
        <w:ind w:firstLine="708"/>
        <w:jc w:val="both"/>
        <w:rPr>
          <w:bCs/>
          <w:sz w:val="24"/>
          <w:szCs w:val="24"/>
        </w:rPr>
      </w:pPr>
      <w:r w:rsidRPr="0025482C">
        <w:rPr>
          <w:bCs/>
          <w:sz w:val="24"/>
          <w:szCs w:val="24"/>
          <w:lang w:val="pt-BR"/>
        </w:rPr>
        <w:t xml:space="preserve">Prema odredbi čl. 106. st. 2. </w:t>
      </w:r>
      <w:r w:rsidRPr="0025482C">
        <w:rPr>
          <w:sz w:val="24"/>
          <w:szCs w:val="24"/>
        </w:rPr>
        <w:t xml:space="preserve">Zakona o parničnom postupku ("'Narodne novine'' broj 53/91, 91/92, 112/99, 88/01, 117/03, 88/05, 02/07– odluka Ustavnog suda RH, 84/08, 123/08, 57/11, 148/11-pročišćeni tekst, 25/13 28/13 i 89/14  – odluka Ustavnog suda RH; dalje u tekstu: ZPP), koji se u stečajnom postupku primjenjuje na temeju odredbe čl. 10. SZ-a, </w:t>
      </w:r>
      <w:r w:rsidRPr="0025482C">
        <w:rPr>
          <w:bCs/>
          <w:sz w:val="24"/>
          <w:szCs w:val="24"/>
        </w:rPr>
        <w:t xml:space="preserve">podnesci moraju biti razumljivi i moraju sadržavati sve ono što je potrebno da bi se u vezi s njima moglo postupiti. Podnesci osobito trebaju sadržavati: oznaku suda, ime, prebivalište, odnosno boravište stranaka, njihovih zakonskih zastupnika i punomoćnika, ako ih imaju, osobni identifikacijski broj stranke koja podnosi podnesak, predmet spora, sadržaj izjave i potpis podnositelja. </w:t>
      </w:r>
    </w:p>
    <w:p w:rsidRDefault="0025482C" w:rsidP="00643DBE" w:rsidR="0007691A" w:rsidRPr="00643DBE">
      <w:pPr>
        <w:ind w:firstLine="708"/>
        <w:jc w:val="both"/>
        <w:rPr>
          <w:bCs/>
          <w:sz w:val="24"/>
          <w:szCs w:val="24"/>
        </w:rPr>
      </w:pPr>
      <w:r w:rsidRPr="0025482C">
        <w:rPr>
          <w:bCs/>
          <w:sz w:val="24"/>
          <w:szCs w:val="24"/>
        </w:rPr>
        <w:t>U konkretnom slučaju navedeni prijedlog</w:t>
      </w:r>
      <w:r w:rsidR="00725D6A">
        <w:rPr>
          <w:bCs/>
          <w:sz w:val="24"/>
          <w:szCs w:val="24"/>
        </w:rPr>
        <w:t xml:space="preserve">, kao niti Izjava o pristupanju dugu nisu razumljivi </w:t>
      </w:r>
      <w:r w:rsidRPr="0025482C">
        <w:rPr>
          <w:bCs/>
          <w:sz w:val="24"/>
          <w:szCs w:val="24"/>
        </w:rPr>
        <w:t>jer ne sadrž</w:t>
      </w:r>
      <w:r w:rsidR="00725D6A">
        <w:rPr>
          <w:bCs/>
          <w:sz w:val="24"/>
          <w:szCs w:val="24"/>
        </w:rPr>
        <w:t>e</w:t>
      </w:r>
      <w:r w:rsidRPr="0025482C">
        <w:rPr>
          <w:bCs/>
          <w:sz w:val="24"/>
          <w:szCs w:val="24"/>
        </w:rPr>
        <w:t xml:space="preserve"> sadržaj izjave na način kako to predviđaju citirane odredbe SZ-a.</w:t>
      </w:r>
    </w:p>
    <w:p w:rsidRDefault="00B925E0" w:rsidP="00643DBE" w:rsidR="0007691A">
      <w:pPr>
        <w:ind w:firstLine="708"/>
        <w:jc w:val="both"/>
        <w:rPr>
          <w:sz w:val="24"/>
          <w:szCs w:val="24"/>
        </w:rPr>
      </w:pPr>
      <w:r w:rsidRPr="00643DBE">
        <w:rPr>
          <w:sz w:val="24"/>
          <w:szCs w:val="24"/>
        </w:rPr>
        <w:t>Naime, Izjava koju je predlagateljica Maja Đinkić dostavila, ne sadrži ukupni iznos duga stečajnog dužnika</w:t>
      </w:r>
      <w:r w:rsidR="00725D6A">
        <w:rPr>
          <w:sz w:val="24"/>
          <w:szCs w:val="24"/>
        </w:rPr>
        <w:t xml:space="preserve">; </w:t>
      </w:r>
      <w:r w:rsidRPr="00643DBE">
        <w:rPr>
          <w:sz w:val="24"/>
          <w:szCs w:val="24"/>
        </w:rPr>
        <w:t xml:space="preserve">u Izjavi </w:t>
      </w:r>
      <w:r w:rsidR="00FD74A9" w:rsidRPr="00643DBE">
        <w:rPr>
          <w:sz w:val="24"/>
          <w:szCs w:val="24"/>
        </w:rPr>
        <w:t xml:space="preserve">nisu </w:t>
      </w:r>
      <w:r w:rsidRPr="00643DBE">
        <w:rPr>
          <w:sz w:val="24"/>
          <w:szCs w:val="24"/>
        </w:rPr>
        <w:t>navedeni dužnikovi vjerovnici s pojedinačnim i zasebnim izno</w:t>
      </w:r>
      <w:r w:rsidR="00725D6A">
        <w:rPr>
          <w:sz w:val="24"/>
          <w:szCs w:val="24"/>
        </w:rPr>
        <w:t xml:space="preserve">sima tražbina (čl. 124. st. 1. </w:t>
      </w:r>
      <w:r w:rsidRPr="00643DBE">
        <w:rPr>
          <w:sz w:val="24"/>
          <w:szCs w:val="24"/>
        </w:rPr>
        <w:t>SZ-a)</w:t>
      </w:r>
      <w:r w:rsidR="00643DBE" w:rsidRPr="00643DBE">
        <w:rPr>
          <w:sz w:val="24"/>
          <w:szCs w:val="24"/>
        </w:rPr>
        <w:t xml:space="preserve">. </w:t>
      </w:r>
      <w:r w:rsidR="00725D6A">
        <w:rPr>
          <w:sz w:val="24"/>
          <w:szCs w:val="24"/>
        </w:rPr>
        <w:t>P</w:t>
      </w:r>
      <w:r w:rsidRPr="00643DBE">
        <w:rPr>
          <w:sz w:val="24"/>
          <w:szCs w:val="24"/>
        </w:rPr>
        <w:t>redlagateljica</w:t>
      </w:r>
      <w:r w:rsidR="00725D6A">
        <w:rPr>
          <w:sz w:val="24"/>
          <w:szCs w:val="24"/>
        </w:rPr>
        <w:t xml:space="preserve"> nadalje</w:t>
      </w:r>
      <w:r w:rsidRPr="00643DBE">
        <w:rPr>
          <w:sz w:val="24"/>
          <w:szCs w:val="24"/>
        </w:rPr>
        <w:t xml:space="preserve"> </w:t>
      </w:r>
      <w:r w:rsidR="00643DBE" w:rsidRPr="00643DBE">
        <w:rPr>
          <w:sz w:val="24"/>
          <w:szCs w:val="24"/>
        </w:rPr>
        <w:t xml:space="preserve">nije </w:t>
      </w:r>
      <w:r w:rsidR="00FD74A9" w:rsidRPr="00643DBE">
        <w:rPr>
          <w:sz w:val="24"/>
          <w:szCs w:val="24"/>
        </w:rPr>
        <w:t>navela na koji će nači</w:t>
      </w:r>
      <w:r w:rsidR="00725D6A">
        <w:rPr>
          <w:sz w:val="24"/>
          <w:szCs w:val="24"/>
        </w:rPr>
        <w:t>n ispuniti dug (čl. 124. st. 1.</w:t>
      </w:r>
      <w:r w:rsidR="00FD74A9" w:rsidRPr="00643DBE">
        <w:rPr>
          <w:sz w:val="24"/>
          <w:szCs w:val="24"/>
        </w:rPr>
        <w:t xml:space="preserve"> SZ-a), niti je </w:t>
      </w:r>
      <w:r w:rsidRPr="00643DBE">
        <w:rPr>
          <w:sz w:val="24"/>
          <w:szCs w:val="24"/>
        </w:rPr>
        <w:t>dostavila sudu dokaze o valjanim pokrićima (čl. 124. st. 2. SZ-a).</w:t>
      </w:r>
    </w:p>
    <w:p w:rsidRDefault="0025482C" w:rsidP="00643DBE" w:rsidR="0025482C" w:rsidRPr="00643DBE">
      <w:pPr>
        <w:ind w:firstLine="708"/>
        <w:jc w:val="both"/>
        <w:rPr>
          <w:sz w:val="24"/>
          <w:szCs w:val="24"/>
        </w:rPr>
      </w:pPr>
      <w:r w:rsidRPr="00BD6036">
        <w:rPr>
          <w:sz w:val="24"/>
          <w:szCs w:val="24"/>
        </w:rPr>
        <w:t>Ako podnesak nije razumljiv ili ne sadržava sve što je potrebno da bi se po njemu moglo postupiti, sud će podnositelju naložiti da podnesak ispravi odnosno dopuni u skladu s danom uputom i u tu svrhu mu vratiti podnesak radi ispravka ili dopune</w:t>
      </w:r>
      <w:r>
        <w:rPr>
          <w:sz w:val="24"/>
          <w:szCs w:val="24"/>
        </w:rPr>
        <w:t xml:space="preserve">, u kojem će slučaju </w:t>
      </w:r>
      <w:r w:rsidRPr="00BD6036">
        <w:rPr>
          <w:sz w:val="24"/>
          <w:szCs w:val="24"/>
        </w:rPr>
        <w:t>sud odrediti rok od osam dana za ponovno podnošenje podneska</w:t>
      </w:r>
      <w:r>
        <w:rPr>
          <w:sz w:val="24"/>
          <w:szCs w:val="24"/>
        </w:rPr>
        <w:t xml:space="preserve"> (čl. 109. st. 1. i 2. ZPP-a). </w:t>
      </w:r>
      <w:r w:rsidRPr="00BD6036">
        <w:rPr>
          <w:sz w:val="24"/>
          <w:szCs w:val="24"/>
        </w:rPr>
        <w:t>Ako podnesak vezan za rok bude ispravljen odnosno dopunjen i predan sudu u roku određenom za dopunu ili ispravak, smatrat će se da je podnesen sudu onog dana kad je prvi put bio podnesen</w:t>
      </w:r>
      <w:r>
        <w:rPr>
          <w:sz w:val="24"/>
          <w:szCs w:val="24"/>
        </w:rPr>
        <w:t xml:space="preserve"> (čl. 109. st. 3. ZPP-a).</w:t>
      </w:r>
      <w:r w:rsidRPr="00BD6036">
        <w:rPr>
          <w:sz w:val="24"/>
          <w:szCs w:val="24"/>
        </w:rPr>
        <w:t xml:space="preserve"> Smatrat će se da je podnesak povučen ako ne bude vraćen sudu u određenom roku i ispravljen u skladu s dobivenom uputom suda, a ako bude vraćen bez ispravka</w:t>
      </w:r>
      <w:r>
        <w:rPr>
          <w:sz w:val="24"/>
          <w:szCs w:val="24"/>
        </w:rPr>
        <w:t xml:space="preserve"> odnosno dopune, odbacit će se (čl. 109. st. 4. ZPP-a).</w:t>
      </w:r>
    </w:p>
    <w:p w:rsidRDefault="0025482C" w:rsidP="00E05C2F" w:rsidR="00BD6036" w:rsidRPr="00381DFE">
      <w:pPr>
        <w:ind w:firstLine="708"/>
        <w:jc w:val="both"/>
        <w:rPr>
          <w:bCs/>
          <w:sz w:val="24"/>
          <w:szCs w:val="24"/>
        </w:rPr>
      </w:pPr>
      <w:r w:rsidRPr="0025482C">
        <w:rPr>
          <w:bCs/>
          <w:sz w:val="24"/>
          <w:szCs w:val="24"/>
        </w:rPr>
        <w:t xml:space="preserve">Slijedom </w:t>
      </w:r>
      <w:r w:rsidR="00E05C2F">
        <w:rPr>
          <w:bCs/>
          <w:sz w:val="24"/>
          <w:szCs w:val="24"/>
        </w:rPr>
        <w:t>svega obrazloženog</w:t>
      </w:r>
      <w:r w:rsidRPr="0025482C">
        <w:rPr>
          <w:bCs/>
          <w:sz w:val="24"/>
          <w:szCs w:val="24"/>
        </w:rPr>
        <w:t>, sud je na temelju odredbe čl. 109. ZPP-a u vezi s odredbom čl. 10.</w:t>
      </w:r>
      <w:r w:rsidR="00725D6A">
        <w:rPr>
          <w:bCs/>
          <w:sz w:val="24"/>
          <w:szCs w:val="24"/>
        </w:rPr>
        <w:t xml:space="preserve"> i 18. st. 2. </w:t>
      </w:r>
      <w:r w:rsidRPr="0025482C">
        <w:rPr>
          <w:bCs/>
          <w:sz w:val="24"/>
          <w:szCs w:val="24"/>
        </w:rPr>
        <w:t>SZ-a</w:t>
      </w:r>
      <w:r w:rsidR="00E05C2F">
        <w:rPr>
          <w:bCs/>
          <w:sz w:val="24"/>
          <w:szCs w:val="24"/>
        </w:rPr>
        <w:t>, a sve s obzirom na jasne odredbe čl. 124. SZ-a</w:t>
      </w:r>
      <w:r w:rsidRPr="0025482C">
        <w:rPr>
          <w:bCs/>
          <w:sz w:val="24"/>
          <w:szCs w:val="24"/>
        </w:rPr>
        <w:t xml:space="preserve"> </w:t>
      </w:r>
      <w:r w:rsidR="00E05C2F">
        <w:rPr>
          <w:bCs/>
          <w:sz w:val="24"/>
          <w:szCs w:val="24"/>
        </w:rPr>
        <w:t>odlučio kao u točkama I.-III. izreke rješenja.</w:t>
      </w:r>
    </w:p>
    <w:p w:rsidRDefault="00BA135B" w:rsidP="00DD2B2F" w:rsidR="00BA135B">
      <w:pPr>
        <w:jc w:val="center"/>
        <w:rPr>
          <w:sz w:val="24"/>
          <w:szCs w:val="24"/>
        </w:rPr>
      </w:pPr>
    </w:p>
    <w:p w:rsidRDefault="00F80EE4" w:rsidP="00DD2B2F" w:rsidR="00CF56FE" w:rsidRPr="00A07210">
      <w:pPr>
        <w:jc w:val="center"/>
        <w:rPr>
          <w:sz w:val="24"/>
          <w:szCs w:val="24"/>
        </w:rPr>
      </w:pPr>
      <w:r w:rsidRPr="00A07210">
        <w:rPr>
          <w:sz w:val="24"/>
          <w:szCs w:val="24"/>
        </w:rPr>
        <w:t>Zagreb</w:t>
      </w:r>
      <w:r w:rsidR="008A7A57" w:rsidRPr="00A07210">
        <w:rPr>
          <w:sz w:val="24"/>
          <w:szCs w:val="24"/>
        </w:rPr>
        <w:t xml:space="preserve">, </w:t>
      </w:r>
      <w:r w:rsidR="001D24CF">
        <w:rPr>
          <w:sz w:val="24"/>
          <w:szCs w:val="24"/>
        </w:rPr>
        <w:t>5</w:t>
      </w:r>
      <w:r w:rsidR="008A7A57" w:rsidRPr="00A07210">
        <w:rPr>
          <w:sz w:val="24"/>
          <w:szCs w:val="24"/>
        </w:rPr>
        <w:t>. veljače 2019</w:t>
      </w:r>
      <w:r w:rsidR="0043052F" w:rsidRPr="00A07210">
        <w:rPr>
          <w:sz w:val="24"/>
          <w:szCs w:val="24"/>
        </w:rPr>
        <w:t>.</w:t>
      </w:r>
    </w:p>
    <w:p w:rsidRDefault="008A7A57" w:rsidP="00381DFE" w:rsidR="008A7A57" w:rsidRPr="00A07210">
      <w:pPr>
        <w:ind w:firstLine="708" w:left="4248"/>
        <w:jc w:val="center"/>
        <w:rPr>
          <w:sz w:val="24"/>
        </w:rPr>
      </w:pPr>
      <w:r w:rsidRPr="00A07210">
        <w:rPr>
          <w:sz w:val="24"/>
        </w:rPr>
        <w:t>Sutkinja:</w:t>
      </w:r>
    </w:p>
    <w:p w:rsidRDefault="008A7A57" w:rsidP="00381DFE" w:rsidR="00BA135B">
      <w:pPr>
        <w:ind w:firstLine="708" w:left="4248"/>
        <w:jc w:val="center"/>
        <w:rPr>
          <w:sz w:val="24"/>
        </w:rPr>
      </w:pPr>
      <w:r w:rsidRPr="00A07210">
        <w:rPr>
          <w:sz w:val="24"/>
        </w:rPr>
        <w:t>Maja Praljak</w:t>
      </w:r>
      <w:r w:rsidR="00BA135B">
        <w:rPr>
          <w:sz w:val="24"/>
        </w:rPr>
        <w:t>, v.r.</w:t>
      </w:r>
    </w:p>
    <w:p w:rsidRDefault="00BA135B" w:rsidP="00381DFE" w:rsidR="00BA135B">
      <w:pPr>
        <w:ind w:firstLine="708" w:left="4248"/>
        <w:jc w:val="center"/>
        <w:rPr>
          <w:sz w:val="24"/>
        </w:rPr>
      </w:pPr>
    </w:p>
    <w:p w:rsidRDefault="00BA135B" w:rsidR="00BA135B" w:rsidRPr="00BA135B">
      <w:pPr>
        <w:rPr>
          <w:sz w:val="24"/>
          <w:szCs w:val="24"/>
        </w:rPr>
      </w:pPr>
      <w:r w:rsidRPr="00BA135B">
        <w:rPr>
          <w:sz w:val="24"/>
          <w:szCs w:val="24"/>
        </w:rPr>
        <w:lastRenderedPageBreak/>
        <w:t>Za točnost otpravka-ovlašteni službenik:</w:t>
      </w:r>
    </w:p>
    <w:p w:rsidRDefault="00BA135B" w:rsidR="00BA135B" w:rsidRPr="00BA135B">
      <w:pPr>
        <w:rPr>
          <w:sz w:val="24"/>
          <w:szCs w:val="24"/>
        </w:rPr>
      </w:pPr>
      <w:r w:rsidRPr="00BA135B">
        <w:rPr>
          <w:sz w:val="24"/>
          <w:szCs w:val="24"/>
        </w:rPr>
        <w:t>Nikolina Krunić</w:t>
      </w:r>
    </w:p>
    <w:p w:rsidRDefault="008A7A57" w:rsidP="00381DFE" w:rsidR="00CC7295" w:rsidRPr="003F63AA">
      <w:pPr>
        <w:ind w:firstLine="708" w:left="4248"/>
        <w:jc w:val="center"/>
        <w:rPr>
          <w:sz w:val="24"/>
        </w:rPr>
      </w:pPr>
      <w:r w:rsidRPr="00A07210">
        <w:rPr>
          <w:sz w:val="24"/>
        </w:rPr>
        <w:t xml:space="preserve"> </w:t>
      </w:r>
    </w:p>
    <w:p w:rsidRDefault="00BA135B" w:rsidP="00CF56FE" w:rsidR="00BA135B">
      <w:pPr>
        <w:jc w:val="both"/>
        <w:rPr>
          <w:sz w:val="24"/>
          <w:szCs w:val="24"/>
        </w:rPr>
      </w:pPr>
    </w:p>
    <w:p w:rsidRDefault="00BA135B" w:rsidP="00CF56FE" w:rsidR="00BA135B">
      <w:pPr>
        <w:jc w:val="both"/>
        <w:rPr>
          <w:sz w:val="24"/>
          <w:szCs w:val="24"/>
        </w:rPr>
      </w:pPr>
    </w:p>
    <w:p w:rsidRDefault="0043052F" w:rsidP="00CF56FE" w:rsidR="004D7829" w:rsidRPr="00A07210">
      <w:pPr>
        <w:jc w:val="both"/>
        <w:rPr>
          <w:sz w:val="24"/>
          <w:szCs w:val="24"/>
        </w:rPr>
      </w:pPr>
      <w:r w:rsidRPr="00A07210">
        <w:rPr>
          <w:sz w:val="24"/>
          <w:szCs w:val="24"/>
        </w:rPr>
        <w:t>Uputa o pravnom lijeku</w:t>
      </w:r>
      <w:r w:rsidR="00CF56FE" w:rsidRPr="00A07210">
        <w:rPr>
          <w:sz w:val="24"/>
          <w:szCs w:val="24"/>
        </w:rPr>
        <w:t>:</w:t>
      </w:r>
    </w:p>
    <w:p w:rsidRDefault="007125DA" w:rsidP="00CF56FE" w:rsidR="003F63AA">
      <w:pPr>
        <w:jc w:val="both"/>
        <w:rPr>
          <w:sz w:val="24"/>
        </w:rPr>
      </w:pPr>
      <w:r w:rsidRPr="00A07210">
        <w:rPr>
          <w:sz w:val="24"/>
        </w:rPr>
        <w:t xml:space="preserve">Protiv </w:t>
      </w:r>
      <w:r w:rsidR="004D7829">
        <w:rPr>
          <w:sz w:val="24"/>
        </w:rPr>
        <w:t xml:space="preserve">zaključka nije dopušten pravni lijek (čl. 19. st. 7. </w:t>
      </w:r>
      <w:r w:rsidR="00725D6A">
        <w:rPr>
          <w:sz w:val="24"/>
        </w:rPr>
        <w:t xml:space="preserve">u vezi s odredbom čl. 18. st. 2. </w:t>
      </w:r>
      <w:r w:rsidR="004D7829">
        <w:rPr>
          <w:sz w:val="24"/>
        </w:rPr>
        <w:t>SZ-a).</w:t>
      </w:r>
    </w:p>
    <w:p w:rsidRDefault="004D7829" w:rsidP="00CF56FE" w:rsidR="004D7829" w:rsidRPr="00A07210">
      <w:pPr>
        <w:jc w:val="both"/>
        <w:rPr>
          <w:sz w:val="24"/>
        </w:rPr>
      </w:pPr>
    </w:p>
    <w:p w:rsidRDefault="00FD761F" w:rsidP="00BA135B" w:rsidR="00FD761F" w:rsidRPr="00A07210">
      <w:pPr>
        <w:ind w:left="720"/>
        <w:jc w:val="both"/>
        <w:rPr>
          <w:sz w:val="24"/>
          <w:szCs w:val="24"/>
        </w:rPr>
      </w:pPr>
      <w:r w:rsidRPr="00A07210">
        <w:rPr>
          <w:sz w:val="24"/>
          <w:szCs w:val="24"/>
        </w:rPr>
        <w:t xml:space="preserve"> </w:t>
      </w:r>
    </w:p>
    <w:sectPr w:rsidSect="004566B3" w:rsidR="00FD761F" w:rsidRPr="00A07210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3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691A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D24CF"/>
    <w:rsid w:val="001D6FCC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482C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001A"/>
    <w:rsid w:val="0031304E"/>
    <w:rsid w:val="0031780F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1DFE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63AA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AEF"/>
    <w:rsid w:val="004C1980"/>
    <w:rsid w:val="004C351D"/>
    <w:rsid w:val="004C4415"/>
    <w:rsid w:val="004C5B14"/>
    <w:rsid w:val="004D061D"/>
    <w:rsid w:val="004D7829"/>
    <w:rsid w:val="004E099E"/>
    <w:rsid w:val="004E24AE"/>
    <w:rsid w:val="004E38CB"/>
    <w:rsid w:val="004E5638"/>
    <w:rsid w:val="0050050B"/>
    <w:rsid w:val="0050747A"/>
    <w:rsid w:val="00510FB5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861"/>
    <w:rsid w:val="00606779"/>
    <w:rsid w:val="0060715B"/>
    <w:rsid w:val="00633466"/>
    <w:rsid w:val="00643287"/>
    <w:rsid w:val="00643DBE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A7C65"/>
    <w:rsid w:val="006B27BF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5D6A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44C7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7A57"/>
    <w:rsid w:val="008B5163"/>
    <w:rsid w:val="008C040B"/>
    <w:rsid w:val="008C25FC"/>
    <w:rsid w:val="008D07BB"/>
    <w:rsid w:val="008D17C5"/>
    <w:rsid w:val="008D2B79"/>
    <w:rsid w:val="008F3CDE"/>
    <w:rsid w:val="008F60E2"/>
    <w:rsid w:val="0090567E"/>
    <w:rsid w:val="00913A5E"/>
    <w:rsid w:val="0093028D"/>
    <w:rsid w:val="00932CA2"/>
    <w:rsid w:val="009340D3"/>
    <w:rsid w:val="009365EA"/>
    <w:rsid w:val="00937A83"/>
    <w:rsid w:val="0094342D"/>
    <w:rsid w:val="0094470B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069B"/>
    <w:rsid w:val="009C1CA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7210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25E0"/>
    <w:rsid w:val="00B94E3D"/>
    <w:rsid w:val="00BA135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36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27D5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61B0"/>
    <w:rsid w:val="00D413EC"/>
    <w:rsid w:val="00D4545E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6F0A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C2F"/>
    <w:rsid w:val="00E13958"/>
    <w:rsid w:val="00E13FBF"/>
    <w:rsid w:val="00E14B66"/>
    <w:rsid w:val="00E23EDB"/>
    <w:rsid w:val="00E24336"/>
    <w:rsid w:val="00E43476"/>
    <w:rsid w:val="00E47A19"/>
    <w:rsid w:val="00E50594"/>
    <w:rsid w:val="00E524A7"/>
    <w:rsid w:val="00E601B8"/>
    <w:rsid w:val="00E63F6E"/>
    <w:rsid w:val="00E65D5D"/>
    <w:rsid w:val="00E66F2E"/>
    <w:rsid w:val="00E87384"/>
    <w:rsid w:val="00E91BC3"/>
    <w:rsid w:val="00E93AAB"/>
    <w:rsid w:val="00E9448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4A9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25482C"/>
    <w:pPr>
      <w:keepNext/>
      <w:keepLines/>
      <w:spacing w:before="40"/>
      <w:outlineLvl w:val="3"/>
    </w:pPr>
    <w:rPr>
      <w:rFonts w:cstheme="majorBidi" w:eastAsiaTheme="majorEastAsia" w:hAnsiTheme="majorHAnsi" w:asciiTheme="majorHAnsi"/>
      <w:i/>
      <w:iCs/>
      <w:color w:themeShade="BF" w:themeColor="accent1" w:val="365F91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semiHidden/>
    <w:rsid w:val="0025482C"/>
    <w:rPr>
      <w:rFonts w:cstheme="majorBidi" w:eastAsiaTheme="majorEastAsia" w:hAnsiTheme="majorHAnsi" w:asciiTheme="majorHAnsi"/>
      <w:i/>
      <w:iCs/>
      <w:color w:themeShade="BF" w:themeColor="accent1" w:val="365F91"/>
    </w:rPr>
  </w:style>
  <w:style w:customStyle="true" w:styleId="clennavtitle" w:type="paragraph">
    <w:name w:val="clen_nav_title"/>
    <w:basedOn w:val="Normal"/>
    <w:rsid w:val="002548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25482C"/>
    <w:rPr>
      <w:color w:val="0000FF"/>
      <w:u w:val="single"/>
    </w:rPr>
  </w:style>
  <w:style w:customStyle="true" w:styleId="clennavbody" w:type="paragraph">
    <w:name w:val="clen_nav_body"/>
    <w:basedOn w:val="Normal"/>
    <w:rsid w:val="002548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doc" w:type="paragraph">
    <w:name w:val="doc"/>
    <w:basedOn w:val="Normal"/>
    <w:rsid w:val="002548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25482C"/>
    <w:pPr>
      <w:keepNext/>
      <w:keepLines/>
      <w:spacing w:before="40"/>
      <w:outlineLvl w:val="3"/>
    </w:pPr>
    <w:rPr>
      <w:rFonts w:asciiTheme="majorHAnsi" w:cstheme="majorBidi" w:eastAsiaTheme="majorEastAsia" w:hAnsiTheme="majorHAnsi"/>
      <w:i/>
      <w:iCs/>
      <w:color w:themeColor="accent1" w:themeShade="BF" w:val="365F91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semiHidden/>
    <w:rsid w:val="0025482C"/>
    <w:rPr>
      <w:rFonts w:asciiTheme="majorHAnsi" w:cstheme="majorBidi" w:eastAsiaTheme="majorEastAsia" w:hAnsiTheme="majorHAnsi"/>
      <w:i/>
      <w:iCs/>
      <w:color w:themeColor="accent1" w:themeShade="BF" w:val="365F91"/>
    </w:rPr>
  </w:style>
  <w:style w:customStyle="1" w:styleId="clennavtitle" w:type="paragraph">
    <w:name w:val="clen_nav_title"/>
    <w:basedOn w:val="Normal"/>
    <w:rsid w:val="002548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25482C"/>
    <w:rPr>
      <w:color w:val="0000FF"/>
      <w:u w:val="single"/>
    </w:rPr>
  </w:style>
  <w:style w:customStyle="1" w:styleId="clennavbody" w:type="paragraph">
    <w:name w:val="clen_nav_body"/>
    <w:basedOn w:val="Normal"/>
    <w:rsid w:val="002548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doc" w:type="paragraph">
    <w:name w:val="doc"/>
    <w:basedOn w:val="Normal"/>
    <w:rsid w:val="002548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15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8189005">
          <w:marLeft w:val="7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87428177">
          <w:marLeft w:val="855"/>
          <w:marRight w:val="10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St-2772/2018-11</izvorni_sadrzaj>
    <derivirana_varijabla naziv="DomainObject.Oznaka_1">St-2772/2018-11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St-2772/2018</izvorni_sadrzaj>
    <derivirana_varijabla naziv="DomainObject.Predmet.OznakaBroj_1">St-2772/2018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Mirin Dvor</izvorni_sadrzaj>
    <derivirana_varijabla naziv="DomainObject.Predmet.ProtustrankaFormated_1">  Dom za starije i nemoćne osobe Mirin Dvor</derivirana_varijabla>
  </DomainObject.Predmet.ProtustrankaFormated>
  <DomainObject.Predmet.ProtustrankaFormatedOIB>
    <izvorni_sadrzaj>  Dom za starije i nemoćne osobe Mirin Dvor, OIB 54517325953</izvorni_sadrzaj>
    <derivirana_varijabla naziv="DomainObject.Predmet.ProtustrankaFormatedOIB_1">  Dom za starije i nemoćne osobe Mirin Dvor, OIB 54517325953</derivirana_varijabla>
  </DomainObject.Predmet.ProtustrankaFormatedOIB>
  <DomainObject.Predmet.ProtustrankaFormatedWithAdress>
    <izvorni_sadrzaj> Dom za starije i nemoćne osobe Mirin Dvor, Radnička cesta br. 2, 10450 Klinča Sela</izvorni_sadrzaj>
    <derivirana_varijabla naziv="DomainObject.Predmet.ProtustrankaFormatedWithAdress_1"> Dom za starije i nemoćne osobe Mirin Dvor, Radnička cesta br. 2, 10450 Klinča Sela</derivirana_varijabla>
  </DomainObject.Predmet.ProtustrankaFormatedWithAdress>
  <DomainObject.Predmet.ProtustrankaFormatedWithAdressOIB>
    <izvorni_sadrzaj> Dom za starije i nemoćne osobe Mirin Dvor, OIB 54517325953, Radnička cesta br. 2, 10450 Klinča Sela</izvorni_sadrzaj>
    <derivirana_varijabla naziv="DomainObject.Predmet.ProtustrankaFormatedWithAdressOIB_1"> Dom za starije i nemoćne osobe Mirin Dvor, OIB 54517325953, Radnička cesta br. 2, 10450 Klinča Sela</derivirana_varijabla>
  </DomainObject.Predmet.ProtustrankaFormatedWithAdressOIB>
  <DomainObject.Predmet.ProtustrankaWithAdress>
    <izvorni_sadrzaj>Dom za starije i nemoćne osobe Mirin Dvor Radnička cesta br. 2, 10450 Klinča Sela</izvorni_sadrzaj>
    <derivirana_varijabla naziv="DomainObject.Predmet.ProtustrankaWithAdress_1">Dom za starije i nemoćne osobe Mirin Dvor Radnička cesta br. 2, 10450 Klinča Sela</derivirana_varijabla>
  </DomainObject.Predmet.ProtustrankaWithAdress>
  <DomainObject.Predmet.ProtustrankaWithAdressOIB>
    <izvorni_sadrzaj>Dom za starije i nemoćne osobe Mirin Dvor, OIB 54517325953, Radnička cesta br. 2, 10450 Klinča Sela</izvorni_sadrzaj>
    <derivirana_varijabla naziv="DomainObject.Predmet.ProtustrankaWithAdressOIB_1">Dom za starije i nemoćne osobe Mirin Dvor, OIB 54517325953, Radnička cesta br. 2, 10450 Klinča Sela</derivirana_varijabla>
  </DomainObject.Predmet.ProtustrankaWithAdressOIB>
  <DomainObject.Predmet.ProtustrankaNazivFormated>
    <izvorni_sadrzaj>Dom za starije i nemoćne osobe Mirin Dvor</izvorni_sadrzaj>
    <derivirana_varijabla naziv="DomainObject.Predmet.ProtustrankaNazivFormated_1">Dom za starije i nemoćne osobe Mirin Dvor</derivirana_varijabla>
  </DomainObject.Predmet.ProtustrankaNazivFormated>
  <DomainObject.Predmet.ProtustrankaNazivFormatedOIB>
    <izvorni_sadrzaj>Dom za starije i nemoćne osobe Mirin Dvor, OIB 54517325953</izvorni_sadrzaj>
    <derivirana_varijabla naziv="DomainObject.Predmet.ProtustrankaNazivFormatedOIB_1">Dom za starije i nemoćne osobe Mirin Dvor, OIB 54517325953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PROMET-ORKAN, d.o.o. zastupanog po punomoćniku Vinko Arelić</izvorni_sadrzaj>
    <derivirana_varijabla naziv="DomainObject.Predmet.StrankaFormated_1">  PROMET-ORKAN, d.o.o. zastupanog po punomoćniku Vinko Arelić</derivirana_varijabla>
  </DomainObject.Predmet.StrankaFormated>
  <DomainObject.Predmet.StrankaFormatedOIB>
    <izvorni_sadrzaj>  PROMET-ORKAN, d.o.o., OIB 21609083770 zastupanog po punomoćniku Vinko Arelić</izvorni_sadrzaj>
    <derivirana_varijabla naziv="DomainObject.Predmet.StrankaFormatedOIB_1">  PROMET-ORKAN, d.o.o., OIB 21609083770 zastupanog po punomoćniku Vinko Arelić</derivirana_varijabla>
  </DomainObject.Predmet.StrankaFormatedOIB>
  <DomainObject.Predmet.StrankaFormatedWithAdress>
    <izvorni_sadrzaj> PROMET-ORKAN, d.o.o., Zvonimira Cimermančića 3, 10000 Zagreb zastupanog po punomoćniku Vinko Arelić</izvorni_sadrzaj>
    <derivirana_varijabla naziv="DomainObject.Predmet.StrankaFormatedWithAdress_1"> PROMET-ORKAN, d.o.o., Zvonimira Cimermančića 3, 10000 Zagreb zastupanog po punomoćniku Vinko Arelić</derivirana_varijabla>
  </DomainObject.Predmet.StrankaFormatedWithAdress>
  <DomainObject.Predmet.StrankaFormatedWithAdressOIB>
    <izvorni_sadrzaj> PROMET-ORKAN, d.o.o., OIB 21609083770, Zvonimira Cimermančića 3, 10000 Zagreb zastupanog po punomoćniku Vinko Arelić</izvorni_sadrzaj>
    <derivirana_varijabla naziv="DomainObject.Predmet.StrankaFormatedWithAdressOIB_1"> PROMET-ORKAN, d.o.o., OIB 21609083770, Zvonimira Cimermančića 3, 10000 Zagreb zastupanog po punomoćniku Vinko Arelić</derivirana_varijabla>
  </DomainObject.Predmet.StrankaFormatedWithAdressOIB>
  <DomainObject.Predmet.StrankaWithAdress>
    <izvorni_sadrzaj>PROMET-ORKAN, d.o.o. Zvonimira Cimermančića 3,10000 Zagreb</izvorni_sadrzaj>
    <derivirana_varijabla naziv="DomainObject.Predmet.StrankaWithAdress_1">PROMET-ORKAN, d.o.o. Zvonimira Cimermančića 3,10000 Zagreb</derivirana_varijabla>
  </DomainObject.Predmet.StrankaWithAdress>
  <DomainObject.Predmet.StrankaWithAdressOIB>
    <izvorni_sadrzaj>PROMET-ORKAN, d.o.o., OIB 21609083770, Zvonimira Cimermančića 3,10000 Zagreb</izvorni_sadrzaj>
    <derivirana_varijabla naziv="DomainObject.Predmet.StrankaWithAdressOIB_1">PROMET-ORKAN, d.o.o., OIB 21609083770, Zvonimira Cimermančića 3,10000 Zagreb</derivirana_varijabla>
  </DomainObject.Predmet.StrankaWithAdressOIB>
  <DomainObject.Predmet.StrankaNazivFormated>
    <izvorni_sadrzaj>PROMET-ORKAN, d.o.o.</izvorni_sadrzaj>
    <derivirana_varijabla naziv="DomainObject.Predmet.StrankaNazivFormated_1">PROMET-ORKAN, d.o.o.</derivirana_varijabla>
  </DomainObject.Predmet.StrankaNazivFormated>
  <DomainObject.Predmet.StrankaNazivFormatedOIB>
    <izvorni_sadrzaj>PROMET-ORKAN, d.o.o., OIB 21609083770</izvorni_sadrzaj>
    <derivirana_varijabla naziv="DomainObject.Predmet.StrankaNazivFormatedOIB_1">PROMET-ORKAN,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PROMET-ORKAN, d.o.o. zastupanog po punomoćniku Vinko Arelić</item>
    </izvorni_sadrzaj>
    <derivirana_varijabla naziv="DomainObject.Predmet.StrankaListFormated_1">
      <item>PROMET-ORKAN, d.o.o. zastupanog po punomoćniku Vinko Arelić</item>
    </derivirana_varijabla>
  </DomainObject.Predmet.StrankaListFormated>
  <DomainObject.Predmet.StrankaListFormatedOIB>
    <izvorni_sadrzaj>
      <item>PROMET-ORKAN, d.o.o., OIB 21609083770 zastupanog po punomoćniku Vinko Arelić</item>
    </izvorni_sadrzaj>
    <derivirana_varijabla naziv="DomainObject.Predmet.StrankaListFormatedOIB_1">
      <item>PROMET-ORKAN, d.o.o., OIB 21609083770 zastupanog po punomoćniku Vinko Arelić</item>
    </derivirana_varijabla>
  </DomainObject.Predmet.StrankaListFormatedOIB>
  <DomainObject.Predmet.StrankaListFormatedWithAdress>
    <izvorni_sadrzaj>
      <item>PROMET-ORKAN, d.o.o., Zvonimira Cimermančića 3, 10000 Zagreb zastupanog po punomoćniku Vinko Arelić</item>
    </izvorni_sadrzaj>
    <derivirana_varijabla naziv="DomainObject.Predmet.StrankaListFormatedWithAdress_1">
      <item>PROMET-ORKAN, d.o.o., Zvonimira Cimermančića 3, 10000 Zagreb zastupanog po punomoćniku Vinko Arelić</item>
    </derivirana_varijabla>
  </DomainObject.Predmet.StrankaListFormatedWithAdress>
  <DomainObject.Predmet.StrankaListFormatedWithAdressOIB>
    <izvorni_sadrzaj>
      <item>PROMET-ORKAN, d.o.o., OIB 21609083770, Zvonimira Cimermančića 3, 10000 Zagreb zastupanog po punomoćniku Vinko Arelić</item>
    </izvorni_sadrzaj>
    <derivirana_varijabla naziv="DomainObject.Predmet.StrankaListFormatedWithAdressOIB_1">
      <item>PROMET-ORKAN, d.o.o., OIB 21609083770, Zvonimira Cimermančića 3, 10000 Zagreb zastupanog po punomoćniku Vinko Arelić</item>
    </derivirana_varijabla>
  </DomainObject.Predmet.StrankaListFormatedWithAdressOIB>
  <DomainObject.Predmet.StrankaListNazivFormated>
    <izvorni_sadrzaj>
      <item>PROMET-ORKAN, d.o.o.</item>
    </izvorni_sadrzaj>
    <derivirana_varijabla naziv="DomainObject.Predmet.StrankaListNazivFormated_1">
      <item>PROMET-ORKAN, d.o.o.</item>
    </derivirana_varijabla>
  </DomainObject.Predmet.StrankaListNazivFormated>
  <DomainObject.Predmet.StrankaListNazivFormatedOIB>
    <izvorni_sadrzaj>
      <item>PROMET-ORKAN, d.o.o., OIB 21609083770</item>
    </izvorni_sadrzaj>
    <derivirana_varijabla naziv="DomainObject.Predmet.StrankaListNazivFormatedOIB_1">
      <item>PROMET-ORKAN, d.o.o., OIB 21609083770</item>
    </derivirana_varijabla>
  </DomainObject.Predmet.StrankaListNazivFormatedOIB>
  <DomainObject.Predmet.ProtuStrankaListFormated>
    <izvorni_sadrzaj>
      <item>Dom za starije i nemoćne osobe Mirin Dvor</item>
    </izvorni_sadrzaj>
    <derivirana_varijabla naziv="DomainObject.Predmet.ProtuStrankaListFormated_1">
      <item>Dom za starije i nemoćne osobe Mirin Dvor</item>
    </derivirana_varijabla>
  </DomainObject.Predmet.ProtuStrankaListFormated>
  <DomainObject.Predmet.ProtuStrankaListFormatedOIB>
    <izvorni_sadrzaj>
      <item>Dom za starije i nemoćne osobe Mirin Dvor, OIB 54517325953</item>
    </izvorni_sadrzaj>
    <derivirana_varijabla naziv="DomainObject.Predmet.ProtuStrankaListFormatedOIB_1">
      <item>Dom za starije i nemoćne osobe Mirin Dvor, OIB 54517325953</item>
    </derivirana_varijabla>
  </DomainObject.Predmet.ProtuStrankaListFormatedOIB>
  <DomainObject.Predmet.ProtuStrankaListFormatedWithAdress>
    <izvorni_sadrzaj>
      <item>Dom za starije i nemoćne osobe Mirin Dvor, Radnička cesta br. 2, 10450 Klinča Sela</item>
    </izvorni_sadrzaj>
    <derivirana_varijabla naziv="DomainObject.Predmet.ProtuStrankaListFormatedWithAdress_1">
      <item>Dom za starije i nemoćne osobe Mirin Dvor, Radnička cesta br. 2, 10450 Klinča Sela</item>
    </derivirana_varijabla>
  </DomainObject.Predmet.ProtuStrankaListFormatedWithAdress>
  <DomainObject.Predmet.ProtuStrankaListFormatedWithAdressOIB>
    <izvorni_sadrzaj>
      <item>Dom za starije i nemoćne osobe Mirin Dvor, OIB 54517325953, Radnička cesta br. 2, 10450 Klinča Sela</item>
    </izvorni_sadrzaj>
    <derivirana_varijabla naziv="DomainObject.Predmet.ProtuStrankaListFormatedWithAdressOIB_1">
      <item>Dom za starije i nemoćne osobe Mirin Dvor, OIB 54517325953, Radnička cesta br. 2, 10450 Klinča Sela</item>
    </derivirana_varijabla>
  </DomainObject.Predmet.ProtuStrankaListFormatedWithAdressOIB>
  <DomainObject.Predmet.ProtuStrankaListNazivFormated>
    <izvorni_sadrzaj>
      <item>Dom za starije i nemoćne osobe Mirin Dvor</item>
    </izvorni_sadrzaj>
    <derivirana_varijabla naziv="DomainObject.Predmet.ProtuStrankaListNazivFormated_1">
      <item>Dom za starije i nemoćne osobe Mirin Dvor</item>
    </derivirana_varijabla>
  </DomainObject.Predmet.ProtuStrankaListNazivFormated>
  <DomainObject.Predmet.ProtuStrankaListNazivFormatedOIB>
    <izvorni_sadrzaj>
      <item>Dom za starije i nemoćne osobe Mirin Dvor, OIB 54517325953</item>
    </izvorni_sadrzaj>
    <derivirana_varijabla naziv="DomainObject.Predmet.ProtuStrankaListNazivFormatedOIB_1">
      <item>Dom za starije i nemoćne osobe Mirin Dvor, OIB 54517325953</item>
    </derivirana_varijabla>
  </DomainObject.Predmet.ProtuStrankaListNazivFormatedOIB>
  <DomainObject.Predmet.OstaliListFormated>
    <izvorni_sadrzaj>
      <item>Vinko Arelić punomoćnik sudionika u postupku PROMET-ORKAN, d.o.o.</item>
    </izvorni_sadrzaj>
    <derivirana_varijabla naziv="DomainObject.Predmet.OstaliListFormated_1">
      <item>Vinko Arelić punomoćnik sudionika u postupku PROMET-ORKAN, d.o.o.</item>
    </derivirana_varijabla>
  </DomainObject.Predmet.OstaliListFormated>
  <DomainObject.Predmet.OstaliListFormatedOIB>
    <izvorni_sadrzaj>
      <item>Vinko Arelić punomoćnik sudionika u postupku PROMET-ORKAN, d.o.o.</item>
    </izvorni_sadrzaj>
    <derivirana_varijabla naziv="DomainObject.Predmet.OstaliListFormatedOIB_1">
      <item>Vinko Arelić punomoćnik sudionika u postupku PROMET-ORKAN, d.o.o.</item>
    </derivirana_varijabla>
  </DomainObject.Predmet.OstaliListFormatedOIB>
  <DomainObject.Predmet.OstaliListFormatedWithAdress>
    <izvorni_sadrzaj>
      <item>Vinko Arelić, Zagrebačka cesta 195, 10000 Zagreb punomoćnik sudionika u postupku PROMET-ORKAN, d.o.o.</item>
    </izvorni_sadrzaj>
    <derivirana_varijabla naziv="DomainObject.Predmet.OstaliListFormatedWithAdress_1">
      <item>Vinko Arelić, Zagrebačka cesta 195, 10000 Zagreb punomoćnik sudionika u postupku PROMET-ORKAN, d.o.o.</item>
    </derivirana_varijabla>
  </DomainObject.Predmet.OstaliListFormatedWithAdress>
  <DomainObject.Predmet.OstaliListFormatedWithAdressOIB>
    <izvorni_sadrzaj>
      <item>Vinko Arelić, Zagrebačka cesta 195, 10000 Zagreb punomoćnik sudionika u postupku PROMET-ORKAN, d.o.o.</item>
    </izvorni_sadrzaj>
    <derivirana_varijabla naziv="DomainObject.Predmet.OstaliListFormatedWithAdressOIB_1">
      <item>Vinko Arelić, Zagrebačka cesta 195, 10000 Zagreb punomoćnik sudionika u postupku PROMET-ORKAN, d.o.o.</item>
    </derivirana_varijabla>
  </DomainObject.Predmet.OstaliListFormatedWithAdressOIB>
  <DomainObject.Predmet.OstaliListNazivFormated>
    <izvorni_sadrzaj>
      <item>Vinko Arelić</item>
    </izvorni_sadrzaj>
    <derivirana_varijabla naziv="DomainObject.Predmet.OstaliListNazivFormated_1">
      <item>Vinko Arelić</item>
    </derivirana_varijabla>
  </DomainObject.Predmet.OstaliListNazivFormated>
  <DomainObject.Predmet.OstaliListNazivFormatedOIB>
    <izvorni_sadrzaj>
      <item>Vinko Arelić</item>
    </izvorni_sadrzaj>
    <derivirana_varijabla naziv="DomainObject.Predmet.OstaliListNazivFormatedOIB_1">
      <item>Vinko Arelić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St-2772/2018-11</izvorni_sadrzaj>
    <derivirana_varijabla naziv="DomainObject.PoslovniBrojDokumenta_1">St-2772/2018-11</derivirana_varijabla>
  </DomainObject.PoslovniBrojDokumenta>
  <DomainObject.Predmet.StrankaIDrugi>
    <izvorni_sadrzaj>PROMET-ORKAN, d.o.o.</izvorni_sadrzaj>
    <derivirana_varijabla naziv="DomainObject.Predmet.StrankaIDrugi_1">PROMET-ORKAN, d.o.o.</derivirana_varijabla>
  </DomainObject.Predmet.StrankaIDrugi>
  <DomainObject.Predmet.ProtustrankaIDrugi>
    <izvorni_sadrzaj>Dom za starije i nemoćne osobe Mirin Dvor</izvorni_sadrzaj>
    <derivirana_varijabla naziv="DomainObject.Predmet.ProtustrankaIDrugi_1">Dom za starije i nemoćne osobe Mirin Dvor</derivirana_varijabla>
  </DomainObject.Predmet.ProtustrankaIDrugi>
  <DomainObject.Predmet.StrankaIDrugiAdressOIB>
    <izvorni_sadrzaj>PROMET-ORKAN, d.o.o., OIB 21609083770, Zvonimira Cimermančića 3, 10000 Zagreb</izvorni_sadrzaj>
    <derivirana_varijabla naziv="DomainObject.Predmet.StrankaIDrugiAdressOIB_1">PROMET-ORKAN, d.o.o., OIB 21609083770, Zvonimira Cimermančića 3, 10000 Zagreb</derivirana_varijabla>
  </DomainObject.Predmet.StrankaIDrugiAdressOIB>
  <DomainObject.Predmet.ProtustrankaIDrugiAdressOIB>
    <izvorni_sadrzaj>Dom za starije i nemoćne osobe Mirin Dvor, OIB 54517325953, Radnička cesta br. 2, 10450 Klinča Sela</izvorni_sadrzaj>
    <derivirana_varijabla naziv="DomainObject.Predmet.ProtustrankaIDrugiAdressOIB_1">Dom za starije i nemoćne osobe Mirin Dvor, OIB 54517325953, Radnička cesta br. 2,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PROMET-ORKAN, d.o.o.</item>
      <item>Dom za starije i nemoćne osobe Mirin Dvor</item>
      <item>Vinko Arelić</item>
    </izvorni_sadrzaj>
    <derivirana_varijabla naziv="DomainObject.Predmet.SudioniciListNaziv_1">
      <item>PROMET-ORKAN, d.o.o.</item>
      <item>Dom za starije i nemoćne osobe Mirin Dvor</item>
      <item>Vinko Arelić</item>
    </derivirana_varijabla>
  </DomainObject.Predmet.SudioniciListNaziv>
  <DomainObject.Predmet.SudioniciListAdressOIB>
    <izvorni_sadrzaj>
      <item>PROMET-ORKAN, d.o.o., OIB 21609083770, Zvonimira Cimermančića 3,10000 Zagreb</item>
      <item>Dom za starije i nemoćne osobe Mirin Dvor, OIB 54517325953, Radnička cesta br. 2,10450 Klinča Sela</item>
      <item>Vinko Arelić, Zagrebačka cesta 195,10000 Zagreb</item>
    </izvorni_sadrzaj>
    <derivirana_varijabla naziv="DomainObject.Predmet.SudioniciListAdressOIB_1">
      <item>PROMET-ORKAN, d.o.o., OIB 21609083770, Zvonimira Cimermančića 3,10000 Zagreb</item>
      <item>Dom za starije i nemoćne osobe Mirin Dvor, OIB 54517325953, Radnička cesta br. 2,10450 Klinča Sela</item>
      <item>Vinko Arelić, Zagrebačka cesta 195,10000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54517325953</item>
      <item>, OIB null</item>
    </izvorni_sadrzaj>
    <derivirana_varijabla naziv="DomainObject.Predmet.SudioniciListNazivOIB_1">
      <item>, OIB 21609083770</item>
      <item>, OIB 54517325953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St-2772/2018-10</izvorni_sadrzaj>
    <derivirana_varijabla naziv="DomainObject.PredzadnjaOdlukaIzPredmeta.Oznaka_1">St-2772/2018-10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CD673-71C4-40E0-9C3F-3BE24B57A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982</properties:Words>
  <properties:Characters>5143</properties:Characters>
  <properties:Lines>106</properties:Lines>
  <properties:Paragraphs>26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2019-02-04T08:07:00Z</dcterms:created>
  <dc:creator>Korisnik</dc:creator>
  <cp:lastModifiedBy>Nikolina Krunić</cp:lastModifiedBy>
  <cp:lastPrinted>2019-02-05T08:53:00Z</cp:lastPrinted>
  <dcterms:modified xmlns:xsi="http://www.w3.org/2001/XMLSchema-instance" xsi:type="dcterms:W3CDTF">2019-02-05T08:53:00Z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St-2772/2018-11 / Odluka - Zaključak (3._Izjava_o_pristupanj_dugu-_DOPUNA._izjava_o_pristupanj_dugu-_dopuna)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