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764f" w14:paraId="f70764f" w:rsidRDefault="00E816A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16A3" w:rsidP="00E816A3" w:rsidR="00E816A3">
      <w:pPr>
        <w:pStyle w:val="Bezproreda"/>
      </w:pPr>
    </w:p>
    <w:p w:rsidRDefault="00E816A3" w:rsidP="00E816A3" w:rsidR="00E816A3">
      <w:pPr>
        <w:pStyle w:val="Bezproreda"/>
      </w:pPr>
    </w:p>
    <w:p w:rsidRDefault="00E816A3" w:rsidP="00E816A3" w:rsidR="00AE649C">
      <w:pPr>
        <w:pStyle w:val="Bezproreda"/>
      </w:pPr>
      <w:r>
        <w:t xml:space="preserve">   Republika Hrvatska</w:t>
      </w:r>
    </w:p>
    <w:p w:rsidRDefault="00E816A3" w:rsidP="00E816A3" w:rsidR="00E816A3">
      <w:pPr>
        <w:pStyle w:val="Bezproreda"/>
      </w:pPr>
      <w:r>
        <w:t>Trgovački sud u Bjelovaru</w:t>
      </w:r>
    </w:p>
    <w:p w:rsidRDefault="00E816A3" w:rsidP="00E816A3" w:rsidR="00E816A3">
      <w:pPr>
        <w:pStyle w:val="Bezproreda"/>
      </w:pPr>
      <w:r>
        <w:t>Bjelovar, Dr. I. Lebovića 42.</w:t>
      </w:r>
    </w:p>
    <w:p w:rsidRDefault="00E816A3" w:rsidP="00E816A3" w:rsidR="00E816A3">
      <w:pPr>
        <w:pStyle w:val="Bezproreda"/>
      </w:pPr>
    </w:p>
    <w:p w:rsidRDefault="00E816A3" w:rsidP="00E816A3" w:rsidR="00E816A3">
      <w:pPr>
        <w:pStyle w:val="Bezproreda"/>
        <w:spacing w:after="0"/>
        <w:ind w:firstLine="708" w:left="4956"/>
      </w:pPr>
      <w:r>
        <w:t>Poslovni broj: 1 St-389/2017-23</w:t>
      </w:r>
    </w:p>
    <w:p w:rsidRDefault="00E816A3" w:rsidP="00E816A3" w:rsidR="00E816A3">
      <w:pPr>
        <w:pStyle w:val="Bezproreda"/>
        <w:spacing w:after="0"/>
        <w:ind w:firstLine="708" w:left="4956"/>
      </w:pPr>
    </w:p>
    <w:p w:rsidRDefault="00E816A3" w:rsidP="00E816A3" w:rsidR="00E816A3">
      <w:pPr>
        <w:pStyle w:val="Bezproreda"/>
      </w:pPr>
    </w:p>
    <w:p w:rsidRDefault="00E816A3" w:rsidP="00E816A3" w:rsidR="00E816A3">
      <w:pPr>
        <w:pStyle w:val="Bezproreda"/>
        <w:jc w:val="center"/>
        <w:rPr>
          <w:bCs/>
        </w:rPr>
      </w:pPr>
      <w:r>
        <w:rPr>
          <w:bCs/>
        </w:rPr>
        <w:t>U     I M E     R E P U B L I K E     H R V A T S K E</w:t>
      </w:r>
    </w:p>
    <w:p w:rsidRDefault="00E816A3" w:rsidP="00E816A3" w:rsidR="00E816A3">
      <w:pPr>
        <w:pStyle w:val="Bezproreda"/>
        <w:rPr>
          <w:bCs/>
        </w:rPr>
      </w:pPr>
    </w:p>
    <w:p w:rsidRDefault="00E816A3" w:rsidP="00E816A3" w:rsidR="00E816A3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E816A3" w:rsidP="00E816A3" w:rsidR="00E816A3">
      <w:pPr>
        <w:pStyle w:val="Bezproreda"/>
        <w:jc w:val="center"/>
      </w:pPr>
    </w:p>
    <w:p w:rsidRDefault="00E816A3" w:rsidP="00E816A3" w:rsidR="00E816A3">
      <w:pPr>
        <w:pStyle w:val="Bezproreda"/>
        <w:ind w:firstLine="708"/>
      </w:pPr>
      <w:r>
        <w:t>TRGOVAČKI SUD U BJELOVARU, po sucu Branki Pleskalt, u stečajnom postupku nad stečajnim dužnikom MEDI TORANJ d.o.o. za medicinsku djelatnost, usluge i trgovinu u stečaju, Zagreb, Ksaverska cesta 59, OIB: 29683817092,   23.  svibnja  2018. godine</w:t>
      </w:r>
    </w:p>
    <w:p w:rsidRDefault="00E816A3" w:rsidP="00E816A3" w:rsidR="00E816A3">
      <w:pPr>
        <w:pStyle w:val="Bezproreda"/>
      </w:pPr>
    </w:p>
    <w:p w:rsidRDefault="00E816A3" w:rsidP="00E816A3" w:rsidR="00E816A3">
      <w:pPr>
        <w:pStyle w:val="Bezproreda"/>
        <w:jc w:val="center"/>
        <w:rPr>
          <w:bCs/>
        </w:rPr>
      </w:pPr>
      <w:r>
        <w:rPr>
          <w:bCs/>
        </w:rPr>
        <w:t>r i j e š i o    j e</w:t>
      </w:r>
    </w:p>
    <w:p w:rsidRDefault="00E816A3" w:rsidP="00E816A3" w:rsidR="00E816A3">
      <w:pPr>
        <w:pStyle w:val="Bezproreda"/>
        <w:jc w:val="center"/>
      </w:pPr>
    </w:p>
    <w:p w:rsidRDefault="00E816A3" w:rsidP="00E816A3" w:rsidR="00E816A3">
      <w:pPr>
        <w:pStyle w:val="Bezproreda"/>
        <w:ind w:firstLine="708"/>
      </w:pPr>
      <w:r>
        <w:t>1.Nekretnine upisane u k.o. Zadar, zk. ul. br. 7395, čkbr. 1803/2 kuća, garaža i dvor, ukupne površine 522 m</w:t>
      </w:r>
      <w:r>
        <w:rPr>
          <w:vertAlign w:val="superscript"/>
        </w:rPr>
        <w:t>2</w:t>
      </w:r>
      <w:r>
        <w:t xml:space="preserve"> u cijelosti koje vlasništvo je neodvojivo povezano s vlasništvom posebnih dijelova nekretnine oznaka i to:</w:t>
      </w:r>
    </w:p>
    <w:p w:rsidRDefault="00E816A3" w:rsidP="00E816A3" w:rsidR="00E816A3">
      <w:pPr>
        <w:pStyle w:val="Bezproreda"/>
        <w:ind w:left="1653"/>
      </w:pPr>
    </w:p>
    <w:p w:rsidRDefault="00E816A3" w:rsidP="00E816A3" w:rsidR="00E816A3">
      <w:pPr>
        <w:pStyle w:val="Bezproreda"/>
        <w:ind w:firstLine="708"/>
      </w:pPr>
      <w:r>
        <w:t>- 5.suvlasnički dio: 291/1000 etažno vlasništvo (E-5), etažna jedinica oznake "S1"-stambeni prostor koji se nalazi u suterenu, a sastoji od ulaznog prostora kuhinje s blagovaonicom i dnevnim boravkom, kupaonice i dvoje spavaće sobe ukupne korisne površine 102,97 m</w:t>
      </w:r>
      <w:r>
        <w:rPr>
          <w:vertAlign w:val="superscript"/>
        </w:rPr>
        <w:t>2</w:t>
      </w:r>
      <w:r>
        <w:t>. a korisne  vrijednosti površine 102,97 m</w:t>
      </w:r>
      <w:r>
        <w:rPr>
          <w:vertAlign w:val="superscript"/>
        </w:rPr>
        <w:t xml:space="preserve">2. </w:t>
      </w:r>
      <w:r>
        <w:t>Ukupna korisna površina stambenog prostora "S1" i sporednog dijela je 105,52 m</w:t>
      </w:r>
      <w:r>
        <w:rPr>
          <w:vertAlign w:val="superscript"/>
        </w:rPr>
        <w:t>2</w:t>
      </w:r>
      <w:r>
        <w:t>, a ukupna korisna vrijednost površina je 103,86 m</w:t>
      </w:r>
      <w:r>
        <w:rPr>
          <w:vertAlign w:val="superscript"/>
        </w:rPr>
        <w:t>2</w:t>
      </w:r>
      <w:r>
        <w:t>, u grafičkom dijelu elaborata označeno crvenom bojom, utvrđena vrijednost od 548.000,00 kuna,</w:t>
      </w:r>
    </w:p>
    <w:p w:rsidRDefault="00E816A3" w:rsidP="00E816A3" w:rsidR="00E816A3">
      <w:pPr>
        <w:pStyle w:val="Bezproreda"/>
      </w:pPr>
    </w:p>
    <w:p w:rsidRDefault="00E816A3" w:rsidP="00E816A3" w:rsidR="00E816A3">
      <w:pPr>
        <w:pStyle w:val="Bezproreda"/>
        <w:ind w:firstLine="708"/>
      </w:pPr>
      <w:r>
        <w:t>-6. suvlasnički dio 300/1000 etažno vlasništvo (E-2) etažna jedinica oznake "S2"- stambeni prostor koji se nalazi u prizemlju i suterenu zgrade, a sastoji se u prizemlju od ulaznog prostora s garderobom, kuhinjom s blagovaonicom i dnevnim boravkom, kupaonice i dvije spavaće sobe, korisne površine 81,44 m</w:t>
      </w:r>
      <w:r>
        <w:rPr>
          <w:vertAlign w:val="superscript"/>
        </w:rPr>
        <w:t>2</w:t>
      </w:r>
      <w:r>
        <w:t>, a korisne vrijednosti površine 81,44 m</w:t>
      </w:r>
      <w:r>
        <w:rPr>
          <w:vertAlign w:val="superscript"/>
        </w:rPr>
        <w:t>2</w:t>
      </w:r>
      <w:r>
        <w:t>. Sporedni dio stana "S2" u suterenu je garaža, korisne površine 20,37 m</w:t>
      </w:r>
      <w:r>
        <w:rPr>
          <w:vertAlign w:val="superscript"/>
        </w:rPr>
        <w:t xml:space="preserve">2,  </w:t>
      </w:r>
      <w:r>
        <w:t>a korisne vrijednosti površine 10,19 m</w:t>
      </w:r>
      <w:r>
        <w:rPr>
          <w:vertAlign w:val="superscript"/>
        </w:rPr>
        <w:t>2</w:t>
      </w:r>
      <w:r>
        <w:t>, u prizemlju natkriveni i nenatkriveni dio  terase, korisne površine 46,58 m</w:t>
      </w:r>
      <w:r>
        <w:rPr>
          <w:vertAlign w:val="superscript"/>
        </w:rPr>
        <w:t>2</w:t>
      </w:r>
      <w:r>
        <w:t>, a korisne vrijednosti  površine 15,11 m</w:t>
      </w:r>
      <w:r>
        <w:rPr>
          <w:vertAlign w:val="superscript"/>
        </w:rPr>
        <w:t>2</w:t>
      </w:r>
      <w:r>
        <w:t>. Ukupna korisna površina stambenog prostora "S2" i sporednog dijela je 148,39 m</w:t>
      </w:r>
      <w:r>
        <w:rPr>
          <w:vertAlign w:val="superscript"/>
        </w:rPr>
        <w:t>2</w:t>
      </w:r>
      <w:r>
        <w:t>, a ukupna korisna vrijednost površina je 106,73 m</w:t>
      </w:r>
      <w:r>
        <w:rPr>
          <w:vertAlign w:val="superscript"/>
        </w:rPr>
        <w:t>2</w:t>
      </w:r>
      <w:r>
        <w:t xml:space="preserve">, u grafičkom dijelu elaborata označeno zelenom bojom, utvrđena vrijednost 934.000,00 kuna,  </w:t>
      </w:r>
    </w:p>
    <w:p w:rsidRDefault="00E816A3" w:rsidP="00E816A3" w:rsidR="00E816A3">
      <w:pPr>
        <w:pStyle w:val="Bezproreda"/>
      </w:pPr>
    </w:p>
    <w:p w:rsidRDefault="00E816A3" w:rsidP="00E816A3" w:rsidR="00E816A3">
      <w:pPr>
        <w:pStyle w:val="Bezproreda"/>
        <w:ind w:firstLine="708"/>
      </w:pPr>
      <w:r>
        <w:t>-7. suvlasnički dio: 249/1000 etažno vlasništvo /E-3). Etažna jedinica oznake "S3" – stambeni prostor koji se nalazi  na prvom katu zgrade, a sastoji se od ulaznog prostora s garderobom, kuhinje s blagovaonicom i dnevnim boravkom, kupaonice i dvije spavaće sobe, korisne površine 81,44 m</w:t>
      </w:r>
      <w:r>
        <w:rPr>
          <w:vertAlign w:val="superscript"/>
        </w:rPr>
        <w:t>2</w:t>
      </w:r>
      <w:r>
        <w:t>, a korisne vrijednosti površine 81,44 m</w:t>
      </w:r>
      <w:r>
        <w:rPr>
          <w:vertAlign w:val="superscript"/>
        </w:rPr>
        <w:t>2</w:t>
      </w:r>
      <w:r>
        <w:t>. Sporedni dio stana "S3" je natkrivena terasa, korisne površine 14,66 m</w:t>
      </w:r>
      <w:r>
        <w:rPr>
          <w:vertAlign w:val="superscript"/>
        </w:rPr>
        <w:t>2</w:t>
      </w:r>
      <w:r>
        <w:t>, a korisne vrijednosti površine 7,33 m</w:t>
      </w:r>
      <w:r>
        <w:rPr>
          <w:vertAlign w:val="superscript"/>
        </w:rPr>
        <w:t>2</w:t>
      </w:r>
      <w:r>
        <w:t>. Ukupna korisna površina stambenog prostora "S3" i  sporednog dijela je 96,10 m</w:t>
      </w:r>
      <w:r>
        <w:rPr>
          <w:vertAlign w:val="superscript"/>
        </w:rPr>
        <w:t>2</w:t>
      </w:r>
      <w:r>
        <w:t xml:space="preserve">, a ukupna korisna </w:t>
      </w:r>
      <w:r>
        <w:lastRenderedPageBreak/>
        <w:t>vrijednost površina je 88,77 m</w:t>
      </w:r>
      <w:r>
        <w:rPr>
          <w:vertAlign w:val="superscript"/>
        </w:rPr>
        <w:t>2</w:t>
      </w:r>
      <w:r>
        <w:t>, u grafičkom dijelu elaborata označeno plavom bojom, utvrđena vrijednost 911.000,00 kuna,</w:t>
      </w:r>
    </w:p>
    <w:p w:rsidRDefault="00E816A3" w:rsidP="00E816A3" w:rsidR="00E816A3">
      <w:pPr>
        <w:pStyle w:val="Bezproreda"/>
        <w:ind w:firstLine="708"/>
      </w:pPr>
    </w:p>
    <w:p w:rsidRDefault="00E816A3" w:rsidP="00E816A3" w:rsidR="00E816A3">
      <w:pPr>
        <w:pStyle w:val="Bezproreda"/>
        <w:ind w:firstLine="708"/>
      </w:pPr>
      <w:r>
        <w:t>-8. Suvlasnički dio: 160/1000 etažno vlasništvo /E-4). Etažna jedinica  oznake "S4" – stambeni prostor koji se nalazi na drugom katu, a sastoji se od kuhinje s blagovaonicom i dnevnim boravkom, spavaće sobe, kupaonice, korisne površine 34,46 m</w:t>
      </w:r>
      <w:r>
        <w:rPr>
          <w:vertAlign w:val="superscript"/>
        </w:rPr>
        <w:t>2</w:t>
      </w:r>
      <w:r>
        <w:t>, a korisne vrijednosti površine 34,20 m</w:t>
      </w:r>
      <w:r>
        <w:rPr>
          <w:vertAlign w:val="superscript"/>
        </w:rPr>
        <w:t xml:space="preserve">2. </w:t>
      </w:r>
      <w:r>
        <w:t>Sporedni dio stana "S4" su natkriveni i  nenatkriveni dijelovi terase, korisne površine 71,55 m</w:t>
      </w:r>
      <w:r>
        <w:rPr>
          <w:vertAlign w:val="superscript"/>
        </w:rPr>
        <w:t>2</w:t>
      </w:r>
      <w:r>
        <w:t>, a korisne vrijednosti površine 22,80 m</w:t>
      </w:r>
      <w:r>
        <w:rPr>
          <w:vertAlign w:val="superscript"/>
        </w:rPr>
        <w:t>2</w:t>
      </w:r>
      <w:r>
        <w:t>. Ukupna korisna površine stambenog prostora "S4" i sporednog dijela je 106,01 m</w:t>
      </w:r>
      <w:r>
        <w:rPr>
          <w:vertAlign w:val="superscript"/>
        </w:rPr>
        <w:t>2</w:t>
      </w:r>
      <w:r>
        <w:t>, a ukupna korisna površina je 57,00 m</w:t>
      </w:r>
      <w:r>
        <w:rPr>
          <w:vertAlign w:val="superscript"/>
        </w:rPr>
        <w:t>2</w:t>
      </w:r>
      <w:r>
        <w:t>, u grafičkom dijelu elaborata označeno narančastom bojom, utvrđena vrijednost 430.000,00 kuna,  prodati će se u stečajnom postupku koji se vodi nad stečajnim dužnikom MEDI TORANJ d.o.o. za medicinsku djelatnost, usluge i trgovinu u stečaju, Zagreb, Ksaverska cesta 59, OIB: 29683817092,  uz odgovarajuću primjenu pravila ovršnog postupka o ovrsi na nekretnini, a pravila o obustavi ovršnog postupka ne primjenjuju se.</w:t>
      </w:r>
    </w:p>
    <w:p w:rsidRDefault="00E816A3" w:rsidP="00E816A3" w:rsidR="00E816A3">
      <w:pPr>
        <w:pStyle w:val="Bezproreda"/>
      </w:pPr>
    </w:p>
    <w:p w:rsidRDefault="00E816A3" w:rsidP="00E816A3" w:rsidR="00E816A3">
      <w:pPr>
        <w:pStyle w:val="Bezproreda"/>
        <w:ind w:firstLine="708"/>
      </w:pPr>
      <w:r>
        <w:rPr>
          <w:bCs/>
        </w:rPr>
        <w:t>2.</w:t>
      </w:r>
      <w:r>
        <w:t xml:space="preserve"> U zemljišnim knjigama koje vodi zemljišno-knjižni odjel Općinskog suda u Zadru,  zapisati će se zabilježba rješenja o prodaji nekretnina opisanih u točki 1.  izreke ovog rješenja.</w:t>
      </w:r>
    </w:p>
    <w:p w:rsidRDefault="00E816A3" w:rsidP="00E816A3" w:rsidR="00E816A3">
      <w:pPr>
        <w:pStyle w:val="Bezproreda"/>
        <w:ind w:firstLine="708"/>
      </w:pPr>
    </w:p>
    <w:p w:rsidRDefault="00E816A3" w:rsidP="00E816A3" w:rsidR="00E816A3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E816A3" w:rsidP="00E816A3" w:rsidR="00E816A3">
      <w:pPr>
        <w:pStyle w:val="Bezproreda"/>
        <w:jc w:val="center"/>
      </w:pPr>
    </w:p>
    <w:p w:rsidRDefault="00E816A3" w:rsidP="00E816A3" w:rsidR="00E816A3">
      <w:pPr>
        <w:pStyle w:val="Bezproreda"/>
      </w:pPr>
      <w:r>
        <w:t>          U stečajnom postupku nad dužnikom MEDI TORANJ d.o.o. za medicinsku djelatnost, usluge i trgovinu u stečaju, Zagreb, Ksaverska cesta 59, OIB: 29683817092, utvrđeno je da u stečajnu masu ulaze nekretnine opisane pod točkom 1.  izreke ovog rješenja. Nadalje, utvrđeno je iz uvida u izvadak iz zemljišnih knjiga da na tim nekretninama postoje razlučna prava razlučnih vjerovnika i to: BKS BANK d.d. Rijeka, Knjigovodstveni ured Vidak d.o.o. Zagreb, RH Ministarstvo financija, Porezna uprava, Područni ured u Zagrebu, Ispostava Maksimir te Stolić Marije iz Zadra.</w:t>
      </w:r>
    </w:p>
    <w:p w:rsidRDefault="00E816A3" w:rsidP="00E816A3" w:rsidR="00E816A3">
      <w:pPr>
        <w:pStyle w:val="Bezproreda"/>
      </w:pPr>
    </w:p>
    <w:p w:rsidRDefault="00E816A3" w:rsidP="00E816A3" w:rsidR="00E816A3">
      <w:pPr>
        <w:pStyle w:val="Bezproreda"/>
      </w:pPr>
      <w:r>
        <w:t xml:space="preserve">            Stečajni upravitelj predložio je prodaju navedenih nekretnina, opisanih u točki 1.  izreke ovog rješenja, zbog čega je sud temeljem odredbe čl.247. st.1. i 2. Stečajnog zakona (NN broj  71/2015) riješio kao u izreci ovog rješenja. </w:t>
      </w:r>
    </w:p>
    <w:p w:rsidRDefault="00E816A3" w:rsidP="00E816A3" w:rsidR="00E816A3">
      <w:pPr>
        <w:pStyle w:val="Bezproreda"/>
      </w:pPr>
    </w:p>
    <w:p w:rsidRDefault="00E816A3" w:rsidP="00E816A3" w:rsidR="00E816A3">
      <w:pPr>
        <w:pStyle w:val="Bezproreda"/>
        <w:ind w:firstLine="708"/>
      </w:pPr>
      <w:r>
        <w:t>U Bjelovaru, 23. svibnja  2018.</w:t>
      </w:r>
    </w:p>
    <w:p w:rsidRDefault="00E816A3" w:rsidP="00E816A3" w:rsidR="00E816A3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E816A3" w:rsidP="00E816A3" w:rsidR="00E816A3">
      <w:pPr>
        <w:pStyle w:val="Bezproreda"/>
      </w:pPr>
      <w:r>
        <w:t>                                                                                          Branka Pleskalt v.r.</w:t>
      </w:r>
    </w:p>
    <w:p w:rsidRDefault="00E816A3" w:rsidP="00E816A3" w:rsidR="00E816A3">
      <w:pPr>
        <w:pStyle w:val="Bezproreda"/>
      </w:pPr>
    </w:p>
    <w:p w:rsidRDefault="00E816A3" w:rsidP="00E816A3" w:rsidR="00E816A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E816A3" w:rsidP="00E816A3" w:rsidR="00E816A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E816A3" w:rsidP="00E816A3" w:rsidR="00E816A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E816A3" w:rsidP="00E816A3" w:rsidR="00E816A3">
      <w:pPr>
        <w:pStyle w:val="Bezproreda"/>
      </w:pPr>
    </w:p>
    <w:p w:rsidRDefault="00E816A3" w:rsidP="00E816A3" w:rsidR="00E816A3">
      <w:pPr>
        <w:pStyle w:val="Bezproreda"/>
        <w:ind w:firstLine="708"/>
      </w:pPr>
      <w:r>
        <w:t xml:space="preserve">Pouka o pravnom lijeku: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E816A3" w:rsidP="00E816A3" w:rsidR="00E816A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816A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070359"/>
      <w:docPartObj>
        <w:docPartGallery w:val="Page Numbers (Top of Page)"/>
        <w:docPartUnique/>
      </w:docPartObj>
    </w:sdtPr>
    <w:sdtEndPr/>
    <w:sdtContent>
      <w:p w:rsidRDefault="00E816A3" w:rsidR="00E816A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C19">
          <w:t>3</w:t>
        </w:r>
        <w:r>
          <w:fldChar w:fldCharType="end"/>
        </w:r>
      </w:p>
    </w:sdtContent>
  </w:sdt>
  <w:p w:rsidRDefault="00E816A3" w:rsidR="008333A9">
    <w:pPr>
      <w:pStyle w:val="Zaglavlje"/>
    </w:pPr>
    <w:r>
      <w:t>Poslovni broj: 1 St-389/2017-23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C1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6A3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St-389/2017-24</izvorni_sadrzaj>
    <derivirana_varijabla naziv="DomainObject.Oznaka_1">St-389/2017-24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 TORANJ društvo s ograničenom odgovornošću za medicinsku djelatnost, usluge i trgovinu</izvorni_sadrzaj>
    <derivirana_varijabla naziv="DomainObject.Predmet.ProtustrankaFormated_1">  MEDI TORANJ društvo s ograničenom odgovornošću za medicinsku djelatnost, usluge i trgovinu</derivirana_varijabla>
  </DomainObject.Predmet.ProtustrankaFormated>
  <DomainObject.Predmet.ProtustrankaFormatedOIB>
    <izvorni_sadrzaj>  MEDI TORANJ društvo s ograničenom odgovornošću za medicinsku djelatnost, usluge i trgovinu, OIB 29683817092</izvorni_sadrzaj>
    <derivirana_varijabla naziv="DomainObject.Predmet.ProtustrankaFormatedOIB_1">  MEDI TORANJ društvo s ograničenom odgovornošću za medicinsku djelatnost, usluge i trgovinu, OIB 29683817092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</izvorni_sadrzaj>
    <derivirana_varijabla naziv="DomainObject.Predmet.ProtustrankaFormatedWithAdress_1"> MEDI TORANJ društvo s ograničenom odgovornošću za medicinsku djelatnost, usluge i trgovinu, Ksaverska cesta 59, 10000 Zagreb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</izvorni_sadrzaj>
    <derivirana_varijabla naziv="DomainObject.Predmet.ProtustrankaFormatedWithAdressOIB_1"> MEDI TORANJ društvo s ograničenom odgovornošću za medicinsku djelatnost, usluge i trgovinu, OIB 29683817092, Ksaverska cesta 59, 10000 Zagreb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MEDI TORANJ društvo s ograničenom odgovornošću za medicinsku djelatnost, usluge i trgovinu</item>
    </izvorni_sadrzaj>
    <derivirana_varijabla naziv="DomainObject.Predmet.ProtuStrankaListFormated_1">
      <item>MEDI TORANJ društvo s ograničenom odgovornošću za medicinsku djelatnost, usluge i trgovinu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</item>
    </izvorni_sadrzaj>
    <derivirana_varijabla naziv="DomainObject.Predmet.ProtuStrankaListFormatedOIB_1">
      <item>MEDI TORANJ društvo s ograničenom odgovornošću za medicinsku djelatnost, usluge i trgovinu, OIB 29683817092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</item>
    </izvorni_sadrzaj>
    <derivirana_varijabla naziv="DomainObject.Predmet.ProtuStrankaListFormatedWithAdress_1">
      <item>MEDI TORANJ društvo s ograničenom odgovornošću za medicinsku djelatnost, usluge i trgovinu, Ksaverska cesta 59, 10000 Zagreb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</item>
      <item>Županijsko državno odvjetništvo u Bjelovaru</item>
      <item>Općinski sud u Zadru, Zemljišnoknjižni odjel</item>
      <item>računovodstvo, ovdje</item>
    </izvorni_sadrzaj>
    <derivirana_varijabla naziv="DomainObject.Predmet.OstaliListFormated_1">
      <item>Alan Vlatko Ivanišević</item>
      <item>Županijsko državno odvjetništvo u Bjelovaru</item>
      <item>Općinski sud u Zadru, Zemljišnoknjižni odjel</item>
      <item>računovodstvo, ovdje</item>
    </derivirana_varijabla>
  </DomainObject.Predmet.OstaliListFormated>
  <DomainObject.Predmet.OstaliListFormatedOIB>
    <izvorni_sadrzaj>
      <item>Alan Vlatko Ivanišević, OIB 93465924400</item>
      <item>Županijsko državno odvjetništvo u Bjelovaru, OIB 86821435474</item>
      <item>Općinski sud u Zadru, Zemljišnoknjižni odjel</item>
      <item>računovodstvo, ovdje</item>
    </izvorni_sadrzaj>
    <derivirana_varijabla naziv="DomainObject.Predmet.OstaliListFormatedOIB_1">
      <item>Alan Vlatko Ivanišević, OIB 93465924400</item>
      <item>Županijsko državno odvjetništvo u Bjelovaru, OIB 86821435474</item>
      <item>Općinski sud u Zadru, Zemljišnoknjižni odjel</item>
      <item>računovodstvo, ovdje</item>
    </derivirana_varijabla>
  </DomainObject.Predmet.OstaliListFormatedOIB>
  <DomainObject.Predmet.OstaliListFormatedWithAdress>
    <izvorni_sadrzaj>
      <item>Alan Vlatko Ivanišević, Ulica Pavla Hatza 23/6, 10000 Zagreb</item>
      <item>Županijsko državno odvjetništvo u Bjelovaru</item>
      <item>Općinski sud u Zadru, Zemljišnoknjižni odjel, ., 23000 Zadar</item>
      <item>računovodstvo, ovdje</item>
    </izvorni_sadrzaj>
    <derivirana_varijabla naziv="DomainObject.Predmet.OstaliListFormatedWithAdress_1">
      <item>Alan Vlatko Ivanišević, Ulica Pavla Hatza 23/6, 10000 Zagreb</item>
      <item>Županijsko državno odvjetništvo u Bjelovaru</item>
      <item>Općinski sud u Zadru, Zemljišnoknjižni odjel, ., 23000 Zadar</item>
      <item>računovodstvo, ovdje</item>
    </derivirana_varijabla>
  </DomainObject.Predmet.OstaliListFormatedWithAdress>
  <DomainObject.Predmet.OstaliListFormatedWithAdressOIB>
    <izvorni_sadrzaj>
      <item>Alan Vlatko Ivanišević, OIB 93465924400, Ulica Pavla Hatza 23/6, 10000 Zagreb</item>
      <item>Županijsko državno odvjetništvo u Bjelovaru, OIB 86821435474</item>
      <item>Općinski sud u Zadru, Zemljišnoknjižni odjel, ., 23000 Zadar</item>
      <item>računovodstvo, ovdje</item>
    </izvorni_sadrzaj>
    <derivirana_varijabla naziv="DomainObject.Predmet.OstaliListFormatedWithAdressOIB_1">
      <item>Alan Vlatko Ivanišević, OIB 93465924400, Ulica Pavla Hatza 23/6, 10000 Zagreb</item>
      <item>Županijsko državno odvjetništvo u Bjelovaru, OIB 86821435474</item>
      <item>Općinski sud u Zadru, Zemljišnoknjižni odjel, ., 23000 Zadar</item>
      <item>računovodstvo, ovdje</item>
    </derivirana_varijabla>
  </DomainObject.Predmet.OstaliListFormatedWithAdressOIB>
  <DomainObject.Predmet.OstaliListNazivFormated>
    <izvorni_sadrzaj>
      <item>Alan Vlatko Ivanišević</item>
      <item>Županijsko državno odvjetništvo u Bjelovaru</item>
      <item>Općinski sud u Zadru, Zemljišnoknjižni odjel</item>
      <item>računovodstvo, ovdje</item>
    </izvorni_sadrzaj>
    <derivirana_varijabla naziv="DomainObject.Predmet.OstaliListNazivFormated_1">
      <item>Alan Vlatko Ivanišević</item>
      <item>Županijsko državno odvjetništvo u Bjelovaru</item>
      <item>Općinski sud u Zadru, Zemljišnoknjižni odjel</item>
      <item>računovodstvo, ovdje</item>
    </derivirana_varijabla>
  </DomainObject.Predmet.OstaliListNazivFormated>
  <DomainObject.Predmet.OstaliListNazivFormatedOIB>
    <izvorni_sadrzaj>
      <item>Alan Vlatko Ivanišević, OIB 93465924400</item>
      <item>Županijsko državno odvjetništvo u Bjelovaru, OIB 86821435474</item>
      <item>Općinski sud u Zadru, Zemljišnoknjižni odjel</item>
      <item>računovodstvo, ovdje</item>
    </izvorni_sadrzaj>
    <derivirana_varijabla naziv="DomainObject.Predmet.OstaliListNazivFormatedOIB_1">
      <item>Alan Vlatko Ivanišević, OIB 93465924400</item>
      <item>Županijsko državno odvjetništvo u Bjelovaru, OIB 86821435474</item>
      <item>Općinski sud u Zadru, Zemljišnoknjižni odjel</item>
      <item>računovodstvo,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St-389/2017-24</izvorni_sadrzaj>
    <derivirana_varijabla naziv="DomainObject.PoslovniBrojDokumenta_1">St-389/2017-24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  <item>računovodstvo, ovdje</item>
    </izvorni_sadrzaj>
    <derivirana_varijabla naziv="DomainObject.Predmet.SudioniciListNaziv_1"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  <item>računovodstvo, ovdje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  <item>računovodstvo, ovdje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  <item>računovodstvo,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66F73-6D64-4864-B4BD-5B39B20A9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4208</properties:Characters>
  <properties:Lines>93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2018-05-25T07:30:00Z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St-389/2017-24 / Odluka - Rješenje - prodaja (odluka_St-389_2017-24.docx)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