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f7a3" w14:paraId="ea7f7a3" w:rsidRDefault="00C2174B" w:rsidR="00471FA7">
      <w:pPr>
        <w15:collapsed w:val="false"/>
        <w:sectPr w:rsidSect="00C60080" w:rsidR="00471FA7">
          <w:footerReference w:type="default" r:id="rId10"/>
          <w:pgSz w:orient="landscape" w:h="12240" w:w="15840"/>
          <w:pgMar w:gutter="0" w:footer="708" w:header="708" w:left="1440" w:bottom="1440" w:right="1440" w:top="1440"/>
          <w:cols w:space="708"/>
          <w:docGrid w:linePitch="360"/>
        </w:sectPr>
      </w:pPr>
      <w:bookmarkStart w:name="_GoBack" w:id="0"/>
      <w:bookmarkEnd w:id="0"/>
      <w:r>
        <w:rPr>
          <w:noProof/>
          <w:lang w:eastAsia="hr-HR" w:val="hr-HR"/>
        </w:rPr>
        <w:drawing>
          <wp:inline distR="0" distL="0" distB="0" distT="0">
            <wp:extent cy="5667375" cx="8229600"/>
            <wp:effectExtent b="9525" r="0" t="0" l="0"/>
            <wp:docPr name="Picture 21" id="21"/>
            <wp:cNvGraphicFramePr>
              <a:graphicFrameLocks noChangeAspect="true"/>
            </wp:cNvGraphicFramePr>
            <a:graphic>
              <a:graphicData uri="http://schemas.openxmlformats.org/drawingml/2006/picture">
                <pic:pic>
                  <pic:nvPicPr>
                    <pic:cNvPr name="Capture.PNG" id="21"/>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5667375" cx="8229600"/>
                    </a:xfrm>
                    <a:prstGeom prst="rect">
                      <a:avLst/>
                    </a:prstGeom>
                  </pic:spPr>
                </pic:pic>
              </a:graphicData>
            </a:graphic>
          </wp:inline>
        </w:drawing>
      </w:r>
    </w:p>
    <w:p w:rsidRDefault="00F04978" w:rsidR="00F04978"/>
    <w:p w:rsidRDefault="005D02B8" w:rsidR="005D02B8"/>
    <w:p w:rsidRDefault="005D02B8" w:rsidR="005D02B8"/>
    <w:p w:rsidRDefault="005D02B8" w:rsidR="005D02B8"/>
    <w:p w:rsidRDefault="005D02B8" w:rsidR="005D02B8"/>
    <w:p w:rsidRDefault="005D02B8" w:rsidR="005D02B8"/>
    <w:p w:rsidRDefault="005D02B8" w:rsidR="005D02B8"/>
    <w:p w:rsidRDefault="005D02B8" w:rsidR="005D02B8"/>
    <w:p w:rsidRDefault="00B61920" w:rsidR="00C60080">
      <w:r>
        <w:rPr>
          <w:noProof/>
        </w:rPr>
        <w:pict>
          <v:shapetype id="_x0000_t202" coordsize="21600,21600" path="m,l,21600r21600,l21600,xe" o:spt="202.0">
            <v:stroke joinstyle="miter"/>
            <v:path o:connecttype="rect" gradientshapeok="t"/>
          </v:shapetype>
          <v:shape filled="f" stroked="f" o:spid="_x0000_s1026" id="Content Placeholder 2" style="position:absolute;margin-left:969.1pt;margin-top:12.45pt;width:535.75pt;height:385.4pt;z-index:251661312;visibility:visible;mso-wrap-style:square;mso-wrap-distance-left:9pt;mso-wrap-distance-top:0;mso-wrap-distance-right:9pt;mso-wrap-distance-bottom:0;mso-position-horizontal:right;mso-position-horizontal-relative:margin;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">
            <v:path arrowok="t"/>
            <v:textbox>
              <w:txbxContent>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circa, oko</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Granolio d.d.</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Dobit prije kamata i poreza</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Dobit prije kamata, poreza i amortizacije</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Erste&amp;Steiermärkische Bank d.d.</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Hrvatska poštanska banka d.d.</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Hrvatska kuna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Konzum d.d.</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milijuna Hrvatskih kuna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milijuna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Privredna Banka Zagreb d.d.</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Predstečajni postupak Dužnika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Predstečajni postupak</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Račun dobiti i gubitka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tisuće Hrvatskih kuna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Zagrebačka Banka d.d.</w:t>
                  </w:r>
                </w:p>
              </w:txbxContent>
            </v:textbox>
            <w10:wrap anchorx="margin"/>
          </v:shape>
        </w:pict>
      </w:r>
      <w:r>
        <w:rPr>
          <w:noProof/>
        </w:rPr>
        <w:pict>
          <v:shape filled="f" stroked="f" id="_x0000_s1027" style="position:absolute;margin-left:2.5pt;margin-top:12.2pt;width:169.75pt;height:385.4pt;z-index:251660288;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">
            <v:path arrowok="t"/>
            <v:textbox>
              <w:txbxContent>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 xml:space="preserve">cca. </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Dužnik, Društvo</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EBIT</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EBITDA</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ERSTE</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HPB</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HRK</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Konzum</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mHRK</w:t>
                  </w:r>
                </w:p>
                <w:p w:rsidRDefault="000D648D" w:rsidP="00C60080" w:rsidR="000D648D" w:rsidRPr="007C0B61">
                  <w:pPr>
                    <w:pStyle w:val="StandardWeb"/>
                    <w:spacing w:afterAutospacing="false" w:after="120" w:beforeAutospacing="false" w:before="43"/>
                    <w:jc w:val="center"/>
                    <w:rPr>
                      <w:lang w:val="de-DE"/>
                    </w:rPr>
                  </w:pPr>
                  <w:r>
                    <w:rPr>
                      <w:rFonts w:cs="Arial" w:hAnsi="Arial" w:ascii="Arial"/>
                      <w:b/>
                      <w:bCs/>
                      <w:color w:themeColor="text1" w:val="000000"/>
                      <w:kern w:val="24"/>
                      <w:sz w:val="18"/>
                      <w:szCs w:val="18"/>
                      <w:lang w:val="hr-HR"/>
                    </w:rPr>
                    <w:t>mil.</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PBZ</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Predstečajni postupak</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PSP</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RDG</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THRK</w:t>
                  </w:r>
                </w:p>
                <w:p w:rsidRDefault="000D648D" w:rsidP="00C60080" w:rsidR="000D648D">
                  <w:pPr>
                    <w:pStyle w:val="StandardWeb"/>
                    <w:spacing w:afterAutospacing="false" w:after="120" w:beforeAutospacing="false" w:before="43"/>
                    <w:jc w:val="center"/>
                  </w:pPr>
                  <w:r>
                    <w:rPr>
                      <w:rFonts w:cs="Arial" w:hAnsi="Arial" w:ascii="Arial"/>
                      <w:b/>
                      <w:bCs/>
                      <w:color w:themeColor="text1" w:val="000000"/>
                      <w:kern w:val="24"/>
                      <w:sz w:val="18"/>
                      <w:szCs w:val="18"/>
                      <w:lang w:val="hr-HR"/>
                    </w:rPr>
                    <w:t>ZABA</w:t>
                  </w:r>
                </w:p>
              </w:txbxContent>
            </v:textbox>
          </v:shape>
        </w:pict>
      </w:r>
      <w:r>
        <w:rPr>
          <w:noProof/>
        </w:rPr>
        <w:pict>
          <v:rect o:bwmode="grayScale" filled="f" stroked="f" o:spid="_x0000_s1028" id="Content Placeholder 1" style="position:absolute;margin-left:0;margin-top:-43.45pt;width:141.75pt;height:37.25pt;z-index:251659264;visibility:visible;mso-wrap-style:square;mso-wrap-distance-left:9pt;mso-wrap-distance-top:0;mso-wrap-distance-right:9pt;mso-wrap-distance-bottom:0;mso-position-horizontal:left;mso-position-horizontal-relative:margin;mso-position-vertical:absolute;mso-position-vertical-relative:text;v-text-anchor:top">
            <v:path arrowok="t"/>
            <o:lock v:ext="edit" grouping="t"/>
            <v:textbox inset="0,0,0,0">
              <w:txbxContent>
                <w:p w:rsidRDefault="000D648D" w:rsidP="00C60080" w:rsidR="000D648D">
                  <w:pPr>
                    <w:pStyle w:val="StandardWeb"/>
                    <w:tabs>
                      <w:tab w:pos="6117" w:val="right"/>
                    </w:tabs>
                    <w:spacing w:lineRule="exact" w:line="312" w:afterAutospacing="false" w:after="0" w:beforeAutospacing="false" w:before="260"/>
                  </w:pPr>
                  <w:r>
                    <w:rPr>
                      <w:rFonts w:cstheme="minorBidi" w:hAnsi="Verdana" w:ascii="Verdana"/>
                      <w:b/>
                      <w:bCs/>
                      <w:color w:val="000000"/>
                      <w:kern w:val="24"/>
                      <w:sz w:val="26"/>
                      <w:szCs w:val="26"/>
                      <w:lang w:val="hr-HR"/>
                    </w:rPr>
                    <w:t>Pojmovnik</w:t>
                  </w:r>
                </w:p>
              </w:txbxContent>
            </v:textbox>
            <w10:wrap anchorx="margin"/>
          </v:rect>
        </w:pict>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lastRenderedPageBreak/>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r w:rsidR="00C60080">
        <w:tab/>
      </w:r>
    </w:p>
    <w:p w:rsidRDefault="00C60080" w:rsidR="00C60080"/>
    <w:p w:rsidRDefault="00C60080" w:rsidR="00C60080"/>
    <w:p w:rsidRDefault="00C60080" w:rsidR="00C60080"/>
    <w:p w:rsidRDefault="00C60080" w:rsidR="00C60080">
      <w:r w:rsidRPr="00C60080">
        <w:rPr>
          <w:noProof/>
          <w:lang w:eastAsia="hr-HR" w:val="hr-HR"/>
        </w:rPr>
        <w:drawing>
          <wp:anchor allowOverlap="true" layoutInCell="true" locked="false" behindDoc="false" relativeHeight="251663360" simplePos="false" distR="114300" distL="114300" distB="0" distT="0">
            <wp:simplePos y="0" x="0"/>
            <wp:positionH relativeFrom="column">
              <wp:posOffset>762635</wp:posOffset>
            </wp:positionH>
            <wp:positionV relativeFrom="paragraph">
              <wp:posOffset>612775</wp:posOffset>
            </wp:positionV>
            <wp:extent cy="4765866" cx="7491828"/>
            <wp:effectExtent b="0" r="0" t="0" l="0"/>
            <wp:wrapNone/>
            <wp:docPr name="table" id="5"/>
            <wp:cNvGraphicFramePr>
              <a:graphicFrameLocks noChangeAspect="true"/>
            </wp:cNvGraphicFramePr>
            <a:graphic>
              <a:graphicData uri="http://schemas.openxmlformats.org/drawingml/2006/picture">
                <pic:pic>
                  <pic:nvPicPr>
                    <pic:cNvPr name="table" id="2"/>
                    <pic:cNvPicPr>
                      <a:picLocks noChangeAspect="true"/>
                    </pic:cNvPicPr>
                  </pic:nvPicPr>
                  <pic:blipFill>
                    <a:blip r:embed="rId12"/>
                    <a:stretch>
                      <a:fillRect/>
                    </a:stretch>
                  </pic:blipFill>
                  <pic:spPr>
                    <a:xfrm>
                      <a:off y="0" x="0"/>
                      <a:ext cy="4765866" cx="7491828"/>
                    </a:xfrm>
                    <a:prstGeom prst="rect">
                      <a:avLst/>
                    </a:prstGeom>
                  </pic:spPr>
                </pic:pic>
              </a:graphicData>
            </a:graphic>
          </wp:anchor>
        </w:drawing>
      </w:r>
      <w:r w:rsidR="00B61920">
        <w:rPr>
          <w:noProof/>
        </w:rPr>
        <w:pict>
          <v:rect o:bwmode="grayScale" filled="f" stroked="f" id="_x0000_s1029" style="position:absolute;margin-left:0;margin-top:0;width:141.75pt;height:37.25pt;z-index:251664384;visibility:visible;mso-wrap-style:square;mso-wrap-distance-left:9pt;mso-wrap-distance-top:0;mso-wrap-distance-right:9pt;mso-wrap-distance-bottom:0;mso-position-horizontal:absolute;mso-position-horizontal-relative:text;mso-position-vertical:absolute;mso-position-vertical-relative:text;v-text-anchor:top">
            <v:path arrowok="t"/>
            <o:lock v:ext="edit" grouping="t"/>
            <v:textbox inset="0,0,0,0">
              <w:txbxContent>
                <w:p w:rsidRDefault="000D648D" w:rsidP="00C60080" w:rsidR="000D648D">
                  <w:pPr>
                    <w:pStyle w:val="StandardWeb"/>
                    <w:tabs>
                      <w:tab w:pos="6117" w:val="right"/>
                    </w:tabs>
                    <w:spacing w:lineRule="exact" w:line="312" w:afterAutospacing="false" w:after="0" w:beforeAutospacing="false" w:before="260"/>
                  </w:pPr>
                  <w:r>
                    <w:rPr>
                      <w:rFonts w:cstheme="minorBidi" w:hAnsi="Verdana" w:ascii="Verdana"/>
                      <w:b/>
                      <w:bCs/>
                      <w:color w:val="000000"/>
                      <w:kern w:val="24"/>
                      <w:sz w:val="26"/>
                      <w:szCs w:val="26"/>
                      <w:lang w:val="hr-HR"/>
                    </w:rPr>
                    <w:t>Sadržaj</w:t>
                  </w:r>
                </w:p>
              </w:txbxContent>
            </v:textbox>
          </v:rect>
        </w:pic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R="00C60080"/>
    <w:p w:rsidRDefault="00C60080" w:rsidP="00C60080" w:rsidR="00C60080">
      <w:pPr>
        <w:pStyle w:val="Odlomakpopisa"/>
        <w:numPr>
          <w:ilvl w:val="0"/>
          <w:numId w:val="1"/>
        </w:numPr>
        <w:tabs>
          <w:tab w:pos="6117" w:val="right"/>
        </w:tabs>
        <w:spacing w:lineRule="exact" w:line="312"/>
        <w:rPr>
          <w:sz w:val="26"/>
        </w:rPr>
      </w:pPr>
      <w:r>
        <w:rPr>
          <w:rFonts w:cs="+mn-cs" w:eastAsia="+mn-ea" w:hAnsi="Verdana" w:ascii="Verdana"/>
          <w:b/>
          <w:bCs/>
          <w:color w:val="000000"/>
          <w:kern w:val="24"/>
          <w:sz w:val="26"/>
          <w:szCs w:val="26"/>
          <w:lang w:val="hr-HR"/>
        </w:rPr>
        <w:t xml:space="preserve">1. </w:t>
      </w:r>
      <w:r>
        <w:rPr>
          <w:rFonts w:cs="+mn-cs" w:eastAsia="+mn-ea" w:hAnsi="Verdana" w:ascii="Verdana"/>
          <w:b/>
          <w:bCs/>
          <w:color w:val="000000"/>
          <w:kern w:val="24"/>
          <w:sz w:val="26"/>
          <w:szCs w:val="26"/>
        </w:rPr>
        <w:t>Uvod</w:t>
      </w:r>
    </w:p>
    <w:p w:rsidRDefault="00C60080" w:rsidR="00C60080"/>
    <w:p w:rsidRDefault="00C60080" w:rsidP="00C60080" w:rsidR="00C60080" w:rsidRPr="00C60080">
      <w:pPr>
        <w:numPr>
          <w:ilvl w:val="0"/>
          <w:numId w:val="2"/>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color w:val="63666A"/>
          <w:kern w:val="24"/>
          <w:sz w:val="26"/>
          <w:szCs w:val="26"/>
          <w:lang w:val="hr-HR"/>
        </w:rPr>
        <w:t>Društvo Granolio d.d. je osnovano 1996. godine te danas predstavlja više od 40% mlinarskog tržišta u Hrvatskoj</w:t>
      </w:r>
    </w:p>
    <w:p w:rsidRDefault="00C60080" w:rsidP="00C60080" w:rsidR="00C60080" w:rsidRPr="00C60080">
      <w:pPr>
        <w:numPr>
          <w:ilvl w:val="0"/>
          <w:numId w:val="2"/>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color w:val="63666A"/>
          <w:kern w:val="24"/>
          <w:sz w:val="26"/>
          <w:szCs w:val="26"/>
          <w:lang w:val="hr-HR"/>
        </w:rPr>
        <w:t>Pogoršanje uvjeta na tržištu i preuzimanje novog financijskog duga radi poslovanja s Agrokor Grupom ugrožava nastavak redovitog poslovanja Društva</w:t>
      </w:r>
    </w:p>
    <w:p w:rsidRDefault="00C60080" w:rsidR="00C60080"/>
    <w:p w:rsidRDefault="00C60080" w:rsidP="00C60080" w:rsidR="00C60080" w:rsidRPr="00C60080">
      <w:pPr>
        <w:spacing w:lineRule="auto" w:line="240" w:after="84"/>
        <w:ind w:left="720"/>
        <w:rPr>
          <w:rFonts w:cs="Times New Roman" w:eastAsia="Times New Roman" w:hAnsi="Times New Roman" w:ascii="Times New Roman"/>
          <w:sz w:val="24"/>
          <w:szCs w:val="24"/>
        </w:rPr>
      </w:pPr>
      <w:r w:rsidRPr="00C60080">
        <w:rPr>
          <w:rFonts w:cs="+mn-cs" w:eastAsia="+mn-ea" w:hAnsi="Verdana" w:ascii="Verdana"/>
          <w:color w:val="000000"/>
          <w:kern w:val="24"/>
          <w:sz w:val="18"/>
          <w:szCs w:val="18"/>
          <w:lang w:val="hr-HR"/>
        </w:rPr>
        <w:t xml:space="preserve">Društvo Granolio d.d. osnovano je u prosincu 1996. godine sa sjedištem u Zagrebu. </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 xml:space="preserve">Osnovna djelatnost Društva je trgovina žitaricama, uljaricama, komponentama stočne hrane, živom stokom i mesom. Poslovanje Društvo 2001. godine širi i na proizvodnju te danas proizvodnu djelatnost obavlja u nekoliko različitih prehrambenih i prerađivačkih industrija kroz osnovne segmente poslovanja koji uključuju: mlinarstvo, mineralna gnojiva, zaštitna sredstva, sjemenska roba, trgovačka roba, prodaja stoke i pekarski proizvodi. </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Društvo je 6. svibnja 2014. kupilo mlinarsko poslovanje društava Belje i PIK Vinkovci d.d., u sastavu koncerna Agrokor čime mlinarstvo postaje ključni segment po obujmu poslovanja i doprinosu profitabilnosti Društva. Navedenim preuzimanjem i povećanjem aktivnosti tržišni udio u mlinarstvu raste na iznad 40%. Danas Društvo zapošljava 170 radnika.</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 xml:space="preserve">U posljednjih nekoliko godina tržište mlinarstva postaje sve konkurentnije što se odražava na smanjenje marži radi povećanog troška nabave pšenice kao osnovne sirovine u proizvodnji te kroz pritisak na cijenu brašna koje predstavlja krajnji proizvod. Posljedično ostvareni „spread” između nabavne cijene pšenice i prodajne cijene brašna za prvih </w:t>
      </w:r>
      <w:r w:rsidRPr="007C0B61">
        <w:rPr>
          <w:rFonts w:cs="+mn-cs" w:eastAsia="+mn-ea" w:hAnsi="Verdana" w:ascii="Verdana"/>
          <w:color w:val="000000"/>
          <w:kern w:val="24"/>
          <w:sz w:val="18"/>
          <w:szCs w:val="18"/>
          <w:lang w:val="hr-HR"/>
        </w:rPr>
        <w:t>7</w:t>
      </w:r>
      <w:r w:rsidRPr="00C60080">
        <w:rPr>
          <w:rFonts w:cs="+mn-cs" w:eastAsia="+mn-ea" w:hAnsi="Verdana" w:ascii="Verdana"/>
          <w:color w:val="000000"/>
          <w:kern w:val="24"/>
          <w:sz w:val="18"/>
          <w:szCs w:val="18"/>
          <w:lang w:val="hr-HR"/>
        </w:rPr>
        <w:t xml:space="preserve"> mjeseci 2017. godine </w:t>
      </w:r>
      <w:r w:rsidRPr="007C0B61">
        <w:rPr>
          <w:rFonts w:cs="+mn-cs" w:eastAsia="+mn-ea" w:hAnsi="Verdana" w:ascii="Verdana"/>
          <w:color w:val="000000"/>
          <w:kern w:val="24"/>
          <w:sz w:val="18"/>
          <w:szCs w:val="18"/>
          <w:lang w:val="hr-HR"/>
        </w:rPr>
        <w:t>znatno je ni</w:t>
      </w:r>
      <w:r w:rsidRPr="00C60080">
        <w:rPr>
          <w:rFonts w:cs="+mn-cs" w:eastAsia="+mn-ea" w:hAnsi="Verdana" w:ascii="Verdana"/>
          <w:color w:val="000000"/>
          <w:kern w:val="24"/>
          <w:sz w:val="18"/>
          <w:szCs w:val="18"/>
          <w:lang w:val="hr-HR"/>
        </w:rPr>
        <w:t>ži u odnosu na 2016. godinu.</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Osim pogoršanja uvjeta na tržištu, Agrokor Grup</w:t>
      </w:r>
      <w:r w:rsidRPr="00C2174B">
        <w:rPr>
          <w:rFonts w:cs="+mn-cs" w:eastAsia="+mn-ea" w:hAnsi="Verdana" w:ascii="Verdana"/>
          <w:color w:val="000000"/>
          <w:kern w:val="24"/>
          <w:sz w:val="18"/>
          <w:szCs w:val="18"/>
          <w:lang w:val="hr-HR"/>
        </w:rPr>
        <w:t xml:space="preserve">a </w:t>
      </w:r>
      <w:r w:rsidRPr="00C60080">
        <w:rPr>
          <w:rFonts w:cs="+mn-cs" w:eastAsia="+mn-ea" w:hAnsi="Verdana" w:ascii="Verdana"/>
          <w:color w:val="000000"/>
          <w:kern w:val="24"/>
          <w:sz w:val="18"/>
          <w:szCs w:val="18"/>
          <w:lang w:val="hr-HR"/>
        </w:rPr>
        <w:t xml:space="preserve">(Konzum d.d.,  Belje d.d., Velpro-Centar d.o.o. i ostala društva unutar Agrokor Grupe) </w:t>
      </w:r>
      <w:r w:rsidRPr="00C2174B">
        <w:rPr>
          <w:rFonts w:cs="+mn-cs" w:eastAsia="+mn-ea" w:hAnsi="Verdana" w:ascii="Verdana"/>
          <w:color w:val="000000"/>
          <w:kern w:val="24"/>
          <w:sz w:val="18"/>
          <w:szCs w:val="18"/>
          <w:lang w:val="hr-HR"/>
        </w:rPr>
        <w:t>je bila jedan od klju</w:t>
      </w:r>
      <w:r w:rsidRPr="00C60080">
        <w:rPr>
          <w:rFonts w:cs="+mn-cs" w:eastAsia="+mn-ea" w:hAnsi="Verdana" w:ascii="Verdana"/>
          <w:color w:val="000000"/>
          <w:kern w:val="24"/>
          <w:sz w:val="18"/>
          <w:szCs w:val="18"/>
          <w:lang w:val="hr-HR"/>
        </w:rPr>
        <w:t xml:space="preserve">čnih kupca, odnosno kanala prodaje s gotovo 30% udjela u prihodima (2016.). U naplati od Agrokor Grupe korišten je instrument mjenica s regresnim pravom što je Društvo procijenilo kao prihvatljiv rizik radi spremnosti financijskih institucija za eskontiranjem mjenica Konzuma te javno dostupnih podataka o poslovanju koncerna Agrokora koji nisu ukazivali na povećani rizik. </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 xml:space="preserve">Usvajanjem Zakona o postupku izvanredne uprave u društvima od sistemskog značaja za Republiku Hrvatsku, banke vjerovnici </w:t>
      </w:r>
      <w:r w:rsidRPr="007C0B61">
        <w:rPr>
          <w:rFonts w:cs="+mn-cs" w:eastAsia="+mn-ea" w:hAnsi="Verdana" w:ascii="Verdana"/>
          <w:color w:val="000000"/>
          <w:kern w:val="24"/>
          <w:sz w:val="18"/>
          <w:szCs w:val="18"/>
          <w:lang w:val="hr-HR"/>
        </w:rPr>
        <w:t xml:space="preserve">koncerna </w:t>
      </w:r>
      <w:r w:rsidRPr="00C60080">
        <w:rPr>
          <w:rFonts w:cs="+mn-cs" w:eastAsia="+mn-ea" w:hAnsi="Verdana" w:ascii="Verdana"/>
          <w:color w:val="000000"/>
          <w:kern w:val="24"/>
          <w:sz w:val="18"/>
          <w:szCs w:val="18"/>
          <w:lang w:val="hr-HR"/>
        </w:rPr>
        <w:t>Agrokor potražuju tražbine nastale po regresnom pravu u ukupnom iznosu od oko 65 mil. HRK direktno od Društva</w:t>
      </w:r>
      <w:r w:rsidRPr="007C0B61">
        <w:rPr>
          <w:rFonts w:cs="+mn-cs" w:eastAsia="+mn-ea" w:hAnsi="Verdana" w:ascii="Verdana"/>
          <w:color w:val="000000"/>
          <w:kern w:val="24"/>
          <w:sz w:val="18"/>
          <w:szCs w:val="18"/>
          <w:lang w:val="hr-HR"/>
        </w:rPr>
        <w:t xml:space="preserve">. Ta </w:t>
      </w:r>
      <w:r w:rsidRPr="00C60080">
        <w:rPr>
          <w:rFonts w:cs="+mn-cs" w:eastAsia="+mn-ea" w:hAnsi="Verdana" w:ascii="Verdana"/>
          <w:color w:val="000000"/>
          <w:kern w:val="24"/>
          <w:sz w:val="18"/>
          <w:szCs w:val="18"/>
          <w:lang w:val="hr-HR"/>
        </w:rPr>
        <w:t xml:space="preserve">činjenica, uz nepovoljne uvjete na tržištu, ugrožava nastavak redovnog poslovanja Društva. </w:t>
      </w:r>
    </w:p>
    <w:p w:rsidRDefault="00C60080" w:rsidP="00C60080" w:rsidR="00C60080" w:rsidRPr="007C0B61">
      <w:pPr>
        <w:spacing w:lineRule="auto" w:line="240" w:after="84"/>
        <w:ind w:left="720"/>
        <w:rPr>
          <w:rFonts w:cs="Times New Roman" w:eastAsia="Times New Roman" w:hAnsi="Times New Roman" w:ascii="Times New Roman"/>
          <w:sz w:val="24"/>
          <w:szCs w:val="24"/>
          <w:lang w:val="hr-HR"/>
        </w:rPr>
      </w:pPr>
      <w:r w:rsidRPr="00C60080">
        <w:rPr>
          <w:rFonts w:cs="+mn-cs" w:eastAsia="+mn-ea" w:hAnsi="Verdana" w:ascii="Verdana"/>
          <w:color w:val="000000"/>
          <w:kern w:val="24"/>
          <w:sz w:val="18"/>
          <w:szCs w:val="18"/>
          <w:lang w:val="hr-HR"/>
        </w:rPr>
        <w:t>S obzirom na otežano poslovanje i materijalno povećanje financijskog duga radi obveza po regresnom pravu iz primljenih mjenica, Društvo je u svrhu zaštite radnika, dobavljača i kooperanata primorano pokrenuti Predstečajni postupak čime bi se osigurao ravnopravan tretman svih vjerovnika</w:t>
      </w:r>
      <w:r w:rsidRPr="007C0B61">
        <w:rPr>
          <w:rFonts w:cs="+mn-cs" w:eastAsia="+mn-ea" w:hAnsi="Verdana" w:ascii="Verdana"/>
          <w:color w:val="000000"/>
          <w:kern w:val="24"/>
          <w:sz w:val="18"/>
          <w:szCs w:val="18"/>
          <w:lang w:val="hr-HR"/>
        </w:rPr>
        <w:t xml:space="preserve">, </w:t>
      </w:r>
      <w:r w:rsidRPr="00C60080">
        <w:rPr>
          <w:rFonts w:cs="+mn-cs" w:eastAsia="+mn-ea" w:hAnsi="Verdana" w:ascii="Verdana"/>
          <w:color w:val="000000"/>
          <w:kern w:val="24"/>
          <w:sz w:val="18"/>
          <w:szCs w:val="18"/>
          <w:lang w:val="hr-HR"/>
        </w:rPr>
        <w:t xml:space="preserve">maksimizirala mogućnost vraćanja dugova te očuvalo poslovanje </w:t>
      </w:r>
      <w:r w:rsidRPr="007C0B61">
        <w:rPr>
          <w:rFonts w:cs="+mn-cs" w:eastAsia="+mn-ea" w:hAnsi="Verdana" w:ascii="Verdana"/>
          <w:color w:val="000000"/>
          <w:kern w:val="24"/>
          <w:sz w:val="18"/>
          <w:szCs w:val="18"/>
          <w:lang w:val="hr-HR"/>
        </w:rPr>
        <w:t>Dru</w:t>
      </w:r>
      <w:r w:rsidRPr="00C60080">
        <w:rPr>
          <w:rFonts w:cs="+mn-cs" w:eastAsia="+mn-ea" w:hAnsi="Verdana" w:ascii="Verdana"/>
          <w:color w:val="000000"/>
          <w:kern w:val="24"/>
          <w:sz w:val="18"/>
          <w:szCs w:val="18"/>
          <w:lang w:val="hr-HR"/>
        </w:rPr>
        <w:t xml:space="preserve">štva. </w:t>
      </w:r>
    </w:p>
    <w:p w:rsidRDefault="00C60080" w:rsidP="00C60080" w:rsidR="00C60080" w:rsidRPr="007C0B61">
      <w:pPr>
        <w:spacing w:lineRule="auto" w:line="240" w:after="84"/>
        <w:rPr>
          <w:rFonts w:cs="+mn-cs" w:eastAsia="+mn-ea" w:hAnsi="Verdana" w:ascii="Verdana"/>
          <w:color w:val="000000"/>
          <w:kern w:val="24"/>
          <w:sz w:val="18"/>
          <w:szCs w:val="18"/>
          <w:lang w:val="hr-HR"/>
        </w:rPr>
      </w:pPr>
      <w:r w:rsidRPr="007C0B61">
        <w:rPr>
          <w:rFonts w:cs="+mn-cs" w:eastAsia="+mn-ea" w:hAnsi="Verdana" w:ascii="Verdana"/>
          <w:color w:val="000000"/>
          <w:kern w:val="24"/>
          <w:sz w:val="18"/>
          <w:szCs w:val="18"/>
          <w:lang w:val="hr-HR"/>
        </w:rPr>
        <w:tab/>
      </w:r>
    </w:p>
    <w:p w:rsidRDefault="00C60080" w:rsidR="00C60080" w:rsidRPr="007C0B61">
      <w:pPr>
        <w:rPr>
          <w:rFonts w:cs="+mn-cs" w:eastAsia="+mn-ea" w:hAnsi="Verdana" w:ascii="Verdana"/>
          <w:color w:val="000000"/>
          <w:kern w:val="24"/>
          <w:sz w:val="18"/>
          <w:szCs w:val="18"/>
          <w:lang w:val="hr-HR"/>
        </w:rPr>
      </w:pPr>
      <w:r w:rsidRPr="007C0B61">
        <w:rPr>
          <w:rFonts w:cs="+mn-cs" w:eastAsia="+mn-ea" w:hAnsi="Verdana" w:ascii="Verdana"/>
          <w:color w:val="000000"/>
          <w:kern w:val="24"/>
          <w:sz w:val="18"/>
          <w:szCs w:val="18"/>
          <w:lang w:val="hr-HR"/>
        </w:rPr>
        <w:br w:type="page"/>
      </w:r>
    </w:p>
    <w:p w:rsidRDefault="00C60080" w:rsidP="00F72E56" w:rsidR="00C60080" w:rsidRPr="00C60080">
      <w:pPr>
        <w:numPr>
          <w:ilvl w:val="0"/>
          <w:numId w:val="3"/>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b/>
          <w:bCs/>
          <w:color w:val="000000"/>
          <w:kern w:val="24"/>
          <w:sz w:val="26"/>
          <w:szCs w:val="26"/>
          <w:lang w:val="hr-HR"/>
        </w:rPr>
        <w:lastRenderedPageBreak/>
        <w:t>2. Postojanje prijeteće nesposobnosti za plaćanje</w:t>
      </w:r>
    </w:p>
    <w:p w:rsidRDefault="00C60080" w:rsidP="00C60080" w:rsidR="00C60080">
      <w:pPr>
        <w:spacing w:lineRule="auto" w:line="240" w:after="84"/>
        <w:rPr>
          <w:rFonts w:cs="Times New Roman" w:eastAsia="Times New Roman" w:hAnsi="Times New Roman" w:ascii="Times New Roman"/>
          <w:sz w:val="24"/>
          <w:szCs w:val="24"/>
        </w:rPr>
      </w:pPr>
    </w:p>
    <w:p w:rsidRDefault="00C60080" w:rsidP="00F72E56" w:rsidR="00C60080" w:rsidRPr="00C60080">
      <w:pPr>
        <w:numPr>
          <w:ilvl w:val="0"/>
          <w:numId w:val="4"/>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color w:val="63666A"/>
          <w:kern w:val="24"/>
          <w:sz w:val="26"/>
          <w:szCs w:val="26"/>
          <w:lang w:val="hr-HR"/>
        </w:rPr>
        <w:t>Činjenice i okolnosti iz kojih proizlazi postojanje prijeteće</w:t>
      </w:r>
    </w:p>
    <w:p w:rsidRDefault="00C60080" w:rsidP="00F72E56" w:rsidR="00C60080" w:rsidRPr="00C60080">
      <w:pPr>
        <w:numPr>
          <w:ilvl w:val="0"/>
          <w:numId w:val="4"/>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color w:val="63666A"/>
          <w:kern w:val="24"/>
          <w:sz w:val="26"/>
          <w:szCs w:val="26"/>
          <w:lang w:val="hr-HR"/>
        </w:rPr>
        <w:t>nesposobnosti za plaćanje</w:t>
      </w:r>
    </w:p>
    <w:p w:rsidRDefault="00C60080" w:rsidP="00F72E56" w:rsidR="00C60080" w:rsidRPr="00C60080">
      <w:pPr>
        <w:numPr>
          <w:ilvl w:val="0"/>
          <w:numId w:val="4"/>
        </w:numPr>
        <w:tabs>
          <w:tab w:pos="6117" w:val="right"/>
        </w:tabs>
        <w:spacing w:lineRule="exact" w:line="312" w:after="0"/>
        <w:contextualSpacing/>
        <w:rPr>
          <w:rFonts w:cs="Times New Roman" w:eastAsia="Times New Roman" w:hAnsi="Times New Roman" w:ascii="Times New Roman"/>
          <w:sz w:val="26"/>
          <w:szCs w:val="24"/>
        </w:rPr>
      </w:pPr>
      <w:r w:rsidRPr="00C60080">
        <w:rPr>
          <w:rFonts w:cs="+mn-cs" w:eastAsia="+mn-ea" w:hAnsi="Verdana" w:ascii="Verdana"/>
          <w:color w:val="63666A"/>
          <w:kern w:val="24"/>
          <w:sz w:val="26"/>
          <w:szCs w:val="26"/>
          <w:lang w:val="hr-HR"/>
        </w:rPr>
        <w:t>Pad prodaje i visoki operativni i financijski troškovi doveli su do postojanja prijeteće nesposobnosti za plaćanje Dužnika</w:t>
      </w:r>
    </w:p>
    <w:p w:rsidRDefault="00C60080" w:rsidP="00C60080" w:rsidR="00C60080">
      <w:pPr>
        <w:spacing w:lineRule="auto" w:line="240" w:after="84"/>
        <w:rPr>
          <w:rFonts w:cs="Times New Roman" w:eastAsia="Times New Roman" w:hAnsi="Times New Roman" w:ascii="Times New Roman"/>
          <w:sz w:val="24"/>
          <w:szCs w:val="24"/>
        </w:rPr>
      </w:pPr>
    </w:p>
    <w:p w:rsidRDefault="00B61920" w:rsidP="00C60080" w:rsidR="00C60080" w:rsidRPr="00C60080">
      <w:pPr>
        <w:spacing w:lineRule="auto" w:line="240" w:after="84"/>
        <w:rPr>
          <w:rFonts w:cs="Times New Roman" w:eastAsia="Times New Roman" w:hAnsi="Times New Roman" w:ascii="Times New Roman"/>
          <w:sz w:val="24"/>
          <w:szCs w:val="24"/>
        </w:rPr>
      </w:pPr>
      <w:r>
        <w:rPr>
          <w:noProof/>
        </w:rPr>
        <w:pict>
          <v:rect filled="f" stroked="f" id="_x0000_s1030" style="position:absolute;margin-left:331.45pt;margin-top:1.45pt;width:324pt;height:464.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v:path arrowok="t"/>
            <o:lock v:ext="edit" grouping="t"/>
            <v:textbox inset="0,0,0,0">
              <w:txbxContent>
                <w:p w:rsidRDefault="000D648D" w:rsidP="00C60080" w:rsidR="000D648D" w:rsidRPr="00C60080">
                  <w:pPr>
                    <w:pStyle w:val="StandardWeb"/>
                    <w:spacing w:afterAutospacing="false" w:after="84" w:beforeAutospacing="false" w:before="0"/>
                    <w:rPr>
                      <w:rFonts w:hAnsi="Verdana" w:ascii="Verdana"/>
                    </w:rPr>
                  </w:pPr>
                  <w:r w:rsidRPr="00C60080">
                    <w:rPr>
                      <w:rFonts w:cstheme="minorBidi" w:hAnsi="Verdana" w:ascii="Verdana"/>
                      <w:b/>
                      <w:bCs/>
                      <w:color w:themeColor="text1" w:val="000000"/>
                      <w:kern w:val="24"/>
                      <w:sz w:val="18"/>
                      <w:szCs w:val="18"/>
                      <w:lang w:val="hr-HR"/>
                    </w:rPr>
                    <w:t>Nemogućnost izvršavanja  dospjelih obveza</w:t>
                  </w:r>
                </w:p>
                <w:p w:rsidRDefault="000D648D" w:rsidP="00C60080" w:rsidR="000D648D" w:rsidRPr="007C0B61">
                  <w:pPr>
                    <w:pStyle w:val="StandardWeb"/>
                    <w:spacing w:afterAutospacing="false" w:after="84" w:beforeAutospacing="false" w:before="0"/>
                    <w:rPr>
                      <w:rFonts w:hAnsi="Verdana" w:ascii="Verdana"/>
                      <w:lang w:val="hr-HR"/>
                    </w:rPr>
                  </w:pPr>
                  <w:r w:rsidRPr="00C60080">
                    <w:rPr>
                      <w:rFonts w:cstheme="minorBidi" w:hAnsi="Verdana" w:ascii="Verdana"/>
                      <w:color w:themeColor="text1" w:val="000000"/>
                      <w:kern w:val="24"/>
                      <w:sz w:val="18"/>
                      <w:szCs w:val="18"/>
                      <w:lang w:val="hr-HR"/>
                    </w:rPr>
                    <w:t>Na 27.7.2017. godine Dužnik ima 26,6 mil. HRK dospjelih financijskih obveza od ukupno 390,6</w:t>
                  </w:r>
                  <w:r w:rsidRPr="00C60080">
                    <w:rPr>
                      <w:rFonts w:cstheme="minorBidi" w:hAnsi="Verdana" w:ascii="Verdana"/>
                      <w:color w:val="FF0000"/>
                      <w:kern w:val="24"/>
                      <w:sz w:val="18"/>
                      <w:szCs w:val="18"/>
                      <w:lang w:val="hr-HR"/>
                    </w:rPr>
                    <w:t xml:space="preserve"> </w:t>
                  </w:r>
                  <w:r w:rsidRPr="00C60080">
                    <w:rPr>
                      <w:rFonts w:cstheme="minorBidi" w:hAnsi="Verdana" w:ascii="Verdana"/>
                      <w:color w:themeColor="text1" w:val="000000"/>
                      <w:kern w:val="24"/>
                      <w:sz w:val="18"/>
                      <w:szCs w:val="18"/>
                      <w:lang w:val="hr-HR"/>
                    </w:rPr>
                    <w:t>mil. HRK (što uključuje obveze po kreditima i leasingu, uključujući dospjele kamate i zatezne kamate, mjenice izdane nepovezanim društvima te preuzete obveze – zajmove od faktoring društava). Dužnik ne podmiruje financijske obveze od travnja 2017. godine uslijed nedostatnih novčanih priljeva.</w:t>
                  </w:r>
                </w:p>
                <w:p w:rsidRDefault="000D648D" w:rsidP="00C60080" w:rsidR="000D648D" w:rsidRPr="007C0B61">
                  <w:pPr>
                    <w:pStyle w:val="StandardWeb"/>
                    <w:spacing w:afterAutospacing="false" w:after="84" w:beforeAutospacing="false" w:before="0"/>
                    <w:rPr>
                      <w:rFonts w:hAnsi="Verdana" w:ascii="Verdana"/>
                      <w:lang w:val="hr-HR"/>
                    </w:rPr>
                  </w:pPr>
                  <w:r w:rsidRPr="00C60080">
                    <w:rPr>
                      <w:rFonts w:cstheme="minorBidi" w:hAnsi="Verdana" w:ascii="Verdana"/>
                      <w:color w:themeColor="text1" w:val="000000"/>
                      <w:kern w:val="24"/>
                      <w:sz w:val="18"/>
                      <w:szCs w:val="18"/>
                      <w:lang w:val="hr-HR"/>
                    </w:rPr>
                    <w:t>Od ukupnih 97,7 mil. HRK obveza prema dobavljačima, na dan 31.7.2017 godine, 34,9 mHRK odnosi se na obveze nastale netom nakon ulaska Društva u predstečajni postupak na 27.7.2017. godine.</w:t>
                  </w:r>
                </w:p>
                <w:p w:rsidRDefault="000D648D" w:rsidP="00EC487C" w:rsidR="000D648D" w:rsidRPr="007C0B61">
                  <w:pPr>
                    <w:jc w:val="both"/>
                    <w:rPr>
                      <w:rFonts w:hAnsi="Verdana" w:ascii="Verdana"/>
                      <w:sz w:val="18"/>
                      <w:lang w:val="hr-HR"/>
                    </w:rPr>
                  </w:pPr>
                  <w:r w:rsidRPr="00EC487C">
                    <w:rPr>
                      <w:rFonts w:hAnsi="Verdana" w:ascii="Verdana"/>
                      <w:b/>
                      <w:bCs/>
                      <w:color w:themeColor="text1" w:val="000000"/>
                      <w:kern w:val="24"/>
                      <w:sz w:val="18"/>
                      <w:szCs w:val="18"/>
                      <w:lang w:val="hr-HR"/>
                    </w:rPr>
                    <w:t>Uzrok problema s likvidnošću i razlog za pokretanje Predstečajnog postupka</w:t>
                  </w:r>
                </w:p>
                <w:p w:rsidRDefault="000D648D" w:rsidP="00EC487C" w:rsidR="000D648D" w:rsidRPr="007C0B61">
                  <w:pPr>
                    <w:jc w:val="both"/>
                    <w:rPr>
                      <w:rFonts w:hAnsi="Verdana" w:ascii="Verdana"/>
                      <w:sz w:val="18"/>
                      <w:lang w:val="hr-HR"/>
                    </w:rPr>
                  </w:pPr>
                  <w:r w:rsidRPr="00EC487C">
                    <w:rPr>
                      <w:rFonts w:hAnsi="Verdana" w:ascii="Verdana"/>
                      <w:color w:themeColor="text1" w:val="000000"/>
                      <w:kern w:val="24"/>
                      <w:sz w:val="18"/>
                      <w:szCs w:val="18"/>
                      <w:lang w:val="hr-HR"/>
                    </w:rPr>
                    <w:t xml:space="preserve">Ključni događaji koji su doveli Dužnika do Predstečajnog postupka su: </w:t>
                  </w:r>
                </w:p>
                <w:p w:rsidRDefault="000D648D" w:rsidP="009A060F" w:rsidR="000D648D" w:rsidRPr="007C0B61">
                  <w:pPr>
                    <w:pStyle w:val="Odlomakpopisa"/>
                    <w:numPr>
                      <w:ilvl w:val="0"/>
                      <w:numId w:val="34"/>
                    </w:numPr>
                    <w:jc w:val="both"/>
                    <w:rPr>
                      <w:rFonts w:hAnsi="Verdana" w:ascii="Verdana"/>
                      <w:sz w:val="18"/>
                      <w:lang w:val="hr-HR"/>
                    </w:rPr>
                  </w:pPr>
                  <w:r w:rsidRPr="00EC487C">
                    <w:rPr>
                      <w:rFonts w:hAnsi="Verdana" w:ascii="Verdana"/>
                      <w:color w:themeColor="text1" w:val="000000"/>
                      <w:kern w:val="24"/>
                      <w:sz w:val="18"/>
                      <w:szCs w:val="18"/>
                      <w:lang w:val="hr-HR"/>
                    </w:rPr>
                    <w:t xml:space="preserve">Pad „spreada” između cijene nabave pšenice i prodajne cijene brašna kroz prvih 7 mjeseci 2017. godine u odnosu na 2016. godinu uzrokovan kretanjem cijena brašna i pšenice na svjetskom tržištu. </w:t>
                  </w:r>
                </w:p>
                <w:p w:rsidRDefault="000D648D" w:rsidP="009A060F" w:rsidR="000D648D" w:rsidRPr="007C0B61">
                  <w:pPr>
                    <w:pStyle w:val="Odlomakpopisa"/>
                    <w:numPr>
                      <w:ilvl w:val="0"/>
                      <w:numId w:val="34"/>
                    </w:numPr>
                    <w:jc w:val="both"/>
                    <w:rPr>
                      <w:rFonts w:hAnsi="Verdana" w:ascii="Verdana"/>
                      <w:sz w:val="18"/>
                      <w:lang w:val="de-DE"/>
                    </w:rPr>
                  </w:pPr>
                  <w:r w:rsidRPr="00EC487C">
                    <w:rPr>
                      <w:rFonts w:hAnsi="Verdana" w:ascii="Verdana"/>
                      <w:color w:themeColor="text1" w:val="000000"/>
                      <w:kern w:val="24"/>
                      <w:sz w:val="18"/>
                      <w:szCs w:val="18"/>
                      <w:lang w:val="hr-HR"/>
                    </w:rPr>
                    <w:t xml:space="preserve">Na 31.12.2016. godine povećan je iznos ukupnog financijskog duga za 100 mil HRK. temeljem mjenica s regresnim pravom prema Dužniku iz faktoring poslova s Agrokorom. Na dan 31.7.2017. godine iste iznose 65 mil. HRK, s dospijećem u kolovozu 2017. godine.  </w:t>
                  </w:r>
                </w:p>
                <w:p w:rsidRDefault="000D648D" w:rsidP="009A060F" w:rsidR="000D648D" w:rsidRPr="007C0B61">
                  <w:pPr>
                    <w:pStyle w:val="Odlomakpopisa"/>
                    <w:numPr>
                      <w:ilvl w:val="0"/>
                      <w:numId w:val="34"/>
                    </w:numPr>
                    <w:jc w:val="both"/>
                    <w:rPr>
                      <w:rFonts w:hAnsi="Verdana" w:ascii="Verdana"/>
                      <w:sz w:val="18"/>
                      <w:lang w:val="de-DE"/>
                    </w:rPr>
                  </w:pPr>
                  <w:r w:rsidRPr="00EC487C">
                    <w:rPr>
                      <w:rFonts w:hAnsi="Verdana" w:ascii="Verdana"/>
                      <w:color w:themeColor="text1" w:val="000000"/>
                      <w:kern w:val="24"/>
                      <w:sz w:val="18"/>
                      <w:szCs w:val="18"/>
                      <w:lang w:val="hr-HR"/>
                    </w:rPr>
                    <w:t xml:space="preserve">Razvoj događaja s Agrokor Grupom rezultirao je padom ukupnih prihoda od prodaje Agrokor Grupi kroz prvih 7 mjeseci 2017. godine u odnosu na isti period 2016. godine za cca </w:t>
                  </w:r>
                  <w:r w:rsidRPr="007C0B61">
                    <w:rPr>
                      <w:rFonts w:hAnsi="Verdana" w:ascii="Verdana"/>
                      <w:color w:themeColor="text1" w:val="000000"/>
                      <w:kern w:val="24"/>
                      <w:sz w:val="18"/>
                      <w:szCs w:val="18"/>
                      <w:lang w:val="de-DE"/>
                    </w:rPr>
                    <w:t>44</w:t>
                  </w:r>
                  <w:r w:rsidRPr="00EC487C">
                    <w:rPr>
                      <w:rFonts w:hAnsi="Verdana" w:ascii="Verdana"/>
                      <w:color w:themeColor="text1" w:val="000000"/>
                      <w:kern w:val="24"/>
                      <w:sz w:val="18"/>
                      <w:szCs w:val="18"/>
                      <w:lang w:val="hr-HR"/>
                    </w:rPr>
                    <w:t xml:space="preserve">%. </w:t>
                  </w:r>
                </w:p>
                <w:p w:rsidRDefault="000D648D" w:rsidP="009A060F" w:rsidR="000D648D" w:rsidRPr="007C0B61">
                  <w:pPr>
                    <w:pStyle w:val="Odlomakpopisa"/>
                    <w:numPr>
                      <w:ilvl w:val="0"/>
                      <w:numId w:val="34"/>
                    </w:numPr>
                    <w:jc w:val="both"/>
                    <w:rPr>
                      <w:rFonts w:hAnsi="Verdana" w:ascii="Verdana"/>
                      <w:sz w:val="18"/>
                      <w:lang w:val="de-DE"/>
                    </w:rPr>
                  </w:pPr>
                  <w:r w:rsidRPr="00EC487C">
                    <w:rPr>
                      <w:rFonts w:hAnsi="Verdana" w:ascii="Verdana"/>
                      <w:color w:themeColor="text1" w:val="000000"/>
                      <w:kern w:val="24"/>
                      <w:sz w:val="18"/>
                      <w:szCs w:val="18"/>
                      <w:lang w:val="hr-HR"/>
                    </w:rPr>
                    <w:t xml:space="preserve">Financiranje kooperanata kroz prodaju repromaterijala te kompenzaciju pšenicom i ostalim robama dovelo je do zarobljavanja obrtnog kapitala te dodatne potrebe za financiranjem istog iz kratkoročnih kredita banaka uz relativno visoke kamate. </w:t>
                  </w:r>
                </w:p>
              </w:txbxContent>
            </v:textbox>
          </v:rect>
        </w:pict>
      </w:r>
      <w:r w:rsidR="00C60080" w:rsidRPr="00C60080">
        <w:rPr>
          <w:rFonts w:cs="Times New Roman" w:eastAsia="Times New Roman" w:hAnsi="Times New Roman" w:ascii="Times New Roman"/>
          <w:noProof/>
          <w:sz w:val="24"/>
          <w:szCs w:val="24"/>
          <w:lang w:eastAsia="hr-HR" w:val="hr-HR"/>
        </w:rPr>
        <w:drawing>
          <wp:anchor allowOverlap="true" layoutInCell="true" locked="false" behindDoc="false" relativeHeight="251666432" simplePos="false" distR="114300" distL="114300" distB="0" distT="0">
            <wp:simplePos y="0" x="0"/>
            <wp:positionH relativeFrom="column">
              <wp:posOffset>425669</wp:posOffset>
            </wp:positionH>
            <wp:positionV relativeFrom="paragraph">
              <wp:posOffset>18086</wp:posOffset>
            </wp:positionV>
            <wp:extent cy="1857375" cx="3467100"/>
            <wp:effectExtent b="9525" r="0" t="0" l="0"/>
            <wp:wrapNone/>
            <wp:docPr name="Picture 7" id="7"/>
            <wp:cNvGraphicFramePr/>
            <a:graphic>
              <a:graphicData uri="http://schemas.openxmlformats.org/drawingml/2006/picture">
                <pic:pic>
                  <pic:nvPicPr>
                    <pic:cNvPr name="" id="1"/>
                    <pic:cNvPicPr/>
                  </pic:nvPicPr>
                  <pic:blipFill>
                    <a:blip r:embed="rId13"/>
                    <a:stretch>
                      <a:fillRect/>
                    </a:stretch>
                  </pic:blipFill>
                  <pic:spPr>
                    <a:xfrm>
                      <a:off y="0" x="0"/>
                      <a:ext cy="1857375" cx="3467100"/>
                    </a:xfrm>
                    <a:prstGeom prst="rect">
                      <a:avLst/>
                    </a:prstGeom>
                  </pic:spPr>
                </pic:pic>
              </a:graphicData>
            </a:graphic>
          </wp:anchor>
        </w:drawing>
      </w:r>
    </w:p>
    <w:p w:rsidRDefault="00B61920" w:rsidP="00C60080" w:rsidR="00C60080">
      <w:pPr>
        <w:ind w:left="12240"/>
      </w:pPr>
      <w:r>
        <w:rPr>
          <w:rFonts w:cs="Times New Roman" w:eastAsia="Times New Roman" w:hAnsi="Times New Roman" w:ascii="Times New Roman"/>
          <w:noProof/>
          <w:sz w:val="24"/>
          <w:szCs w:val="24"/>
        </w:rPr>
        <w:pict>
          <v:shape filled="f" stroked="f" o:spid="_x0000_s1031" id="TextBox 7" style="position:absolute;left:0;text-align:left;margin-left:33.5pt;margin-top:130.95pt;width:273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">
            <v:textbox style="mso-fit-shape-to-text:t" inset="0,0,0,0">
              <w:txbxContent>
                <w:p w:rsidRDefault="000D648D" w:rsidP="00C60080" w:rsidR="000D648D">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*Datum 31.7.2017. na koji su prikazani računovodstveni izvještaji je najbliži izvještajni datum datumu ulaska Društva u Predstečajni postupak.</w:t>
                  </w:r>
                </w:p>
              </w:txbxContent>
            </v:textbox>
          </v:shape>
        </w:pict>
      </w:r>
      <w:r w:rsidR="00C60080" w:rsidRPr="00C60080">
        <w:rPr>
          <w:rFonts w:cs="Times New Roman" w:eastAsia="Times New Roman" w:hAnsi="Times New Roman" w:ascii="Times New Roman"/>
          <w:noProof/>
          <w:sz w:val="24"/>
          <w:szCs w:val="24"/>
          <w:lang w:eastAsia="hr-HR" w:val="hr-HR"/>
        </w:rPr>
        <w:drawing>
          <wp:anchor allowOverlap="true" layoutInCell="true" locked="false" behindDoc="false" relativeHeight="251668480" simplePos="false" distR="114300" distL="114300" distB="0" distT="0">
            <wp:simplePos y="0" x="0"/>
            <wp:positionH relativeFrom="column">
              <wp:posOffset>435194</wp:posOffset>
            </wp:positionH>
            <wp:positionV relativeFrom="paragraph">
              <wp:posOffset>2153591</wp:posOffset>
            </wp:positionV>
            <wp:extent cy="1704975" cx="3457575"/>
            <wp:effectExtent b="9525" r="9525" t="0" l="0"/>
            <wp:wrapNone/>
            <wp:docPr name="Picture 11" id="11"/>
            <wp:cNvGraphicFramePr/>
            <a:graphic>
              <a:graphicData uri="http://schemas.openxmlformats.org/drawingml/2006/picture">
                <pic:pic>
                  <pic:nvPicPr>
                    <pic:cNvPr name="" id="2"/>
                    <pic:cNvPicPr/>
                  </pic:nvPicPr>
                  <pic:blipFill>
                    <a:blip r:embed="rId14"/>
                    <a:stretch>
                      <a:fillRect/>
                    </a:stretch>
                  </pic:blipFill>
                  <pic:spPr>
                    <a:xfrm>
                      <a:off y="0" x="0"/>
                      <a:ext cy="1704975" cx="3457575"/>
                    </a:xfrm>
                    <a:prstGeom prst="rect">
                      <a:avLst/>
                    </a:prstGeom>
                  </pic:spPr>
                </pic:pic>
              </a:graphicData>
            </a:graphic>
          </wp:anchor>
        </w:drawing>
      </w: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P="00C60080" w:rsidR="00C60080">
      <w:pPr>
        <w:ind w:left="12240"/>
      </w:pPr>
    </w:p>
    <w:p w:rsidRDefault="00C60080" w:rsidR="00C60080">
      <w:r>
        <w:br w:type="page"/>
      </w:r>
    </w:p>
    <w:p w:rsidRDefault="000D3630" w:rsidP="00F72E56" w:rsidR="000D3630" w:rsidRPr="000D3630">
      <w:pPr>
        <w:numPr>
          <w:ilvl w:val="0"/>
          <w:numId w:val="5"/>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b/>
          <w:bCs/>
          <w:color w:val="000000"/>
          <w:kern w:val="24"/>
          <w:sz w:val="26"/>
          <w:szCs w:val="26"/>
          <w:lang w:val="hr-HR"/>
        </w:rPr>
        <w:lastRenderedPageBreak/>
        <w:t>2. Postojanje prijeteće nesposobnosti za plaćanje</w:t>
      </w:r>
    </w:p>
    <w:p w:rsidRDefault="000D3630" w:rsidP="00F72E56" w:rsidR="000D3630" w:rsidRPr="000D3630">
      <w:pPr>
        <w:numPr>
          <w:ilvl w:val="0"/>
          <w:numId w:val="6"/>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color w:val="63666A"/>
          <w:kern w:val="24"/>
          <w:sz w:val="26"/>
          <w:szCs w:val="26"/>
          <w:lang w:val="hr-HR"/>
        </w:rPr>
        <w:t>Činjenice i okolnosti iz kojih proizlazi postojanje prijeteće</w:t>
      </w:r>
    </w:p>
    <w:p w:rsidRDefault="000D3630" w:rsidP="00F72E56" w:rsidR="000D3630" w:rsidRPr="000D3630">
      <w:pPr>
        <w:numPr>
          <w:ilvl w:val="0"/>
          <w:numId w:val="6"/>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color w:val="63666A"/>
          <w:kern w:val="24"/>
          <w:sz w:val="26"/>
          <w:szCs w:val="26"/>
          <w:lang w:val="hr-HR"/>
        </w:rPr>
        <w:t>nesposobnosti za plaćanje</w:t>
      </w:r>
      <w:r>
        <w:rPr>
          <w:rFonts w:cs="Times New Roman" w:eastAsia="Times New Roman" w:hAnsi="Times New Roman" w:ascii="Times New Roman"/>
          <w:sz w:val="26"/>
          <w:szCs w:val="24"/>
        </w:rPr>
        <w:t xml:space="preserve">. </w:t>
      </w:r>
      <w:r w:rsidRPr="000D3630">
        <w:rPr>
          <w:rFonts w:cs="+mn-cs" w:eastAsia="+mn-ea" w:hAnsi="Verdana" w:ascii="Verdana"/>
          <w:color w:val="63666A"/>
          <w:kern w:val="24"/>
          <w:sz w:val="26"/>
          <w:szCs w:val="26"/>
          <w:lang w:val="hr-HR"/>
        </w:rPr>
        <w:t>Pad prodaje i visoki operativni i financijski troškovi doveli su do postojanja prijeteće nesposobnosti za plaćanje Dužnika</w:t>
      </w:r>
    </w:p>
    <w:p w:rsidRDefault="00B61920" w:rsidP="000D3630" w:rsidR="00C60080">
      <w:pPr>
        <w:ind w:left="12960"/>
      </w:pPr>
      <w:r>
        <w:rPr>
          <w:noProof/>
        </w:rPr>
        <w:pict>
          <v:shape filled="f" stroked="f" id="_x0000_s1032" style="position:absolute;left:0;text-align:left;margin-left:325.85pt;margin-top:153.7pt;width:324pt;height:286.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">
            <v:path arrowok="t"/>
            <v:textbox inset="0,0,0,0">
              <w:txbxContent>
                <w:p w:rsidRDefault="000D648D" w:rsidP="000D3630" w:rsidR="000D648D" w:rsidRPr="007C0B61">
                  <w:pPr>
                    <w:pStyle w:val="StandardWeb"/>
                    <w:spacing w:afterAutospacing="false" w:after="0" w:beforeAutospacing="false" w:before="53"/>
                    <w:rPr>
                      <w:rFonts w:hAnsi="Verdana" w:ascii="Verdana"/>
                      <w:sz w:val="18"/>
                      <w:szCs w:val="18"/>
                      <w:lang w:val="de-DE"/>
                    </w:rPr>
                  </w:pPr>
                  <w:r w:rsidRPr="000D3630">
                    <w:rPr>
                      <w:rFonts w:cs="Arial" w:hAnsi="Verdana" w:ascii="Verdana"/>
                      <w:b/>
                      <w:bCs/>
                      <w:color w:val="046A38"/>
                      <w:kern w:val="24"/>
                      <w:sz w:val="18"/>
                      <w:szCs w:val="18"/>
                      <w:lang w:val="hr-HR"/>
                    </w:rPr>
                    <w:t>Analiza bilance</w:t>
                  </w:r>
                </w:p>
                <w:p w:rsidRDefault="000D648D" w:rsidP="000D3630" w:rsidR="000D648D" w:rsidRPr="007C0B61">
                  <w:pPr>
                    <w:pStyle w:val="StandardWeb"/>
                    <w:spacing w:afterAutospacing="false" w:after="0" w:beforeAutospacing="false" w:before="53"/>
                    <w:rPr>
                      <w:rFonts w:hAnsi="Verdana" w:ascii="Verdana"/>
                      <w:sz w:val="18"/>
                      <w:szCs w:val="18"/>
                      <w:lang w:val="hr-HR"/>
                    </w:rPr>
                  </w:pPr>
                  <w:r w:rsidRPr="000D3630">
                    <w:rPr>
                      <w:rFonts w:cs="Arial" w:hAnsi="Verdana" w:ascii="Verdana"/>
                      <w:color w:themeColor="text1" w:val="000000"/>
                      <w:kern w:val="24"/>
                      <w:sz w:val="18"/>
                      <w:szCs w:val="18"/>
                      <w:lang w:val="hr-HR"/>
                    </w:rPr>
                    <w:t>Ukupna aktiva na 31.7.2017. iznosila je 768 mil. HRK, od čega se 60% odnosi na dugotrajnu imovinu. Na svim nekretninama koje se koriste u poslovanju upisana su založna prava.</w:t>
                  </w:r>
                </w:p>
                <w:p w:rsidRDefault="000D648D" w:rsidP="000D3630" w:rsidR="000D648D" w:rsidRPr="007C0B61">
                  <w:pPr>
                    <w:pStyle w:val="StandardWeb"/>
                    <w:spacing w:afterAutospacing="false" w:after="0" w:beforeAutospacing="false" w:before="53"/>
                    <w:rPr>
                      <w:rFonts w:hAnsi="Verdana" w:ascii="Verdana"/>
                      <w:sz w:val="18"/>
                      <w:szCs w:val="18"/>
                      <w:lang w:val="hr-HR"/>
                    </w:rPr>
                  </w:pPr>
                  <w:r w:rsidRPr="000D3630">
                    <w:rPr>
                      <w:rFonts w:cs="Arial" w:hAnsi="Verdana" w:ascii="Verdana"/>
                      <w:color w:themeColor="text1" w:val="000000"/>
                      <w:kern w:val="24"/>
                      <w:sz w:val="18"/>
                      <w:szCs w:val="18"/>
                      <w:lang w:val="hr-HR"/>
                    </w:rPr>
                    <w:t xml:space="preserve">U okviru kratkotrajne imovine, najveći udio odnosi se na potraživanja od kupaca (32%) od čega je 5% starije od 360 dana. Stanje zaliha na 31.7.2017. je niže za 83% u odnosu na 31.7.2016. zbog nedostatka sredstava za nabavku novih zaliha pšenice. </w:t>
                  </w:r>
                </w:p>
                <w:p w:rsidRDefault="000D648D" w:rsidP="000D3630" w:rsidR="000D648D" w:rsidRPr="000D3630">
                  <w:pPr>
                    <w:pStyle w:val="StandardWeb"/>
                    <w:spacing w:afterAutospacing="false" w:after="0" w:beforeAutospacing="false" w:before="53"/>
                    <w:rPr>
                      <w:rFonts w:hAnsi="Verdana" w:ascii="Verdana"/>
                      <w:sz w:val="18"/>
                      <w:szCs w:val="18"/>
                    </w:rPr>
                  </w:pPr>
                  <w:r w:rsidRPr="000D3630">
                    <w:rPr>
                      <w:rFonts w:cs="Arial" w:hAnsi="Verdana" w:ascii="Verdana"/>
                      <w:color w:themeColor="text1" w:val="000000"/>
                      <w:kern w:val="24"/>
                      <w:sz w:val="18"/>
                      <w:szCs w:val="18"/>
                      <w:lang w:val="hr-HR"/>
                    </w:rPr>
                    <w:t>Ukupne obveze na 31.7.2017. godine iznosile su 617,7 mil. HRK, dok je stanje novca iznosilo 2,8 mil. HRK.</w:t>
                  </w:r>
                  <w:r>
                    <w:rPr>
                      <w:rFonts w:cs="Arial" w:hAnsi="Verdana" w:ascii="Verdana"/>
                      <w:color w:themeColor="text1" w:val="000000"/>
                      <w:kern w:val="24"/>
                      <w:sz w:val="18"/>
                      <w:szCs w:val="18"/>
                      <w:lang w:val="hr-HR"/>
                    </w:rPr>
                    <w:tab/>
                  </w:r>
                </w:p>
                <w:p w:rsidRDefault="000D648D" w:rsidP="00F72E56" w:rsidR="000D648D" w:rsidRPr="007C0B61">
                  <w:pPr>
                    <w:pStyle w:val="Odlomakpopisa"/>
                    <w:numPr>
                      <w:ilvl w:val="0"/>
                      <w:numId w:val="8"/>
                    </w:numPr>
                    <w:rPr>
                      <w:rFonts w:hAnsi="Verdana" w:ascii="Verdana"/>
                      <w:sz w:val="18"/>
                      <w:szCs w:val="18"/>
                      <w:lang w:val="hr-HR"/>
                    </w:rPr>
                  </w:pPr>
                  <w:r w:rsidRPr="000D3630">
                    <w:rPr>
                      <w:rFonts w:cs="Arial" w:hAnsi="Verdana" w:ascii="Verdana"/>
                      <w:color w:themeColor="text1" w:val="000000"/>
                      <w:kern w:val="24"/>
                      <w:sz w:val="18"/>
                      <w:szCs w:val="18"/>
                      <w:lang w:val="hr-HR"/>
                    </w:rPr>
                    <w:t>Dugoročne financijske obveze u iznosu od 273,0 mil. HRK (uključujući obvezu za kamatu na 31.7.) proizlaze najvećim dijelom iz sindiciranog kredita (PBZ, Erste, ZABA) te se Društvo suočava s poteškoćama u redovitoj otplati.</w:t>
                  </w:r>
                </w:p>
                <w:p w:rsidRDefault="000D648D" w:rsidP="00F72E56" w:rsidR="000D648D" w:rsidRPr="000D3630">
                  <w:pPr>
                    <w:pStyle w:val="Odlomakpopisa"/>
                    <w:numPr>
                      <w:ilvl w:val="0"/>
                      <w:numId w:val="8"/>
                    </w:numPr>
                    <w:rPr>
                      <w:rFonts w:hAnsi="Verdana" w:ascii="Verdana"/>
                      <w:sz w:val="18"/>
                      <w:szCs w:val="18"/>
                    </w:rPr>
                  </w:pPr>
                  <w:r w:rsidRPr="000D3630">
                    <w:rPr>
                      <w:rFonts w:cs="Arial" w:hAnsi="Verdana" w:ascii="Verdana"/>
                      <w:color w:themeColor="text1" w:val="000000"/>
                      <w:kern w:val="24"/>
                      <w:sz w:val="18"/>
                      <w:szCs w:val="18"/>
                      <w:lang w:val="hr-HR"/>
                    </w:rPr>
                    <w:t xml:space="preserve">Obveze po mjenicama s regresnim pravom prema Dužniku predstavljaju iznose 65 mil. HRK, a obveze po robnim mjenicama 47,6 mil. HRK na 31.7.2017. </w:t>
                  </w:r>
                </w:p>
                <w:p w:rsidRDefault="000D648D" w:rsidP="00F72E56" w:rsidR="000D648D" w:rsidRPr="000D3630">
                  <w:pPr>
                    <w:pStyle w:val="Odlomakpopisa"/>
                    <w:numPr>
                      <w:ilvl w:val="0"/>
                      <w:numId w:val="8"/>
                    </w:numPr>
                    <w:rPr>
                      <w:rFonts w:hAnsi="Verdana" w:ascii="Verdana"/>
                      <w:sz w:val="18"/>
                      <w:szCs w:val="18"/>
                    </w:rPr>
                  </w:pPr>
                  <w:r w:rsidRPr="000D3630">
                    <w:rPr>
                      <w:rFonts w:cs="Arial" w:hAnsi="Verdana" w:ascii="Verdana"/>
                      <w:color w:themeColor="text1" w:val="000000"/>
                      <w:kern w:val="24"/>
                      <w:sz w:val="18"/>
                      <w:szCs w:val="18"/>
                      <w:lang w:val="hr-HR"/>
                    </w:rPr>
                    <w:t>Nadalje, Društvo bilježi i kratkoročne obveze prema kreditnim institucijama po osnovi kredita (77 mil. HRK, uključujući i kratkoročni dio dugoročnog sindiciranog kredita) te obveze prema dobavljačima (98 mil. HRK).</w:t>
                  </w:r>
                </w:p>
              </w:txbxContent>
            </v:textbox>
            <w10:wrap anchorx="margin"/>
          </v:shape>
        </w:pict>
      </w:r>
      <w:r w:rsidR="000D3630" w:rsidRPr="000D3630">
        <w:rPr>
          <w:noProof/>
          <w:lang w:eastAsia="hr-HR" w:val="hr-HR"/>
        </w:rPr>
        <w:drawing>
          <wp:anchor allowOverlap="true" layoutInCell="true" locked="false" behindDoc="false" relativeHeight="251672576" simplePos="false" distR="114300" distL="114300" distB="0" distT="0">
            <wp:simplePos y="0" x="0"/>
            <wp:positionH relativeFrom="margin">
              <wp:posOffset>4100195</wp:posOffset>
            </wp:positionH>
            <wp:positionV relativeFrom="paragraph">
              <wp:posOffset>242891</wp:posOffset>
            </wp:positionV>
            <wp:extent cy="1409700" cx="3467100"/>
            <wp:effectExtent b="0" r="0" t="0" l="0"/>
            <wp:wrapNone/>
            <wp:docPr name="Picture 15" id="15"/>
            <wp:cNvGraphicFramePr/>
            <a:graphic>
              <a:graphicData uri="http://schemas.openxmlformats.org/drawingml/2006/picture">
                <pic:pic>
                  <pic:nvPicPr>
                    <pic:cNvPr name="" id="1"/>
                    <pic:cNvPicPr/>
                  </pic:nvPicPr>
                  <pic:blipFill>
                    <a:blip r:embed="rId15"/>
                    <a:stretch>
                      <a:fillRect/>
                    </a:stretch>
                  </pic:blipFill>
                  <pic:spPr>
                    <a:xfrm>
                      <a:off y="0" x="0"/>
                      <a:ext cy="1409700" cx="3467100"/>
                    </a:xfrm>
                    <a:prstGeom prst="rect">
                      <a:avLst/>
                    </a:prstGeom>
                  </pic:spPr>
                </pic:pic>
              </a:graphicData>
            </a:graphic>
          </wp:anchor>
        </w:drawing>
      </w:r>
      <w:r>
        <w:rPr>
          <w:noProof/>
        </w:rPr>
        <w:pict>
          <v:rect filled="f" stroked="f" id="_x0000_s1033" style="position:absolute;left:0;text-align:left;margin-left:32.3pt;margin-top:387.5pt;width:603.3pt;height:82.35pt;z-index:2516766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v:path arrowok="t"/>
            <o:lock v:ext="edit" grouping="t"/>
            <v:textbox inset="0,0,0,0">
              <w:txbxContent>
                <w:p w:rsidRDefault="000D648D" w:rsidP="000D3630" w:rsidR="000D648D" w:rsidRPr="000D3630">
                  <w:pPr>
                    <w:jc w:val="both"/>
                    <w:rPr>
                      <w:rFonts w:eastAsia="Times New Roman" w:hAnsi="Verdana" w:ascii="Verdana"/>
                      <w:sz w:val="18"/>
                      <w:szCs w:val="18"/>
                    </w:rPr>
                  </w:pPr>
                  <w:r w:rsidRPr="000D3630">
                    <w:rPr>
                      <w:rFonts w:hAnsi="Verdana" w:ascii="Verdana"/>
                      <w:b/>
                      <w:bCs/>
                      <w:color w:themeColor="text1" w:val="000000"/>
                      <w:kern w:val="24"/>
                      <w:sz w:val="18"/>
                      <w:szCs w:val="18"/>
                      <w:lang w:val="hr-HR"/>
                    </w:rPr>
                    <w:t>Zaključak</w:t>
                  </w:r>
                </w:p>
                <w:p w:rsidRDefault="000D648D" w:rsidP="000D3630" w:rsidR="000D648D" w:rsidRPr="000D3630">
                  <w:pPr>
                    <w:pStyle w:val="StandardWeb"/>
                    <w:spacing w:afterAutospacing="false" w:after="84" w:beforeAutospacing="false" w:before="0"/>
                    <w:rPr>
                      <w:rFonts w:hAnsi="Verdana" w:ascii="Verdana"/>
                      <w:sz w:val="18"/>
                      <w:szCs w:val="18"/>
                    </w:rPr>
                  </w:pPr>
                  <w:r w:rsidRPr="000D3630">
                    <w:rPr>
                      <w:rFonts w:cstheme="minorBidi" w:hAnsi="Verdana" w:ascii="Verdana"/>
                      <w:color w:themeColor="text1" w:val="000000"/>
                      <w:kern w:val="24"/>
                      <w:sz w:val="18"/>
                      <w:szCs w:val="18"/>
                      <w:lang w:val="hr-HR"/>
                    </w:rPr>
                    <w:t xml:space="preserve">Slijedom ukupne razine zaduženosti uključivo s mjenicama s regresnim pravom, razinu dospjelih, a neplaćenih financijskih obveza i obveza prema dobavljačima, nedostatak sredstava za kupnju pšenice za predstojeću sezonu uslijed navedenih događaja te rizika blokade računa, Društvo je s ciljem očuvanja radnih mjesta i zaštite dobavljača i kooperanata primorano pokrenuti Predstečajni postupak.  </w:t>
                  </w:r>
                </w:p>
              </w:txbxContent>
            </v:textbox>
            <w10:wrap anchorx="margin"/>
          </v:rect>
        </w:pict>
      </w:r>
      <w:r>
        <w:rPr>
          <w:noProof/>
        </w:rPr>
        <w:pict>
          <v:shape filled="f" stroked="f" id="_x0000_s1034" style="position:absolute;left:0;text-align:left;margin-left:36pt;margin-top:158.4pt;width:270pt;height:24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">
            <v:path arrowok="t"/>
            <v:textbox inset="0,0,0,0">
              <w:txbxContent>
                <w:p w:rsidRDefault="000D648D" w:rsidP="000D3630" w:rsidR="000D648D" w:rsidRPr="000D3630">
                  <w:pPr>
                    <w:pStyle w:val="StandardWeb"/>
                    <w:spacing w:afterAutospacing="false" w:after="0" w:beforeAutospacing="false" w:before="53"/>
                    <w:rPr>
                      <w:rFonts w:hAnsi="Verdana" w:ascii="Verdana"/>
                      <w:sz w:val="18"/>
                      <w:szCs w:val="18"/>
                    </w:rPr>
                  </w:pPr>
                  <w:r w:rsidRPr="000D3630">
                    <w:rPr>
                      <w:rFonts w:cs="Arial" w:hAnsi="Verdana" w:ascii="Verdana"/>
                      <w:b/>
                      <w:bCs/>
                      <w:color w:val="046A38"/>
                      <w:kern w:val="24"/>
                      <w:sz w:val="18"/>
                      <w:szCs w:val="18"/>
                      <w:lang w:val="hr-HR"/>
                    </w:rPr>
                    <w:t>Analiza profitabilnosti</w:t>
                  </w:r>
                </w:p>
                <w:p w:rsidRDefault="000D648D" w:rsidP="000D3630" w:rsidR="000D648D" w:rsidRPr="000D3630">
                  <w:pPr>
                    <w:pStyle w:val="StandardWeb"/>
                    <w:spacing w:afterAutospacing="false" w:after="0" w:beforeAutospacing="false" w:before="53"/>
                    <w:rPr>
                      <w:rFonts w:hAnsi="Verdana" w:ascii="Verdana"/>
                      <w:sz w:val="18"/>
                      <w:szCs w:val="18"/>
                    </w:rPr>
                  </w:pPr>
                  <w:r w:rsidRPr="000D3630">
                    <w:rPr>
                      <w:rFonts w:cs="Arial" w:hAnsi="Verdana" w:ascii="Verdana"/>
                      <w:color w:themeColor="text1" w:val="000000"/>
                      <w:kern w:val="24"/>
                      <w:sz w:val="18"/>
                      <w:szCs w:val="18"/>
                      <w:lang w:val="hr-HR"/>
                    </w:rPr>
                    <w:t xml:space="preserve">Tijekom 2016. godine Društvo je ostvarilo </w:t>
                  </w:r>
                  <w:r w:rsidRPr="000D3630">
                    <w:rPr>
                      <w:rFonts w:cs="Arial" w:hAnsi="Verdana" w:ascii="Verdana"/>
                      <w:color w:themeColor="text1" w:val="000000"/>
                      <w:kern w:val="24"/>
                      <w:sz w:val="18"/>
                      <w:szCs w:val="18"/>
                    </w:rPr>
                    <w:t>14</w:t>
                  </w:r>
                  <w:r w:rsidRPr="000D3630">
                    <w:rPr>
                      <w:rFonts w:cs="Arial" w:hAnsi="Verdana" w:ascii="Verdana"/>
                      <w:color w:themeColor="text1" w:val="000000"/>
                      <w:kern w:val="24"/>
                      <w:sz w:val="18"/>
                      <w:szCs w:val="18"/>
                      <w:lang w:val="hr-HR"/>
                    </w:rPr>
                    <w:t xml:space="preserve">% manje prihode od prodaje u odnosu na prethodnu godinu, no unatoč tome EBITDA marža je porasla sa 5,5% na 6,7% uslijed bržeg pada troškova. </w:t>
                  </w:r>
                </w:p>
                <w:p w:rsidRDefault="000D648D" w:rsidP="000D3630" w:rsidR="000D648D" w:rsidRPr="000D3630">
                  <w:pPr>
                    <w:pStyle w:val="StandardWeb"/>
                    <w:spacing w:afterAutospacing="false" w:after="0" w:beforeAutospacing="false" w:before="53"/>
                    <w:rPr>
                      <w:rFonts w:hAnsi="Verdana" w:ascii="Verdana"/>
                      <w:sz w:val="18"/>
                      <w:szCs w:val="18"/>
                    </w:rPr>
                  </w:pPr>
                  <w:r w:rsidRPr="000D3630">
                    <w:rPr>
                      <w:rFonts w:cs="Arial" w:hAnsi="Verdana" w:ascii="Verdana"/>
                      <w:color w:themeColor="text1" w:val="000000"/>
                      <w:kern w:val="24"/>
                      <w:sz w:val="18"/>
                      <w:szCs w:val="18"/>
                      <w:lang w:val="hr-HR"/>
                    </w:rPr>
                    <w:t>Tijekom prvih 7 mjeseci 2017. godine prihodi su pali za 22% u odnosu na prvih 7 mjeseci prethodne godine ponajprije kao posljedica:</w:t>
                  </w:r>
                </w:p>
                <w:p w:rsidRDefault="000D648D" w:rsidP="00F72E56" w:rsidR="000D648D" w:rsidRPr="000D3630">
                  <w:pPr>
                    <w:pStyle w:val="Odlomakpopisa"/>
                    <w:numPr>
                      <w:ilvl w:val="4"/>
                      <w:numId w:val="7"/>
                    </w:numPr>
                    <w:tabs>
                      <w:tab w:pos="3600" w:val="clear"/>
                      <w:tab w:pos="360" w:val="num"/>
                    </w:tabs>
                    <w:ind w:left="360"/>
                    <w:rPr>
                      <w:rFonts w:hAnsi="Verdana" w:ascii="Verdana"/>
                      <w:sz w:val="18"/>
                      <w:szCs w:val="18"/>
                    </w:rPr>
                  </w:pPr>
                  <w:r w:rsidRPr="000D3630">
                    <w:rPr>
                      <w:rFonts w:cs="Arial" w:hAnsi="Verdana" w:ascii="Verdana"/>
                      <w:color w:themeColor="text1" w:val="000000"/>
                      <w:kern w:val="24"/>
                      <w:sz w:val="18"/>
                      <w:szCs w:val="18"/>
                      <w:lang w:val="hr-HR"/>
                    </w:rPr>
                    <w:t>Pada proizvodnje brašna uslijed nedostatka sredstava za kupnju pšenice;</w:t>
                  </w:r>
                </w:p>
                <w:p w:rsidRDefault="000D648D" w:rsidP="00F72E56" w:rsidR="000D648D" w:rsidRPr="000D3630">
                  <w:pPr>
                    <w:pStyle w:val="Odlomakpopisa"/>
                    <w:numPr>
                      <w:ilvl w:val="4"/>
                      <w:numId w:val="7"/>
                    </w:numPr>
                    <w:tabs>
                      <w:tab w:pos="3600" w:val="clear"/>
                      <w:tab w:pos="360" w:val="num"/>
                    </w:tabs>
                    <w:ind w:left="360"/>
                    <w:rPr>
                      <w:rFonts w:hAnsi="Verdana" w:ascii="Verdana"/>
                      <w:sz w:val="18"/>
                      <w:szCs w:val="18"/>
                    </w:rPr>
                  </w:pPr>
                  <w:r w:rsidRPr="000D3630">
                    <w:rPr>
                      <w:rFonts w:cs="Arial" w:hAnsi="Verdana" w:ascii="Verdana"/>
                      <w:color w:themeColor="text1" w:val="000000"/>
                      <w:kern w:val="24"/>
                      <w:sz w:val="18"/>
                      <w:szCs w:val="18"/>
                      <w:lang w:val="hr-HR"/>
                    </w:rPr>
                    <w:t>Nepovoljnijeg „spreada” na brašnu</w:t>
                  </w:r>
                  <w:r w:rsidRPr="000D3630">
                    <w:rPr>
                      <w:rFonts w:cs="Arial" w:hAnsi="Verdana" w:ascii="Verdana"/>
                      <w:color w:themeColor="text1" w:val="000000"/>
                      <w:kern w:val="24"/>
                      <w:sz w:val="18"/>
                      <w:szCs w:val="18"/>
                    </w:rPr>
                    <w:t>;</w:t>
                  </w:r>
                </w:p>
                <w:p w:rsidRDefault="000D648D" w:rsidP="00F72E56" w:rsidR="000D648D" w:rsidRPr="000D3630">
                  <w:pPr>
                    <w:pStyle w:val="Odlomakpopisa"/>
                    <w:numPr>
                      <w:ilvl w:val="4"/>
                      <w:numId w:val="7"/>
                    </w:numPr>
                    <w:tabs>
                      <w:tab w:pos="3600" w:val="clear"/>
                      <w:tab w:pos="360" w:val="num"/>
                    </w:tabs>
                    <w:ind w:left="360"/>
                    <w:rPr>
                      <w:rFonts w:hAnsi="Verdana" w:ascii="Verdana"/>
                      <w:sz w:val="18"/>
                      <w:szCs w:val="18"/>
                    </w:rPr>
                  </w:pPr>
                  <w:r w:rsidRPr="000D3630">
                    <w:rPr>
                      <w:rFonts w:cs="Arial" w:hAnsi="Verdana" w:ascii="Verdana"/>
                      <w:color w:themeColor="text1" w:val="000000"/>
                      <w:kern w:val="24"/>
                      <w:sz w:val="18"/>
                      <w:szCs w:val="18"/>
                      <w:lang w:val="hr-HR"/>
                    </w:rPr>
                    <w:t>Veće potražnje za kvalitetnijim brašnom od strane nekoliko većih kupaca što je rezultiralo višim jediničnim troškovima proizvodnje.</w:t>
                  </w:r>
                </w:p>
                <w:p w:rsidRDefault="000D648D" w:rsidP="000D3630" w:rsidR="000D648D" w:rsidRPr="000D3630">
                  <w:pPr>
                    <w:pStyle w:val="StandardWeb"/>
                    <w:spacing w:afterAutospacing="false" w:after="0" w:beforeAutospacing="false" w:before="53"/>
                    <w:rPr>
                      <w:rFonts w:hAnsi="Verdana" w:ascii="Verdana"/>
                      <w:sz w:val="18"/>
                      <w:szCs w:val="18"/>
                    </w:rPr>
                  </w:pPr>
                  <w:r w:rsidRPr="000D3630">
                    <w:rPr>
                      <w:rFonts w:cs="Arial" w:hAnsi="Verdana" w:ascii="Verdana"/>
                      <w:color w:themeColor="text1" w:val="000000"/>
                      <w:kern w:val="24"/>
                      <w:sz w:val="18"/>
                      <w:szCs w:val="18"/>
                      <w:lang w:val="hr-HR"/>
                    </w:rPr>
                    <w:t xml:space="preserve">Neto financijski rezultat u periodu 2015. – 2016. godine se najvećim dijelom odnosi na plaćene kamate po sindiciranom kreditu (trošak kamate 6,15%) i kratkoročnim kreditima od banaka. </w:t>
                  </w:r>
                </w:p>
              </w:txbxContent>
            </v:textbox>
          </v:shape>
        </w:pict>
      </w:r>
      <w:r w:rsidR="000D3630" w:rsidRPr="000D3630">
        <w:rPr>
          <w:noProof/>
          <w:lang w:eastAsia="hr-HR" w:val="hr-HR"/>
        </w:rPr>
        <w:drawing>
          <wp:anchor allowOverlap="true" layoutInCell="true" locked="false" behindDoc="false" relativeHeight="251673600" simplePos="false" distR="114300" distL="114300" distB="0" distT="0">
            <wp:simplePos y="0" x="0"/>
            <wp:positionH relativeFrom="column">
              <wp:posOffset>421640</wp:posOffset>
            </wp:positionH>
            <wp:positionV relativeFrom="paragraph">
              <wp:posOffset>74295</wp:posOffset>
            </wp:positionV>
            <wp:extent cy="1857375" cx="3467100"/>
            <wp:effectExtent b="9525" r="0" t="0" l="0"/>
            <wp:wrapNone/>
            <wp:docPr name="Picture 16" id="16"/>
            <wp:cNvGraphicFramePr/>
            <a:graphic>
              <a:graphicData uri="http://schemas.openxmlformats.org/drawingml/2006/picture">
                <pic:pic>
                  <pic:nvPicPr>
                    <pic:cNvPr name="" id="2"/>
                    <pic:cNvPicPr/>
                  </pic:nvPicPr>
                  <pic:blipFill>
                    <a:blip r:embed="rId16"/>
                    <a:stretch>
                      <a:fillRect/>
                    </a:stretch>
                  </pic:blipFill>
                  <pic:spPr>
                    <a:xfrm>
                      <a:off y="0" x="0"/>
                      <a:ext cy="1857375" cx="3467100"/>
                    </a:xfrm>
                    <a:prstGeom prst="rect">
                      <a:avLst/>
                    </a:prstGeom>
                  </pic:spPr>
                </pic:pic>
              </a:graphicData>
            </a:graphic>
          </wp:anchor>
        </w:drawing>
      </w:r>
      <w:r>
        <w:rPr>
          <w:noProof/>
        </w:rPr>
        <w:pict>
          <v:shape filled="f" stroked="f" o:spid="_x0000_s1035" id="TextBox 12" style="position:absolute;left:0;text-align:left;margin-left:323.95pt;margin-top:127.7pt;width:273pt;height:15.75pt;z-index:251674624;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
            <v:textbox style="mso-fit-shape-to-text:t" inset="0,0,0,0">
              <w:txbxContent>
                <w:p w:rsidRDefault="000D648D" w:rsidP="000D3630" w:rsidR="000D648D">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*Datum 31.7.2017. na koji su prikazani računovodstveni izvještaji je najbliži izvještajni datum datumu ulaska Društva u Predstečajni postupak.</w:t>
                  </w:r>
                </w:p>
              </w:txbxContent>
            </v:textbox>
          </v:shape>
        </w:pict>
      </w: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P="000D3630" w:rsidR="000D3630">
      <w:pPr>
        <w:ind w:left="12960"/>
      </w:pPr>
    </w:p>
    <w:p w:rsidRDefault="000D3630" w:rsidR="000D3630">
      <w:r>
        <w:br w:type="page"/>
      </w:r>
    </w:p>
    <w:p w:rsidRDefault="000D3630" w:rsidP="00F72E56" w:rsidR="000D3630" w:rsidRPr="000D3630">
      <w:pPr>
        <w:numPr>
          <w:ilvl w:val="0"/>
          <w:numId w:val="9"/>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b/>
          <w:bCs/>
          <w:color w:val="000000"/>
          <w:kern w:val="24"/>
          <w:sz w:val="26"/>
          <w:szCs w:val="26"/>
          <w:lang w:val="hr-HR"/>
        </w:rPr>
        <w:lastRenderedPageBreak/>
        <w:t>3. Izračun manjka likvidnih sredstava</w:t>
      </w:r>
    </w:p>
    <w:p w:rsidRDefault="000D3630" w:rsidP="00F72E56" w:rsidR="000D3630" w:rsidRPr="000D3630">
      <w:pPr>
        <w:numPr>
          <w:ilvl w:val="0"/>
          <w:numId w:val="10"/>
        </w:numPr>
        <w:tabs>
          <w:tab w:pos="6117" w:val="right"/>
        </w:tabs>
        <w:spacing w:lineRule="exact" w:line="312" w:after="0"/>
        <w:contextualSpacing/>
        <w:rPr>
          <w:rFonts w:cs="Times New Roman" w:eastAsia="Times New Roman" w:hAnsi="Times New Roman" w:ascii="Times New Roman"/>
          <w:sz w:val="26"/>
          <w:szCs w:val="24"/>
        </w:rPr>
      </w:pPr>
      <w:r w:rsidRPr="000D3630">
        <w:rPr>
          <w:rFonts w:eastAsiaTheme="minorEastAsia" w:hAnsi="Verdana" w:ascii="Verdana"/>
          <w:color w:val="63666A"/>
          <w:kern w:val="24"/>
          <w:sz w:val="26"/>
          <w:szCs w:val="26"/>
          <w:lang w:val="hr-HR"/>
        </w:rPr>
        <w:t>Izračun manjka likvidnih sredstava na dan priloženih</w:t>
      </w:r>
    </w:p>
    <w:p w:rsidRDefault="000D3630" w:rsidP="00F72E56" w:rsidR="000D3630" w:rsidRPr="000D3630">
      <w:pPr>
        <w:numPr>
          <w:ilvl w:val="0"/>
          <w:numId w:val="10"/>
        </w:numPr>
        <w:tabs>
          <w:tab w:pos="6117" w:val="right"/>
        </w:tabs>
        <w:spacing w:lineRule="exact" w:line="312" w:after="0"/>
        <w:contextualSpacing/>
        <w:rPr>
          <w:rFonts w:cs="Times New Roman" w:eastAsia="Times New Roman" w:hAnsi="Times New Roman" w:ascii="Times New Roman"/>
          <w:sz w:val="26"/>
          <w:szCs w:val="24"/>
        </w:rPr>
      </w:pPr>
      <w:r w:rsidRPr="000D3630">
        <w:rPr>
          <w:rFonts w:eastAsiaTheme="minorEastAsia" w:hAnsi="Verdana" w:ascii="Verdana"/>
          <w:color w:val="63666A"/>
          <w:kern w:val="24"/>
          <w:sz w:val="26"/>
          <w:szCs w:val="26"/>
          <w:lang w:val="hr-HR"/>
        </w:rPr>
        <w:t>financijskih izvještaja</w:t>
      </w:r>
    </w:p>
    <w:p w:rsidRDefault="0004314A" w:rsidP="0004314A" w:rsidR="000D3630">
      <w:pPr>
        <w:pStyle w:val="Odlomakpopisa"/>
        <w:numPr>
          <w:ilvl w:val="0"/>
          <w:numId w:val="10"/>
        </w:numPr>
        <w:jc w:val="both"/>
      </w:pPr>
      <w:r w:rsidRPr="0004314A">
        <w:rPr>
          <w:rFonts w:cstheme="minorBidi" w:eastAsiaTheme="minorHAnsi" w:hAnsiTheme="minorHAnsi" w:asciiTheme="minorHAnsi"/>
          <w:noProof/>
          <w:sz w:val="22"/>
          <w:szCs w:val="22"/>
          <w:lang w:eastAsia="hr-HR" w:val="hr-HR"/>
        </w:rPr>
        <w:drawing>
          <wp:inline distR="0" distL="0" distB="0" distT="0">
            <wp:extent cy="5506932" cx="4595495"/>
            <wp:effectExtent b="0" r="0" t="0" l="0"/>
            <wp:docPr name="Picture 38" id="38"/>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06932" cx="4595495"/>
                    </a:xfrm>
                    <a:prstGeom prst="rect">
                      <a:avLst/>
                    </a:prstGeom>
                    <a:noFill/>
                    <a:ln>
                      <a:noFill/>
                    </a:ln>
                  </pic:spPr>
                </pic:pic>
              </a:graphicData>
            </a:graphic>
          </wp:inline>
        </w:drawing>
      </w:r>
      <w:r w:rsidR="00B61920">
        <w:rPr>
          <w:noProof/>
        </w:rPr>
        <w:pict>
          <v:rect filled="f" stroked="f" id="_x0000_s1036" style="position:absolute;left:0;text-align:left;margin-left:6in;margin-top:13.05pt;width:227.2pt;height:459.8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v:path arrowok="t"/>
            <o:lock v:ext="edit" grouping="t"/>
            <v:textbox inset="0,0,0,0">
              <w:txbxContent>
                <w:p w:rsidRDefault="0004314A" w:rsidP="0004314A" w:rsidR="0004314A" w:rsidRPr="0004314A">
                  <w:pPr>
                    <w:rPr>
                      <w:rFonts w:eastAsiaTheme="minorEastAsia" w:hAnsi="Verdana" w:ascii="Verdana"/>
                      <w:b/>
                      <w:bCs/>
                      <w:color w:themeColor="text1" w:val="000000"/>
                      <w:kern w:val="24"/>
                      <w:sz w:val="18"/>
                      <w:szCs w:val="18"/>
                      <w:lang w:val="hr-HR"/>
                    </w:rPr>
                  </w:pPr>
                  <w:r w:rsidRPr="0004314A">
                    <w:rPr>
                      <w:rFonts w:eastAsiaTheme="minorEastAsia" w:hAnsi="Verdana" w:ascii="Verdana"/>
                      <w:b/>
                      <w:bCs/>
                      <w:color w:themeColor="text1" w:val="000000"/>
                      <w:kern w:val="24"/>
                      <w:sz w:val="18"/>
                      <w:szCs w:val="18"/>
                      <w:lang w:val="hr-HR"/>
                    </w:rPr>
                    <w:t>Manjak likvidnih sredstava</w:t>
                  </w:r>
                </w:p>
                <w:p w:rsidRDefault="0004314A" w:rsidP="0004314A" w:rsidR="0004314A" w:rsidRPr="0004314A">
                  <w:pPr>
                    <w:rPr>
                      <w:rFonts w:eastAsiaTheme="minorEastAsia" w:hAnsi="Verdana" w:ascii="Verdana"/>
                      <w:bCs/>
                      <w:color w:themeColor="text1" w:val="000000"/>
                      <w:kern w:val="24"/>
                      <w:sz w:val="18"/>
                      <w:szCs w:val="18"/>
                      <w:lang w:val="hr-HR"/>
                    </w:rPr>
                  </w:pPr>
                  <w:r w:rsidRPr="0004314A">
                    <w:rPr>
                      <w:rFonts w:eastAsiaTheme="minorEastAsia" w:hAnsi="Verdana" w:ascii="Verdana"/>
                      <w:bCs/>
                      <w:color w:themeColor="text1" w:val="000000"/>
                      <w:kern w:val="24"/>
                      <w:sz w:val="18"/>
                      <w:szCs w:val="18"/>
                      <w:lang w:val="hr-HR"/>
                    </w:rPr>
                    <w:t>Na dan 31.7.2017. ukupna potraživanja od kupaca iznosila su 100,7 mil. HRK od čega:</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81,3 mil. HRK prema ostalim kupcima (izuzev Agrokor Grupe)</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 xml:space="preserve">19,4 mil. HRK prema Agrokor Grupi </w:t>
                  </w:r>
                </w:p>
                <w:p w:rsidRDefault="0004314A" w:rsidP="0004314A" w:rsidR="0004314A" w:rsidRPr="0004314A">
                  <w:pPr>
                    <w:rPr>
                      <w:rFonts w:eastAsiaTheme="minorEastAsia" w:hAnsi="Verdana" w:ascii="Verdana"/>
                      <w:bCs/>
                      <w:color w:themeColor="text1" w:val="000000"/>
                      <w:kern w:val="24"/>
                      <w:sz w:val="18"/>
                      <w:szCs w:val="18"/>
                      <w:lang w:val="hr-HR"/>
                    </w:rPr>
                  </w:pPr>
                  <w:r w:rsidRPr="0004314A">
                    <w:rPr>
                      <w:rFonts w:eastAsiaTheme="minorEastAsia" w:hAnsi="Verdana" w:ascii="Verdana"/>
                      <w:bCs/>
                      <w:color w:themeColor="text1" w:val="000000"/>
                      <w:kern w:val="24"/>
                      <w:sz w:val="18"/>
                      <w:szCs w:val="18"/>
                      <w:lang w:val="hr-HR"/>
                    </w:rPr>
                    <w:t>Plan restrukturiranja pretpostavlja otpis sljedećih potraživanja:</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Svih potraživanja starijih od 360 dana u iznosu od 5,5 mil. HRK;</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50% potraživanja prema Agrokoru po isporučenoj robi i uslugama;</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100% potraživanja po regresnom faktoringu.</w:t>
                  </w:r>
                </w:p>
                <w:p w:rsidRDefault="0004314A" w:rsidP="0004314A" w:rsidR="0004314A" w:rsidRPr="0004314A">
                  <w:pPr>
                    <w:rPr>
                      <w:rFonts w:eastAsiaTheme="minorEastAsia" w:hAnsi="Verdana" w:ascii="Verdana"/>
                      <w:bCs/>
                      <w:color w:themeColor="text1" w:val="000000"/>
                      <w:kern w:val="24"/>
                      <w:sz w:val="18"/>
                      <w:szCs w:val="18"/>
                      <w:lang w:val="hr-HR"/>
                    </w:rPr>
                  </w:pPr>
                  <w:r w:rsidRPr="0004314A">
                    <w:rPr>
                      <w:rFonts w:eastAsiaTheme="minorEastAsia" w:hAnsi="Verdana" w:ascii="Verdana"/>
                      <w:bCs/>
                      <w:color w:themeColor="text1" w:val="000000"/>
                      <w:kern w:val="24"/>
                      <w:sz w:val="18"/>
                      <w:szCs w:val="18"/>
                      <w:lang w:val="hr-HR"/>
                    </w:rPr>
                    <w:t xml:space="preserve">Plan restrukturiranja dodatno pretpostavlja otpis 100% iznosa pozajmice prema Agrokor Grupi u iznosu od 9,9 mil. HRK. </w:t>
                  </w:r>
                </w:p>
                <w:p w:rsidRDefault="0004314A" w:rsidP="0004314A" w:rsidR="0004314A" w:rsidRPr="0004314A">
                  <w:pPr>
                    <w:rPr>
                      <w:rFonts w:eastAsiaTheme="minorEastAsia" w:hAnsi="Verdana" w:ascii="Verdana"/>
                      <w:bCs/>
                      <w:color w:themeColor="text1" w:val="000000"/>
                      <w:kern w:val="24"/>
                      <w:sz w:val="18"/>
                      <w:szCs w:val="18"/>
                      <w:lang w:val="hr-HR"/>
                    </w:rPr>
                  </w:pPr>
                  <w:r w:rsidRPr="0004314A">
                    <w:rPr>
                      <w:rFonts w:eastAsiaTheme="minorEastAsia" w:hAnsi="Verdana" w:ascii="Verdana"/>
                      <w:bCs/>
                      <w:color w:themeColor="text1" w:val="000000"/>
                      <w:kern w:val="24"/>
                      <w:sz w:val="18"/>
                      <w:szCs w:val="18"/>
                      <w:lang w:val="hr-HR"/>
                    </w:rPr>
                    <w:t>Na dan 31. srpnja 2017. godine ukupne obveze Društva iznosile su 616 mil. HRK od čega:</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Obveze prema bankama predstavljaju 352,5 mil. HRK (57% ukupnih obveza)</w:t>
                  </w:r>
                </w:p>
                <w:p w:rsidRDefault="0004314A" w:rsidP="009A060F" w:rsidR="0004314A" w:rsidRPr="0004314A">
                  <w:pPr>
                    <w:pStyle w:val="Odlomakpopisa"/>
                    <w:numPr>
                      <w:ilvl w:val="0"/>
                      <w:numId w:val="11"/>
                    </w:numPr>
                    <w:rPr>
                      <w:rFonts w:cstheme="minorBidi" w:eastAsiaTheme="minorEastAsia" w:hAnsi="Verdana" w:ascii="Verdana"/>
                      <w:bCs/>
                      <w:color w:themeColor="text1" w:val="000000"/>
                      <w:kern w:val="24"/>
                      <w:sz w:val="18"/>
                      <w:szCs w:val="18"/>
                      <w:lang w:val="hr-HR"/>
                    </w:rPr>
                  </w:pPr>
                  <w:r w:rsidRPr="0004314A">
                    <w:rPr>
                      <w:rFonts w:cstheme="minorBidi" w:eastAsiaTheme="minorEastAsia" w:hAnsi="Verdana" w:ascii="Verdana"/>
                      <w:bCs/>
                      <w:color w:themeColor="text1" w:val="000000"/>
                      <w:kern w:val="24"/>
                      <w:sz w:val="18"/>
                      <w:szCs w:val="18"/>
                      <w:lang w:val="hr-HR"/>
                    </w:rPr>
                    <w:t>Ukupne obveze po osnovi mjenica s regresnim pravom prema Dužniku iznosile su 85 mil. HRK na dan 10. travnja 2017. (otvaranje postupka Izvanredne uprave Agrokora) te su smanjene su na 65 mil. HRK do 27.7.2017. uslijed značajnog rizika prisilne naplate od strane manje banke izdavanjem mjenice na ime Dužnika. Obveze po mjenicama s regresnim pravom prema Dužniku čine 11% ukupnih financijskih obveza.</w:t>
                  </w:r>
                </w:p>
                <w:p w:rsidRDefault="0004314A" w:rsidP="009A060F" w:rsidR="000D648D" w:rsidRPr="0004314A">
                  <w:pPr>
                    <w:pStyle w:val="Odlomakpopisa"/>
                    <w:numPr>
                      <w:ilvl w:val="0"/>
                      <w:numId w:val="11"/>
                    </w:numPr>
                    <w:rPr>
                      <w:rFonts w:hAnsi="Verdana" w:ascii="Verdana"/>
                      <w:sz w:val="18"/>
                      <w:lang w:val="hr-HR"/>
                    </w:rPr>
                  </w:pPr>
                  <w:r w:rsidRPr="0004314A">
                    <w:rPr>
                      <w:rFonts w:cstheme="minorBidi" w:eastAsiaTheme="minorEastAsia" w:hAnsi="Verdana" w:ascii="Verdana"/>
                      <w:bCs/>
                      <w:color w:themeColor="text1" w:val="000000"/>
                      <w:kern w:val="24"/>
                      <w:sz w:val="18"/>
                      <w:szCs w:val="18"/>
                      <w:lang w:val="hr-HR"/>
                    </w:rPr>
                    <w:t>Ukupne obveze prema dobavljačima iznose 16% ukupnih obveza na 31.7.2017.</w:t>
                  </w:r>
                </w:p>
              </w:txbxContent>
            </v:textbox>
          </v:rect>
        </w:pict>
      </w:r>
    </w:p>
    <w:p w:rsidRDefault="000D3630" w:rsidP="000D3630" w:rsidR="000D3630">
      <w:pPr>
        <w:ind w:left="12960"/>
        <w:jc w:val="both"/>
      </w:pPr>
    </w:p>
    <w:p w:rsidRDefault="005D02B8" w:rsidP="009A060F" w:rsidR="005D02B8" w:rsidRPr="005D02B8">
      <w:pPr>
        <w:numPr>
          <w:ilvl w:val="0"/>
          <w:numId w:val="12"/>
        </w:numPr>
        <w:tabs>
          <w:tab w:pos="6117" w:val="right"/>
        </w:tabs>
        <w:spacing w:lineRule="exact" w:line="312" w:after="0"/>
        <w:contextualSpacing/>
        <w:rPr>
          <w:rFonts w:cs="Times New Roman" w:eastAsia="Times New Roman" w:hAnsi="Times New Roman" w:ascii="Times New Roman"/>
          <w:sz w:val="26"/>
          <w:szCs w:val="24"/>
        </w:rPr>
      </w:pPr>
    </w:p>
    <w:p w:rsidRDefault="000D3630" w:rsidP="009A060F" w:rsidR="000D3630" w:rsidRPr="000D3630">
      <w:pPr>
        <w:numPr>
          <w:ilvl w:val="0"/>
          <w:numId w:val="12"/>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b/>
          <w:bCs/>
          <w:color w:val="000000"/>
          <w:kern w:val="24"/>
          <w:sz w:val="26"/>
          <w:szCs w:val="26"/>
          <w:lang w:val="hr-HR"/>
        </w:rPr>
        <w:lastRenderedPageBreak/>
        <w:t>4. Mjere financijskoga restrukturiranja</w:t>
      </w:r>
    </w:p>
    <w:p w:rsidRDefault="000D3630" w:rsidP="009A060F" w:rsidR="000D3630" w:rsidRPr="000D3630">
      <w:pPr>
        <w:numPr>
          <w:ilvl w:val="0"/>
          <w:numId w:val="13"/>
        </w:numPr>
        <w:tabs>
          <w:tab w:pos="6117" w:val="right"/>
        </w:tabs>
        <w:spacing w:lineRule="exact" w:line="312" w:after="0"/>
        <w:contextualSpacing/>
        <w:rPr>
          <w:rFonts w:cs="Times New Roman" w:eastAsia="Times New Roman" w:hAnsi="Times New Roman" w:ascii="Times New Roman"/>
          <w:sz w:val="26"/>
          <w:szCs w:val="24"/>
        </w:rPr>
      </w:pPr>
      <w:r w:rsidRPr="000D3630">
        <w:rPr>
          <w:rFonts w:eastAsiaTheme="minorEastAsia" w:hAnsi="Verdana" w:ascii="Verdana"/>
          <w:color w:val="63666A"/>
          <w:kern w:val="24"/>
          <w:sz w:val="26"/>
          <w:szCs w:val="26"/>
          <w:lang w:val="hr-HR"/>
        </w:rPr>
        <w:t>Mjere financijskoga restrukturiranja i prikaz reprograma ukupnog duga</w:t>
      </w:r>
    </w:p>
    <w:p w:rsidRDefault="000D3630" w:rsidP="00E13F6D" w:rsidR="000D3630">
      <w:pPr>
        <w:ind w:left="13680"/>
        <w:jc w:val="both"/>
      </w:pPr>
    </w:p>
    <w:p w:rsidRDefault="000D3630" w:rsidP="00E13F6D" w:rsidR="000D3630" w:rsidRPr="000D3630">
      <w:pPr>
        <w:spacing w:lineRule="auto" w:line="240" w:after="84"/>
        <w:ind w:left="720"/>
        <w:rPr>
          <w:rFonts w:cs="Times New Roman" w:eastAsia="Times New Roman" w:hAnsi="Times New Roman" w:ascii="Times New Roman"/>
          <w:sz w:val="24"/>
          <w:szCs w:val="24"/>
        </w:rPr>
      </w:pPr>
      <w:r w:rsidRPr="000D3630">
        <w:rPr>
          <w:rFonts w:cs="+mn-cs" w:eastAsia="+mn-ea" w:hAnsi="Verdana" w:ascii="Verdana"/>
          <w:b/>
          <w:bCs/>
          <w:color w:val="000000"/>
          <w:kern w:val="24"/>
          <w:sz w:val="18"/>
          <w:szCs w:val="18"/>
          <w:lang w:val="hr-HR"/>
        </w:rPr>
        <w:t>Financijsko restrukturiranje</w:t>
      </w:r>
    </w:p>
    <w:p w:rsidRDefault="0004314A" w:rsidP="00E13F6D" w:rsidR="000D3630" w:rsidRPr="000D3630">
      <w:pPr>
        <w:spacing w:lineRule="auto" w:line="240" w:after="84"/>
        <w:ind w:left="720"/>
        <w:rPr>
          <w:rFonts w:cs="Times New Roman" w:eastAsia="Times New Roman" w:hAnsi="Times New Roman" w:ascii="Times New Roman"/>
          <w:sz w:val="24"/>
          <w:szCs w:val="24"/>
        </w:rPr>
      </w:pPr>
      <w:r w:rsidRPr="0004314A">
        <w:rPr>
          <w:rFonts w:cs="+mn-cs" w:eastAsia="+mn-ea" w:hAnsi="Verdana" w:ascii="Verdana"/>
          <w:color w:val="000000"/>
          <w:kern w:val="24"/>
          <w:sz w:val="18"/>
          <w:szCs w:val="18"/>
          <w:lang w:val="hr-HR"/>
        </w:rPr>
        <w:t xml:space="preserve">Trenutna razina ukupnog duga prema prijavljenim tražbinama iznosi 526,4 mil HRK od čega se 350,9 mil. HRK odnosi  na kreditne poslove (s bankama i ostalim vjerovnicima). S ciljem osiguravanja održivog poslovanja Društva do 2022. godine, okosnica prijedloga financijskog restrukturiranja je dugoročno smanjenje zaduženosti Društva sa 526,4 mil. HRK na 416,7 mil HRK prihvaćanjem Plana restrukturiranja. </w:t>
      </w:r>
      <w:r w:rsidR="000D3630" w:rsidRPr="000D3630">
        <w:rPr>
          <w:rFonts w:cs="+mn-cs" w:eastAsia="+mn-ea" w:hAnsi="Verdana" w:ascii="Verdana"/>
          <w:color w:val="000000"/>
          <w:kern w:val="24"/>
          <w:sz w:val="18"/>
          <w:szCs w:val="18"/>
          <w:lang w:val="hr-HR"/>
        </w:rPr>
        <w:t>Restrukturirani dug od 417,</w:t>
      </w:r>
      <w:r w:rsidR="00C2174B">
        <w:rPr>
          <w:rFonts w:cs="+mn-cs" w:eastAsia="+mn-ea" w:hAnsi="Verdana" w:ascii="Verdana"/>
          <w:color w:val="000000"/>
          <w:kern w:val="24"/>
          <w:sz w:val="18"/>
          <w:szCs w:val="18"/>
          <w:lang w:val="hr-HR"/>
        </w:rPr>
        <w:t>7</w:t>
      </w:r>
      <w:r w:rsidR="000D3630" w:rsidRPr="007C0B61">
        <w:rPr>
          <w:rFonts w:cs="+mn-cs" w:eastAsia="+mn-ea" w:hAnsi="Verdana" w:ascii="Verdana"/>
          <w:color w:val="000000"/>
          <w:kern w:val="24"/>
          <w:sz w:val="18"/>
          <w:szCs w:val="18"/>
          <w:lang w:val="de-DE"/>
        </w:rPr>
        <w:t xml:space="preserve"> </w:t>
      </w:r>
      <w:r w:rsidR="000D3630" w:rsidRPr="000D3630">
        <w:rPr>
          <w:rFonts w:cs="+mn-cs" w:eastAsia="+mn-ea" w:hAnsi="Verdana" w:ascii="Verdana"/>
          <w:color w:val="000000"/>
          <w:kern w:val="24"/>
          <w:sz w:val="18"/>
          <w:szCs w:val="18"/>
          <w:lang w:val="hr-HR"/>
        </w:rPr>
        <w:t xml:space="preserve">mil. HRK uključuje: </w:t>
      </w:r>
    </w:p>
    <w:p w:rsidRDefault="0004314A" w:rsidP="009A060F" w:rsidR="0004314A" w:rsidRPr="0004314A">
      <w:pPr>
        <w:pStyle w:val="Odlomakpopisa"/>
        <w:numPr>
          <w:ilvl w:val="0"/>
          <w:numId w:val="35"/>
        </w:numPr>
        <w:spacing w:after="84"/>
        <w:rPr>
          <w:rFonts w:cs="+mn-cs" w:eastAsia="+mn-ea" w:hAnsi="Verdana" w:ascii="Verdana"/>
          <w:b/>
          <w:bCs/>
          <w:color w:val="000000"/>
          <w:kern w:val="24"/>
          <w:sz w:val="18"/>
          <w:szCs w:val="18"/>
          <w:lang w:val="hr-HR"/>
        </w:rPr>
      </w:pPr>
      <w:r w:rsidRPr="0004314A">
        <w:rPr>
          <w:rFonts w:cs="+mn-cs" w:eastAsia="+mn-ea" w:hAnsi="Verdana" w:ascii="Verdana"/>
          <w:b/>
          <w:bCs/>
          <w:color w:val="000000"/>
          <w:kern w:val="24"/>
          <w:sz w:val="18"/>
          <w:szCs w:val="18"/>
          <w:lang w:val="hr-HR"/>
        </w:rPr>
        <w:t xml:space="preserve">326,7 mil. HRK financijskog duga prema vjerovnicama s razlučnim pravom uz sljedeće mjere: </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Otpis ukupnog iznosa kamate u iznosu 8,4 mil. HRK</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Poček otplate od 1,5 godina s rokom dospijeća 10 godina po isteku počeka;</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 xml:space="preserve">Kamatna stopa: 2,5% </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 xml:space="preserve">Otplata 65% iznosa duga s kamatom u jednakim kvartalnim anuitetima </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Otplata preostalih 35% u obliku „bulleta” zajedno s posljednjim anuitetom u godini dospijeća;</w:t>
      </w:r>
    </w:p>
    <w:p w:rsidRDefault="0004314A" w:rsidP="009A060F" w:rsidR="0004314A" w:rsidRPr="0004314A">
      <w:pPr>
        <w:pStyle w:val="Odlomakpopisa"/>
        <w:numPr>
          <w:ilvl w:val="0"/>
          <w:numId w:val="36"/>
        </w:numPr>
        <w:spacing w:after="84"/>
        <w:rPr>
          <w:rFonts w:cs="+mn-cs" w:eastAsia="+mn-ea" w:hAnsi="Verdana" w:ascii="Verdana"/>
          <w:bCs/>
          <w:color w:val="000000"/>
          <w:kern w:val="24"/>
          <w:sz w:val="18"/>
          <w:szCs w:val="18"/>
          <w:lang w:val="hr-HR"/>
        </w:rPr>
      </w:pPr>
      <w:r w:rsidRPr="0004314A">
        <w:rPr>
          <w:rFonts w:cs="+mn-cs" w:eastAsia="+mn-ea" w:hAnsi="Verdana" w:ascii="Verdana"/>
          <w:bCs/>
          <w:color w:val="000000"/>
          <w:kern w:val="24"/>
          <w:sz w:val="18"/>
          <w:szCs w:val="18"/>
          <w:lang w:val="hr-HR"/>
        </w:rPr>
        <w:t xml:space="preserve">Otplata dijela duga po priljevu od prodaje neoperativne imovine u 2019. godini u iznosu od 70 mil HRK </w:t>
      </w:r>
    </w:p>
    <w:p w:rsidRDefault="00B61920" w:rsidP="000D3630" w:rsidR="000D3630" w:rsidRPr="007C0B61">
      <w:pPr>
        <w:ind w:left="12960"/>
        <w:jc w:val="both"/>
        <w:rPr>
          <w:lang w:val="hr-HR"/>
        </w:rPr>
      </w:pPr>
      <w:r>
        <w:rPr>
          <w:noProof/>
        </w:rPr>
        <w:pict>
          <v:group o:spid="_x0000_s1037" id="Group 11" style="position:absolute;left:0;text-align:left;margin-left:0;margin-top:5.95pt;width:595.75pt;height:234.05pt;z-index:251750400" coordorigin=",-1016" coordsize="75660,30767">
            <v:group o:spid="_x0000_s1038" id="Group 42" style="position:absolute;left:129;top:-1016;width:72841;height:30767" coordorigin="129,-1016" coordsize="72840,30767">
              <v:shape filled="f" stroked="f" o:spid="_x0000_s1039" id="TextBox 19" style="position:absolute;left:129;top:27904;width:72841;height:1847;visibility:visible;mso-wrap-style:square;v-text-anchor:top" type="#_x0000_t202" o:gfxdata="">
                <v:textbox style="mso-fit-shape-to-text:t" inset="0,0,0,0">
                  <w:txbxContent>
                    <w:p w:rsidRDefault="0004314A" w:rsidP="0004314A" w:rsidR="0004314A">
                      <w:pPr>
                        <w:pStyle w:val="StandardWeb"/>
                        <w:spacing w:afterAutospacing="false" w:after="0" w:beforeAutospacing="false" w:before="120"/>
                        <w:textAlignment w:val="baseline"/>
                      </w:pPr>
                      <w:r>
                        <w:rPr>
                          <w:rFonts w:cs="Arial" w:hAnsi="Arial" w:ascii="Arial"/>
                          <w:color w:themeColor="text1" w:val="000000"/>
                          <w:kern w:val="24"/>
                          <w:sz w:val="14"/>
                          <w:szCs w:val="14"/>
                        </w:rPr>
                        <w:t>*</w:t>
                      </w:r>
                      <w:r>
                        <w:rPr>
                          <w:rFonts w:cs="Arial" w:hAnsi="Arial" w:ascii="Arial"/>
                          <w:color w:themeColor="text1" w:val="000000"/>
                          <w:kern w:val="24"/>
                          <w:sz w:val="14"/>
                          <w:szCs w:val="14"/>
                          <w:lang w:val="hr-HR"/>
                        </w:rPr>
                        <w:t xml:space="preserve">* Prijavljene tražbine ne uključuju obveze prema izlučnim vjerovnicima po financijskom i operativnom leasingu koje se redovito otplaćuju tijekom PSP-a </w:t>
                      </w:r>
                    </w:p>
                  </w:txbxContent>
                </v:textbox>
              </v:shape>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0" id="Picture 44" style="position:absolute;left:129;top:-1016;width:29147;height:2095;visibility:visible;mso-wrap-style:square" type="#_x0000_t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">
                <v:imagedata r:id="rId18" o:title=""/>
              </v:shape>
            </v:group>
            <v:shape o:spid="_x0000_s1041" id="Picture 45" style="position:absolute;top:2095;width:75660;height:25908;visibility:visible;mso-wrap-style:square" type="#_x0000_t75" o:gfxdata="">
              <v:imagedata r:id="rId19" o:title=""/>
            </v:shape>
          </v:group>
        </w:pict>
      </w:r>
      <w:r>
        <w:rPr>
          <w:noProof/>
        </w:rPr>
        <w:pict>
          <v:shape filled="f" stroked="f" o:spid="_x0000_s1042" id="TextBox 6" style="position:absolute;left:0;text-align:left;margin-left:37.85pt;margin-top:435.85pt;width:359.55pt;height:15.75pt;z-index:251682816;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">
            <v:textbox style="mso-fit-shape-to-text:t" inset="0,0,0,0">
              <w:txbxContent>
                <w:p w:rsidRDefault="000D648D" w:rsidP="000D3630" w:rsidR="000D648D">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Datum 31.7.2017. na koji su prikazani računovodstveni izvještaji je najbliži izvještajni datum datumu ulaska Društva u Predstečajni postupak.</w:t>
                  </w:r>
                </w:p>
              </w:txbxContent>
            </v:textbox>
          </v:shape>
        </w:pict>
      </w:r>
    </w:p>
    <w:p w:rsidRDefault="00E13F6D" w:rsidP="000D3630" w:rsidR="00E13F6D" w:rsidRPr="007C0B61">
      <w:pPr>
        <w:ind w:left="12960"/>
        <w:jc w:val="both"/>
        <w:rPr>
          <w:lang w:val="hr-HR"/>
        </w:rPr>
      </w:pPr>
    </w:p>
    <w:p w:rsidRDefault="00E13F6D" w:rsidP="000D3630" w:rsidR="00E13F6D" w:rsidRPr="007C0B61">
      <w:pPr>
        <w:ind w:left="12960"/>
        <w:jc w:val="both"/>
        <w:rPr>
          <w:lang w:val="hr-HR"/>
        </w:rPr>
      </w:pPr>
    </w:p>
    <w:p w:rsidRDefault="00E13F6D" w:rsidP="000D3630" w:rsidR="00E13F6D" w:rsidRPr="007C0B61">
      <w:pPr>
        <w:ind w:left="12960"/>
        <w:jc w:val="both"/>
        <w:rPr>
          <w:lang w:val="hr-HR"/>
        </w:rPr>
      </w:pPr>
    </w:p>
    <w:p w:rsidRDefault="00E13F6D" w:rsidR="00E13F6D" w:rsidRPr="007C0B61">
      <w:pPr>
        <w:rPr>
          <w:lang w:val="hr-HR"/>
        </w:rPr>
      </w:pPr>
      <w:r w:rsidRPr="007C0B61">
        <w:rPr>
          <w:lang w:val="hr-HR"/>
        </w:rPr>
        <w:br w:type="page"/>
      </w:r>
    </w:p>
    <w:p w:rsidRDefault="000D3630" w:rsidP="009A060F" w:rsidR="000D3630" w:rsidRPr="000D3630">
      <w:pPr>
        <w:numPr>
          <w:ilvl w:val="0"/>
          <w:numId w:val="12"/>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b/>
          <w:bCs/>
          <w:color w:val="000000"/>
          <w:kern w:val="24"/>
          <w:sz w:val="26"/>
          <w:szCs w:val="26"/>
          <w:lang w:val="hr-HR"/>
        </w:rPr>
        <w:lastRenderedPageBreak/>
        <w:t>4. Mjere financijskoga restrukturiranja</w:t>
      </w:r>
    </w:p>
    <w:p w:rsidRDefault="000D3630" w:rsidP="009A060F" w:rsidR="000D3630" w:rsidRPr="000D3630">
      <w:pPr>
        <w:numPr>
          <w:ilvl w:val="0"/>
          <w:numId w:val="13"/>
        </w:numPr>
        <w:tabs>
          <w:tab w:pos="6117" w:val="right"/>
        </w:tabs>
        <w:spacing w:lineRule="exact" w:line="312" w:after="0"/>
        <w:contextualSpacing/>
        <w:rPr>
          <w:rFonts w:cs="Times New Roman" w:eastAsia="Times New Roman" w:hAnsi="Times New Roman" w:ascii="Times New Roman"/>
          <w:sz w:val="26"/>
          <w:szCs w:val="24"/>
        </w:rPr>
      </w:pPr>
      <w:r w:rsidRPr="000D3630">
        <w:rPr>
          <w:rFonts w:eastAsiaTheme="minorEastAsia" w:hAnsi="Verdana" w:ascii="Verdana"/>
          <w:color w:val="63666A"/>
          <w:kern w:val="24"/>
          <w:sz w:val="26"/>
          <w:szCs w:val="26"/>
          <w:lang w:val="hr-HR"/>
        </w:rPr>
        <w:t>Mjere financijskoga restrukturiranja i prikaz reprograma ukupnog duga</w:t>
      </w:r>
    </w:p>
    <w:p w:rsidRDefault="00E13F6D" w:rsidP="000D3630" w:rsidR="00E13F6D">
      <w:pPr>
        <w:ind w:left="12960"/>
        <w:jc w:val="both"/>
      </w:pPr>
    </w:p>
    <w:p w:rsidRDefault="00E13F6D" w:rsidP="00E13F6D" w:rsidR="00E13F6D" w:rsidRPr="00E13F6D">
      <w:pPr>
        <w:spacing w:lineRule="auto" w:line="240" w:after="84"/>
        <w:ind w:left="720"/>
        <w:rPr>
          <w:rFonts w:cs="Times New Roman" w:eastAsia="Times New Roman" w:hAnsi="Times New Roman" w:ascii="Times New Roman"/>
          <w:sz w:val="24"/>
          <w:szCs w:val="24"/>
        </w:rPr>
      </w:pPr>
      <w:r w:rsidRPr="00E13F6D">
        <w:rPr>
          <w:rFonts w:cs="+mn-cs" w:eastAsia="+mn-ea" w:hAnsi="Verdana" w:ascii="Verdana"/>
          <w:b/>
          <w:bCs/>
          <w:color w:val="000000"/>
          <w:kern w:val="24"/>
          <w:sz w:val="18"/>
          <w:szCs w:val="18"/>
          <w:lang w:val="hr-HR"/>
        </w:rPr>
        <w:t>Financijsko restrukturiranje (nastavak)</w:t>
      </w:r>
    </w:p>
    <w:p w:rsidRDefault="009A060F" w:rsidP="009A060F" w:rsidR="00C56731" w:rsidRPr="00C2174B">
      <w:pPr>
        <w:pStyle w:val="Odlomakpopisa"/>
        <w:numPr>
          <w:ilvl w:val="0"/>
          <w:numId w:val="35"/>
        </w:numPr>
        <w:spacing w:after="84"/>
        <w:rPr>
          <w:rFonts w:cs="+mn-cs" w:eastAsia="+mn-ea" w:hAnsi="Verdana" w:ascii="Verdana"/>
          <w:b/>
          <w:bCs/>
          <w:color w:val="000000"/>
          <w:kern w:val="24"/>
          <w:sz w:val="18"/>
          <w:szCs w:val="18"/>
          <w:lang w:val="hr-HR"/>
        </w:rPr>
      </w:pPr>
      <w:r w:rsidRPr="0004314A">
        <w:rPr>
          <w:rFonts w:cs="+mn-cs" w:eastAsia="+mn-ea" w:hAnsi="Verdana" w:ascii="Verdana"/>
          <w:b/>
          <w:bCs/>
          <w:color w:val="000000"/>
          <w:kern w:val="24"/>
          <w:sz w:val="18"/>
          <w:szCs w:val="18"/>
          <w:lang w:val="hr-HR"/>
        </w:rPr>
        <w:t>Restrukturirani dug u iznosu od 12,1 mil. HRK prema vjerovnicima iz kreditnih poslova bez regresnog prava nakon otpisa 50% tražbina pri čemu:</w:t>
      </w:r>
    </w:p>
    <w:p w:rsidRDefault="009A060F" w:rsidP="009A060F" w:rsidR="00C56731" w:rsidRPr="0004314A">
      <w:pPr>
        <w:pStyle w:val="Odlomakpopisa"/>
        <w:numPr>
          <w:ilvl w:val="0"/>
          <w:numId w:val="37"/>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Rok dospijeća 6 godina</w:t>
      </w:r>
    </w:p>
    <w:p w:rsidRDefault="009A060F" w:rsidP="009A060F" w:rsidR="00C56731" w:rsidRPr="0004314A">
      <w:pPr>
        <w:pStyle w:val="Odlomakpopisa"/>
        <w:numPr>
          <w:ilvl w:val="0"/>
          <w:numId w:val="37"/>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 xml:space="preserve">Iznos kamate 2,5% </w:t>
      </w:r>
    </w:p>
    <w:p w:rsidRDefault="009A060F" w:rsidP="009A060F" w:rsidR="00C56731" w:rsidRPr="0004314A">
      <w:pPr>
        <w:pStyle w:val="Odlomakpopisa"/>
        <w:numPr>
          <w:ilvl w:val="0"/>
          <w:numId w:val="37"/>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 xml:space="preserve">Otplata glavnice i kamate u 72 jednaka mjesečna anuiteta </w:t>
      </w:r>
    </w:p>
    <w:p w:rsidRDefault="009A060F" w:rsidP="009A060F" w:rsidR="00C56731" w:rsidRPr="00C2174B">
      <w:pPr>
        <w:pStyle w:val="Odlomakpopisa"/>
        <w:numPr>
          <w:ilvl w:val="0"/>
          <w:numId w:val="35"/>
        </w:numPr>
        <w:spacing w:after="84"/>
        <w:rPr>
          <w:rFonts w:cs="+mn-cs" w:eastAsia="+mn-ea" w:hAnsi="Verdana" w:ascii="Verdana"/>
          <w:b/>
          <w:bCs/>
          <w:color w:val="000000"/>
          <w:kern w:val="24"/>
          <w:sz w:val="18"/>
          <w:szCs w:val="18"/>
          <w:lang w:val="hr-HR"/>
        </w:rPr>
      </w:pPr>
      <w:r w:rsidRPr="0004314A">
        <w:rPr>
          <w:rFonts w:cs="+mn-cs" w:eastAsia="+mn-ea" w:hAnsi="Verdana" w:ascii="Verdana"/>
          <w:b/>
          <w:bCs/>
          <w:color w:val="000000"/>
          <w:kern w:val="24"/>
          <w:sz w:val="18"/>
          <w:szCs w:val="18"/>
          <w:lang w:val="hr-HR"/>
        </w:rPr>
        <w:t>Restrukturirani dug u iznosu od 13,3 mil. HRK nakon otpisa 80% iznosa ukupnog duga prema vjerovnicima društva Agrokor s regresnim pravom prema Dužniku pri čemu:</w:t>
      </w:r>
    </w:p>
    <w:p w:rsidRDefault="009A060F" w:rsidP="009A060F" w:rsidR="00C56731" w:rsidRPr="0004314A">
      <w:pPr>
        <w:pStyle w:val="Odlomakpopisa"/>
        <w:numPr>
          <w:ilvl w:val="0"/>
          <w:numId w:val="38"/>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Rok dospijeća 4 godine</w:t>
      </w:r>
    </w:p>
    <w:p w:rsidRDefault="009A060F" w:rsidP="009A060F" w:rsidR="00C56731" w:rsidRPr="0004314A">
      <w:pPr>
        <w:pStyle w:val="Odlomakpopisa"/>
        <w:numPr>
          <w:ilvl w:val="0"/>
          <w:numId w:val="38"/>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 xml:space="preserve">Iznos kamate 1,5% </w:t>
      </w:r>
    </w:p>
    <w:p w:rsidRDefault="009A060F" w:rsidP="009A060F" w:rsidR="00C56731" w:rsidRPr="0004314A">
      <w:pPr>
        <w:pStyle w:val="Odlomakpopisa"/>
        <w:numPr>
          <w:ilvl w:val="0"/>
          <w:numId w:val="38"/>
        </w:numPr>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Otplata glavnice i kamate u 48 jednakih mjesečnih anuiteta</w:t>
      </w:r>
    </w:p>
    <w:p w:rsidRDefault="009A060F" w:rsidP="009A060F" w:rsidR="00C56731" w:rsidRPr="0004314A">
      <w:pPr>
        <w:pStyle w:val="Odlomakpopisa"/>
        <w:numPr>
          <w:ilvl w:val="0"/>
          <w:numId w:val="35"/>
        </w:numPr>
        <w:spacing w:after="84"/>
        <w:rPr>
          <w:rFonts w:cs="+mn-cs" w:eastAsia="+mn-ea" w:hAnsi="Verdana" w:ascii="Verdana"/>
          <w:b/>
          <w:bCs/>
          <w:color w:val="000000"/>
          <w:kern w:val="24"/>
          <w:sz w:val="18"/>
          <w:szCs w:val="18"/>
        </w:rPr>
      </w:pPr>
      <w:r w:rsidRPr="0004314A">
        <w:rPr>
          <w:rFonts w:cs="+mn-cs" w:eastAsia="+mn-ea" w:hAnsi="Verdana" w:ascii="Verdana"/>
          <w:b/>
          <w:bCs/>
          <w:color w:val="000000"/>
          <w:kern w:val="24"/>
          <w:sz w:val="18"/>
          <w:szCs w:val="18"/>
          <w:lang w:val="hr-HR"/>
        </w:rPr>
        <w:t xml:space="preserve">Restrukturirani dug prema </w:t>
      </w:r>
      <w:r w:rsidRPr="0004314A">
        <w:rPr>
          <w:rFonts w:cs="+mn-cs" w:eastAsia="+mn-ea" w:hAnsi="Verdana" w:ascii="Verdana"/>
          <w:b/>
          <w:bCs/>
          <w:color w:val="000000"/>
          <w:kern w:val="24"/>
          <w:sz w:val="18"/>
          <w:szCs w:val="18"/>
        </w:rPr>
        <w:t>D</w:t>
      </w:r>
      <w:r w:rsidRPr="0004314A">
        <w:rPr>
          <w:rFonts w:cs="+mn-cs" w:eastAsia="+mn-ea" w:hAnsi="Verdana" w:ascii="Verdana"/>
          <w:b/>
          <w:bCs/>
          <w:color w:val="000000"/>
          <w:kern w:val="24"/>
          <w:sz w:val="18"/>
          <w:szCs w:val="18"/>
          <w:lang w:val="hr-HR"/>
        </w:rPr>
        <w:t xml:space="preserve">obavljačima i Državi u iznosu od </w:t>
      </w:r>
      <w:r w:rsidRPr="0004314A">
        <w:rPr>
          <w:rFonts w:cs="+mn-cs" w:eastAsia="+mn-ea" w:hAnsi="Verdana" w:ascii="Verdana"/>
          <w:b/>
          <w:bCs/>
          <w:color w:val="000000"/>
          <w:kern w:val="24"/>
          <w:sz w:val="18"/>
          <w:szCs w:val="18"/>
        </w:rPr>
        <w:t>49</w:t>
      </w:r>
      <w:r w:rsidRPr="0004314A">
        <w:rPr>
          <w:rFonts w:cs="+mn-cs" w:eastAsia="+mn-ea" w:hAnsi="Verdana" w:ascii="Verdana"/>
          <w:b/>
          <w:bCs/>
          <w:color w:val="000000"/>
          <w:kern w:val="24"/>
          <w:sz w:val="18"/>
          <w:szCs w:val="18"/>
          <w:lang w:val="hr-HR"/>
        </w:rPr>
        <w:t xml:space="preserve">,2 mil. HRK </w:t>
      </w:r>
      <w:r w:rsidRPr="0004314A">
        <w:rPr>
          <w:rFonts w:cs="+mn-cs" w:eastAsia="+mn-ea" w:hAnsi="Verdana" w:ascii="Verdana"/>
          <w:b/>
          <w:bCs/>
          <w:color w:val="000000"/>
          <w:kern w:val="24"/>
          <w:sz w:val="18"/>
          <w:szCs w:val="18"/>
          <w:lang w:val="en-GB"/>
        </w:rPr>
        <w:t xml:space="preserve">nakon otpisa </w:t>
      </w:r>
      <w:r w:rsidRPr="0004314A">
        <w:rPr>
          <w:rFonts w:cs="+mn-cs" w:eastAsia="+mn-ea" w:hAnsi="Verdana" w:ascii="Verdana"/>
          <w:b/>
          <w:bCs/>
          <w:color w:val="000000"/>
          <w:kern w:val="24"/>
          <w:sz w:val="18"/>
          <w:szCs w:val="18"/>
        </w:rPr>
        <w:t>2</w:t>
      </w:r>
      <w:r w:rsidRPr="0004314A">
        <w:rPr>
          <w:rFonts w:cs="+mn-cs" w:eastAsia="+mn-ea" w:hAnsi="Verdana" w:ascii="Verdana"/>
          <w:b/>
          <w:bCs/>
          <w:color w:val="000000"/>
          <w:kern w:val="24"/>
          <w:sz w:val="18"/>
          <w:szCs w:val="18"/>
          <w:lang w:val="hr-HR"/>
        </w:rPr>
        <w:t>0% iznosa</w:t>
      </w:r>
      <w:r w:rsidRPr="0004314A">
        <w:rPr>
          <w:rFonts w:cs="+mn-cs" w:eastAsia="+mn-ea" w:hAnsi="Verdana" w:ascii="Verdana"/>
          <w:b/>
          <w:bCs/>
          <w:color w:val="000000"/>
          <w:kern w:val="24"/>
          <w:sz w:val="18"/>
          <w:szCs w:val="18"/>
          <w:lang w:val="en-GB"/>
        </w:rPr>
        <w:t xml:space="preserve"> </w:t>
      </w:r>
      <w:r w:rsidRPr="0004314A">
        <w:rPr>
          <w:rFonts w:cs="+mn-cs" w:eastAsia="+mn-ea" w:hAnsi="Verdana" w:ascii="Verdana"/>
          <w:b/>
          <w:bCs/>
          <w:color w:val="000000"/>
          <w:kern w:val="24"/>
          <w:sz w:val="18"/>
          <w:szCs w:val="18"/>
          <w:lang w:val="hr-HR"/>
        </w:rPr>
        <w:t xml:space="preserve">      ukupnog duga </w:t>
      </w:r>
      <w:r w:rsidRPr="0004314A">
        <w:rPr>
          <w:rFonts w:cs="+mn-cs" w:eastAsia="+mn-ea" w:hAnsi="Verdana" w:ascii="Verdana"/>
          <w:b/>
          <w:bCs/>
          <w:color w:val="000000"/>
          <w:kern w:val="24"/>
          <w:sz w:val="18"/>
          <w:szCs w:val="18"/>
          <w:lang w:val="en-GB"/>
        </w:rPr>
        <w:t xml:space="preserve">pri </w:t>
      </w:r>
      <w:r w:rsidRPr="0004314A">
        <w:rPr>
          <w:rFonts w:cs="+mn-cs" w:eastAsia="+mn-ea" w:hAnsi="Verdana" w:ascii="Verdana"/>
          <w:b/>
          <w:bCs/>
          <w:color w:val="000000"/>
          <w:kern w:val="24"/>
          <w:sz w:val="18"/>
          <w:szCs w:val="18"/>
          <w:lang w:val="hr-HR"/>
        </w:rPr>
        <w:t>čemu:</w:t>
      </w:r>
    </w:p>
    <w:p w:rsidRDefault="0004314A" w:rsidP="009A060F" w:rsidR="0004314A" w:rsidRPr="0004314A">
      <w:pPr>
        <w:pStyle w:val="Odlomakpopisa"/>
        <w:numPr>
          <w:ilvl w:val="0"/>
          <w:numId w:val="39"/>
        </w:numPr>
        <w:spacing w:after="84"/>
        <w:rPr>
          <w:rFonts w:cs="+mn-cs" w:eastAsia="+mn-ea" w:hAnsi="Verdana" w:ascii="Verdana"/>
          <w:color w:val="000000"/>
          <w:kern w:val="24"/>
          <w:sz w:val="18"/>
          <w:szCs w:val="18"/>
          <w:lang w:val="hr-HR"/>
        </w:rPr>
      </w:pPr>
      <w:r w:rsidRPr="0004314A">
        <w:rPr>
          <w:rFonts w:cs="+mn-cs" w:eastAsia="+mn-ea" w:hAnsi="Verdana" w:ascii="Verdana"/>
          <w:color w:val="000000"/>
          <w:kern w:val="24"/>
          <w:sz w:val="18"/>
          <w:szCs w:val="18"/>
          <w:lang w:val="hr-HR"/>
        </w:rPr>
        <w:t>Rok dospijeća 2 godine</w:t>
      </w:r>
    </w:p>
    <w:p w:rsidRDefault="0004314A" w:rsidP="009A060F" w:rsidR="0004314A" w:rsidRPr="0004314A">
      <w:pPr>
        <w:pStyle w:val="Odlomakpopisa"/>
        <w:numPr>
          <w:ilvl w:val="0"/>
          <w:numId w:val="39"/>
        </w:numPr>
        <w:spacing w:after="84"/>
        <w:rPr>
          <w:rFonts w:cs="+mn-cs" w:eastAsia="+mn-ea" w:hAnsi="Verdana" w:ascii="Verdana"/>
          <w:color w:val="000000"/>
          <w:kern w:val="24"/>
          <w:sz w:val="18"/>
          <w:szCs w:val="18"/>
          <w:lang w:val="hr-HR"/>
        </w:rPr>
      </w:pPr>
      <w:r w:rsidRPr="0004314A">
        <w:rPr>
          <w:rFonts w:cs="+mn-cs" w:eastAsia="+mn-ea" w:hAnsi="Verdana" w:ascii="Verdana"/>
          <w:color w:val="000000"/>
          <w:kern w:val="24"/>
          <w:sz w:val="18"/>
          <w:szCs w:val="18"/>
          <w:lang w:val="hr-HR"/>
        </w:rPr>
        <w:t xml:space="preserve">Iznos kamate 0% </w:t>
      </w:r>
    </w:p>
    <w:p w:rsidRDefault="00B61920" w:rsidP="009A060F" w:rsidR="00E13F6D" w:rsidRPr="0004314A">
      <w:pPr>
        <w:pStyle w:val="Odlomakpopisa"/>
        <w:numPr>
          <w:ilvl w:val="0"/>
          <w:numId w:val="39"/>
        </w:numPr>
        <w:spacing w:after="84"/>
        <w:rPr>
          <w:rFonts w:cs="+mn-cs" w:eastAsia="+mn-ea" w:hAnsi="Verdana" w:ascii="Verdana"/>
          <w:color w:val="000000"/>
          <w:kern w:val="24"/>
          <w:sz w:val="18"/>
          <w:szCs w:val="18"/>
          <w:lang w:val="hr-HR"/>
        </w:rPr>
      </w:pPr>
      <w:r>
        <w:rPr>
          <w:rFonts w:cs="+mn-cs" w:eastAsia="+mn-ea" w:hAnsi="Verdana" w:ascii="Verdana"/>
          <w:noProof/>
          <w:color w:val="000000"/>
          <w:kern w:val="24"/>
          <w:sz w:val="18"/>
          <w:szCs w:val="18"/>
        </w:rPr>
        <w:pict>
          <v:group o:spid="_x0000_s1043" id="Group 12" style="position:absolute;left:0;text-align:left;margin-left:0;margin-top:14.4pt;width:595.75pt;height:234.05pt;z-index:251752448" coordorigin=",-1016" coordsize="75660,30767">
            <v:group o:spid="_x0000_s1044" id="Group 49" style="position:absolute;left:129;top:-1016;width:72841;height:30767" coordorigin="129,-1016" coordsize="72840,30767">
              <v:shape filled="f" stroked="f" o:spid="_x0000_s1045" id="TextBox 15" style="position:absolute;left:129;top:27904;width:72841;height:1847;visibility:visible;mso-wrap-style:square;v-text-anchor:top" type="#_x0000_t202" o:gfxdata="">
                <v:textbox style="mso-fit-shape-to-text:t" inset="0,0,0,0">
                  <w:txbxContent>
                    <w:p w:rsidRDefault="0004314A" w:rsidP="0004314A" w:rsidR="0004314A">
                      <w:pPr>
                        <w:pStyle w:val="StandardWeb"/>
                        <w:spacing w:afterAutospacing="false" w:after="0" w:beforeAutospacing="false" w:before="120"/>
                        <w:textAlignment w:val="baseline"/>
                      </w:pPr>
                      <w:r>
                        <w:rPr>
                          <w:rFonts w:cs="Arial" w:hAnsi="Arial" w:ascii="Arial"/>
                          <w:color w:themeColor="text1" w:val="000000"/>
                          <w:kern w:val="24"/>
                          <w:sz w:val="14"/>
                          <w:szCs w:val="14"/>
                        </w:rPr>
                        <w:t>*</w:t>
                      </w:r>
                      <w:r>
                        <w:rPr>
                          <w:rFonts w:cs="Arial" w:hAnsi="Arial" w:ascii="Arial"/>
                          <w:color w:themeColor="text1" w:val="000000"/>
                          <w:kern w:val="24"/>
                          <w:sz w:val="14"/>
                          <w:szCs w:val="14"/>
                          <w:lang w:val="hr-HR"/>
                        </w:rPr>
                        <w:t xml:space="preserve">* Prijavljene tražbine ne uključuju obveze prema izlučnim vjerovnicima po financijskom i operativnom leasingu koje se redovito otplaćuju tijekom PSP-a </w:t>
                      </w:r>
                    </w:p>
                  </w:txbxContent>
                </v:textbox>
              </v:shape>
              <v:shape o:spid="_x0000_s1046" id="Picture 55" style="position:absolute;left:129;top:-1016;width:29147;height:2095;visibility:visible;mso-wrap-style:square" type="#_x0000_t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">
                <v:imagedata r:id="rId18" o:title=""/>
              </v:shape>
            </v:group>
            <v:shape o:spid="_x0000_s1047" id="Picture 74" style="position:absolute;top:2095;width:75660;height:25908;visibility:visible;mso-wrap-style:square" type="#_x0000_t75" o:gfxdata="">
              <v:imagedata r:id="rId19" o:title=""/>
            </v:shape>
          </v:group>
        </w:pict>
      </w:r>
      <w:r w:rsidR="0004314A" w:rsidRPr="0004314A">
        <w:rPr>
          <w:rFonts w:cs="+mn-cs" w:eastAsia="+mn-ea" w:hAnsi="Verdana" w:ascii="Verdana"/>
          <w:color w:val="000000"/>
          <w:kern w:val="24"/>
          <w:sz w:val="18"/>
          <w:szCs w:val="18"/>
          <w:lang w:val="hr-HR"/>
        </w:rPr>
        <w:t xml:space="preserve">Otplata glavnice i kamate u 24 jednaka mjesečna anuiteta </w:t>
      </w:r>
      <w:r w:rsidR="00E13F6D" w:rsidRPr="0004314A">
        <w:rPr>
          <w:rFonts w:cs="+mn-cs" w:eastAsia="+mn-ea" w:hAnsi="Verdana" w:ascii="Verdana"/>
          <w:color w:val="000000"/>
          <w:kern w:val="24"/>
          <w:sz w:val="18"/>
          <w:szCs w:val="18"/>
          <w:lang w:val="hr-HR"/>
        </w:rPr>
        <w:t xml:space="preserve"> </w:t>
      </w:r>
      <w:r w:rsidR="00E13F6D" w:rsidRPr="0004314A">
        <w:rPr>
          <w:rFonts w:cs="+mn-cs" w:eastAsia="+mn-ea" w:hAnsi="Verdana" w:ascii="Verdana"/>
          <w:color w:val="000000"/>
          <w:kern w:val="24"/>
          <w:sz w:val="18"/>
          <w:szCs w:val="18"/>
          <w:lang w:val="hr-HR"/>
        </w:rPr>
        <w:tab/>
      </w:r>
      <w:r w:rsidR="00E13F6D" w:rsidRPr="0004314A">
        <w:rPr>
          <w:rFonts w:cs="+mn-cs" w:eastAsia="+mn-ea" w:hAnsi="Verdana" w:ascii="Verdana"/>
          <w:color w:val="000000"/>
          <w:kern w:val="24"/>
          <w:sz w:val="18"/>
          <w:szCs w:val="18"/>
          <w:lang w:val="hr-HR"/>
        </w:rPr>
        <w:tab/>
      </w:r>
      <w:r w:rsidR="00E13F6D" w:rsidRPr="0004314A">
        <w:rPr>
          <w:rFonts w:cs="+mn-cs" w:eastAsia="+mn-ea" w:hAnsi="Verdana" w:ascii="Verdana"/>
          <w:color w:val="000000"/>
          <w:kern w:val="24"/>
          <w:sz w:val="18"/>
          <w:szCs w:val="18"/>
          <w:lang w:val="hr-HR"/>
        </w:rPr>
        <w:tab/>
      </w:r>
    </w:p>
    <w:p w:rsidRDefault="00E13F6D" w:rsidP="00E13F6D" w:rsidR="00E13F6D">
      <w:pPr>
        <w:spacing w:lineRule="auto" w:line="240" w:after="84"/>
        <w:ind w:left="-2073"/>
        <w:rPr>
          <w:rFonts w:cs="+mn-cs" w:eastAsia="+mn-ea" w:hAnsi="Verdana" w:ascii="Verdana"/>
          <w:color w:val="000000"/>
          <w:kern w:val="24"/>
          <w:sz w:val="18"/>
          <w:szCs w:val="18"/>
          <w:lang w:val="hr-HR"/>
        </w:rPr>
      </w:pPr>
    </w:p>
    <w:p w:rsidRDefault="00E13F6D" w:rsidP="00E13F6D" w:rsidR="00E13F6D">
      <w:pPr>
        <w:spacing w:lineRule="auto" w:line="240" w:after="84"/>
        <w:ind w:left="-2073"/>
        <w:rPr>
          <w:rFonts w:cs="+mn-cs" w:eastAsia="+mn-ea" w:hAnsi="Verdana" w:ascii="Verdana"/>
          <w:color w:val="000000"/>
          <w:kern w:val="24"/>
          <w:sz w:val="18"/>
          <w:szCs w:val="18"/>
          <w:lang w:val="hr-HR"/>
        </w:rPr>
      </w:pPr>
    </w:p>
    <w:p w:rsidRDefault="00E13F6D" w:rsidP="00E13F6D" w:rsidR="00E13F6D">
      <w:pPr>
        <w:spacing w:lineRule="auto" w:line="240" w:after="84"/>
        <w:ind w:left="-2073"/>
        <w:rPr>
          <w:rFonts w:cs="+mn-cs" w:eastAsia="+mn-ea" w:hAnsi="Verdana" w:ascii="Verdana"/>
          <w:color w:val="000000"/>
          <w:kern w:val="24"/>
          <w:sz w:val="18"/>
          <w:szCs w:val="18"/>
          <w:lang w:val="hr-HR"/>
        </w:rPr>
      </w:pPr>
    </w:p>
    <w:p w:rsidRDefault="00E13F6D" w:rsidP="00E13F6D" w:rsidR="00E13F6D">
      <w:pPr>
        <w:spacing w:lineRule="auto" w:line="240" w:after="84"/>
        <w:ind w:left="-2073"/>
        <w:rPr>
          <w:rFonts w:cs="+mn-cs" w:eastAsia="+mn-ea" w:hAnsi="Verdana" w:ascii="Verdana"/>
          <w:color w:val="000000"/>
          <w:kern w:val="24"/>
          <w:sz w:val="18"/>
          <w:szCs w:val="18"/>
          <w:lang w:val="hr-HR"/>
        </w:rPr>
      </w:pPr>
    </w:p>
    <w:p w:rsidRDefault="00E13F6D" w:rsidR="00E13F6D">
      <w:pPr>
        <w:rPr>
          <w:rFonts w:cs="+mn-cs" w:eastAsia="+mn-ea" w:hAnsi="Verdana" w:ascii="Verdana"/>
          <w:color w:val="000000"/>
          <w:kern w:val="24"/>
          <w:sz w:val="18"/>
          <w:szCs w:val="18"/>
          <w:lang w:val="hr-HR"/>
        </w:rPr>
      </w:pPr>
      <w:r>
        <w:rPr>
          <w:rFonts w:cs="+mn-cs" w:eastAsia="+mn-ea" w:hAnsi="Verdana" w:ascii="Verdana"/>
          <w:color w:val="000000"/>
          <w:kern w:val="24"/>
          <w:sz w:val="18"/>
          <w:szCs w:val="18"/>
          <w:lang w:val="hr-HR"/>
        </w:rPr>
        <w:br w:type="page"/>
      </w:r>
    </w:p>
    <w:p w:rsidRDefault="000D3630" w:rsidP="009A060F" w:rsidR="000D3630" w:rsidRPr="000D3630">
      <w:pPr>
        <w:numPr>
          <w:ilvl w:val="0"/>
          <w:numId w:val="12"/>
        </w:numPr>
        <w:tabs>
          <w:tab w:pos="6117" w:val="right"/>
        </w:tabs>
        <w:spacing w:lineRule="exact" w:line="312" w:after="0"/>
        <w:contextualSpacing/>
        <w:rPr>
          <w:rFonts w:cs="Times New Roman" w:eastAsia="Times New Roman" w:hAnsi="Times New Roman" w:ascii="Times New Roman"/>
          <w:sz w:val="26"/>
          <w:szCs w:val="24"/>
        </w:rPr>
      </w:pPr>
      <w:r w:rsidRPr="000D3630">
        <w:rPr>
          <w:rFonts w:cs="+mn-cs" w:eastAsia="+mn-ea" w:hAnsi="Verdana" w:ascii="Verdana"/>
          <w:b/>
          <w:bCs/>
          <w:color w:val="000000"/>
          <w:kern w:val="24"/>
          <w:sz w:val="26"/>
          <w:szCs w:val="26"/>
          <w:lang w:val="hr-HR"/>
        </w:rPr>
        <w:lastRenderedPageBreak/>
        <w:t>4. Mjere financijskoga restrukturiranja</w:t>
      </w:r>
    </w:p>
    <w:p w:rsidRDefault="000D3630" w:rsidP="009A060F" w:rsidR="000D3630" w:rsidRPr="00E13F6D">
      <w:pPr>
        <w:numPr>
          <w:ilvl w:val="0"/>
          <w:numId w:val="13"/>
        </w:numPr>
        <w:tabs>
          <w:tab w:pos="6117" w:val="right"/>
        </w:tabs>
        <w:spacing w:lineRule="exact" w:line="312" w:after="0"/>
        <w:contextualSpacing/>
        <w:rPr>
          <w:rFonts w:cs="Times New Roman" w:eastAsia="Times New Roman" w:hAnsi="Times New Roman" w:ascii="Times New Roman"/>
          <w:sz w:val="26"/>
          <w:szCs w:val="24"/>
        </w:rPr>
      </w:pPr>
      <w:r w:rsidRPr="000D3630">
        <w:rPr>
          <w:rFonts w:eastAsiaTheme="minorEastAsia" w:hAnsi="Verdana" w:ascii="Verdana"/>
          <w:color w:val="63666A"/>
          <w:kern w:val="24"/>
          <w:sz w:val="26"/>
          <w:szCs w:val="26"/>
          <w:lang w:val="hr-HR"/>
        </w:rPr>
        <w:t>Mjere financijskoga restrukturiranja i prikaz reprograma ukupnog duga</w:t>
      </w:r>
    </w:p>
    <w:p w:rsidRDefault="00E13F6D" w:rsidP="009A060F" w:rsidR="00E13F6D" w:rsidRPr="00E13F6D">
      <w:pPr>
        <w:numPr>
          <w:ilvl w:val="0"/>
          <w:numId w:val="13"/>
        </w:numPr>
        <w:tabs>
          <w:tab w:pos="6117" w:val="right"/>
        </w:tabs>
        <w:spacing w:lineRule="exact" w:line="312" w:after="0"/>
        <w:contextualSpacing/>
        <w:rPr>
          <w:rFonts w:cs="Times New Roman" w:eastAsia="Times New Roman" w:hAnsi="Times New Roman" w:ascii="Times New Roman"/>
          <w:sz w:val="26"/>
          <w:szCs w:val="24"/>
        </w:rPr>
      </w:pPr>
    </w:p>
    <w:p w:rsidRDefault="00E13F6D" w:rsidP="00E13F6D" w:rsidR="00E13F6D" w:rsidRPr="00E13F6D">
      <w:pPr>
        <w:spacing w:lineRule="auto" w:line="240" w:after="84"/>
        <w:ind w:left="720"/>
        <w:rPr>
          <w:rFonts w:cs="Times New Roman" w:eastAsia="Times New Roman" w:hAnsi="Times New Roman" w:ascii="Times New Roman"/>
          <w:sz w:val="24"/>
          <w:szCs w:val="24"/>
        </w:rPr>
      </w:pPr>
      <w:r w:rsidRPr="00E13F6D">
        <w:rPr>
          <w:rFonts w:cs="+mn-cs" w:eastAsia="+mn-ea" w:hAnsi="Verdana" w:ascii="Verdana"/>
          <w:b/>
          <w:bCs/>
          <w:color w:val="000000"/>
          <w:kern w:val="24"/>
          <w:sz w:val="18"/>
          <w:szCs w:val="18"/>
          <w:lang w:val="hr-HR"/>
        </w:rPr>
        <w:t>Financijsko restrukturiranje (nastavak)</w:t>
      </w:r>
    </w:p>
    <w:p w:rsidRDefault="009A060F" w:rsidP="009A060F" w:rsidR="00C56731" w:rsidRPr="00C2174B">
      <w:pPr>
        <w:pStyle w:val="Odlomakpopisa"/>
        <w:numPr>
          <w:ilvl w:val="0"/>
          <w:numId w:val="35"/>
        </w:numPr>
        <w:spacing w:after="84"/>
        <w:rPr>
          <w:rFonts w:cs="+mn-cs" w:eastAsia="+mn-ea" w:hAnsi="Verdana" w:ascii="Verdana"/>
          <w:b/>
          <w:bCs/>
          <w:color w:val="000000"/>
          <w:kern w:val="24"/>
          <w:sz w:val="18"/>
          <w:szCs w:val="18"/>
          <w:lang w:val="hr-HR"/>
        </w:rPr>
      </w:pPr>
      <w:r w:rsidRPr="0004314A">
        <w:rPr>
          <w:rFonts w:cs="+mn-cs" w:eastAsia="+mn-ea" w:hAnsi="Verdana" w:ascii="Verdana"/>
          <w:b/>
          <w:bCs/>
          <w:color w:val="000000"/>
          <w:kern w:val="24"/>
          <w:sz w:val="18"/>
          <w:szCs w:val="18"/>
          <w:lang w:val="hr-HR"/>
        </w:rPr>
        <w:t>Restrukturirani dug u iznosu od 23,8 mil. HRK za izdane robne mjenice nakon otpisa 50% ukupnog iznosa tražbina prema sljedećim društvima: AgroChem-Maks d.o.o., Prerada žitarica d.o.o. i Primorska banka d.d. pri čemu:</w:t>
      </w:r>
    </w:p>
    <w:p w:rsidRDefault="009A060F" w:rsidP="009A060F" w:rsidR="00C56731" w:rsidRPr="0004314A">
      <w:pPr>
        <w:numPr>
          <w:ilvl w:val="0"/>
          <w:numId w:val="40"/>
        </w:numPr>
        <w:spacing w:lineRule="auto" w:line="240" w:after="84"/>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Rok dospijeća 2 godine</w:t>
      </w:r>
    </w:p>
    <w:p w:rsidRDefault="009A060F" w:rsidP="009A060F" w:rsidR="00C56731" w:rsidRPr="0004314A">
      <w:pPr>
        <w:numPr>
          <w:ilvl w:val="0"/>
          <w:numId w:val="40"/>
        </w:numPr>
        <w:spacing w:lineRule="auto" w:line="240" w:after="84"/>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 xml:space="preserve">Iznos kamate 0% </w:t>
      </w:r>
    </w:p>
    <w:p w:rsidRDefault="009A060F" w:rsidP="009A060F" w:rsidR="00C56731" w:rsidRPr="0004314A">
      <w:pPr>
        <w:numPr>
          <w:ilvl w:val="0"/>
          <w:numId w:val="40"/>
        </w:numPr>
        <w:spacing w:lineRule="auto" w:line="240" w:after="84"/>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Otplata glavnice i kamate u 24 jednaka mjesečna anuiteta</w:t>
      </w:r>
    </w:p>
    <w:p w:rsidRDefault="0004314A" w:rsidP="0004314A" w:rsidR="0004314A" w:rsidRPr="0004314A">
      <w:pPr>
        <w:ind w:left="720"/>
        <w:rPr>
          <w:rFonts w:cs="+mn-cs" w:eastAsia="+mn-ea" w:hAnsi="Verdana" w:ascii="Verdana"/>
          <w:color w:val="000000"/>
          <w:kern w:val="24"/>
          <w:sz w:val="18"/>
          <w:szCs w:val="18"/>
        </w:rPr>
      </w:pPr>
      <w:r w:rsidRPr="0004314A">
        <w:rPr>
          <w:rFonts w:cs="+mn-cs" w:eastAsia="+mn-ea" w:hAnsi="Verdana" w:ascii="Verdana"/>
          <w:color w:val="000000"/>
          <w:kern w:val="24"/>
          <w:sz w:val="18"/>
          <w:szCs w:val="18"/>
          <w:lang w:val="hr-HR"/>
        </w:rPr>
        <w:t>Nerestrukturirani financijski i operativni dug uključuje:</w:t>
      </w:r>
    </w:p>
    <w:p w:rsidRDefault="004027C9" w:rsidP="009A060F" w:rsidR="0004314A" w:rsidRPr="004027C9">
      <w:pPr>
        <w:pStyle w:val="Odlomakpopisa"/>
        <w:numPr>
          <w:ilvl w:val="0"/>
          <w:numId w:val="41"/>
        </w:numPr>
        <w:spacing w:after="84"/>
        <w:rPr>
          <w:rFonts w:cs="+mn-cs" w:eastAsia="+mn-ea" w:hAnsi="Verdana" w:ascii="Verdana"/>
          <w:b/>
          <w:bCs/>
          <w:color w:val="000000"/>
          <w:kern w:val="24"/>
          <w:sz w:val="18"/>
          <w:szCs w:val="18"/>
          <w:lang w:val="hr-HR"/>
        </w:rPr>
      </w:pPr>
      <w:r w:rsidRPr="004027C9">
        <w:rPr>
          <w:rFonts w:cs="+mn-cs" w:eastAsia="+mn-ea" w:hAnsi="Verdana" w:ascii="Verdana"/>
          <w:b/>
          <w:bCs/>
          <w:color w:val="000000"/>
          <w:kern w:val="24"/>
          <w:sz w:val="18"/>
          <w:szCs w:val="18"/>
          <w:lang w:val="hr-HR"/>
        </w:rPr>
        <w:t>O</w:t>
      </w:r>
      <w:r w:rsidR="0004314A" w:rsidRPr="004027C9">
        <w:rPr>
          <w:rFonts w:cs="+mn-cs" w:eastAsia="+mn-ea" w:hAnsi="Verdana" w:ascii="Verdana"/>
          <w:b/>
          <w:bCs/>
          <w:color w:val="000000"/>
          <w:kern w:val="24"/>
          <w:sz w:val="18"/>
          <w:szCs w:val="18"/>
          <w:lang w:val="hr-HR"/>
        </w:rPr>
        <w:t>bveze prema izlučnim vjerovnicima po financijskom leasingu koje iznose 1,6 mil. HRK te iznos obveza po operativnom leasingu od 1,3 mil. HRK. Navedene obveze će se otplaćivati prema ugovorenim odredbama Ugovora o leasingu kroz vrijeme trajanja i nakon donošenja pravomoćnog rješenja o potvrdi sporazuma sklopljenog u Predstečajnom postupku.</w:t>
      </w:r>
    </w:p>
    <w:p w:rsidRDefault="00EC487C" w:rsidP="00EC487C" w:rsidR="00EC487C" w:rsidRPr="007C0B61">
      <w:pPr>
        <w:spacing w:lineRule="auto" w:line="240" w:after="84"/>
        <w:ind w:left="1800"/>
        <w:contextualSpacing/>
        <w:rPr>
          <w:rFonts w:cs="Times New Roman" w:eastAsia="Times New Roman" w:hAnsi="Times New Roman" w:ascii="Times New Roman"/>
          <w:sz w:val="18"/>
          <w:szCs w:val="24"/>
          <w:lang w:val="hr-HR"/>
        </w:rPr>
      </w:pPr>
    </w:p>
    <w:p w:rsidRDefault="004027C9" w:rsidP="004027C9" w:rsidR="000D3630" w:rsidRPr="004027C9">
      <w:pPr>
        <w:tabs>
          <w:tab w:pos="6117" w:val="right"/>
        </w:tabs>
        <w:spacing w:lineRule="exact" w:line="312" w:after="0"/>
        <w:ind w:left="720"/>
        <w:contextualSpacing/>
        <w:rPr>
          <w:rFonts w:cs="+mn-cs" w:eastAsia="+mn-ea" w:hAnsi="Verdana" w:ascii="Verdana"/>
          <w:color w:val="000000"/>
          <w:kern w:val="24"/>
          <w:sz w:val="18"/>
          <w:szCs w:val="18"/>
          <w:lang w:val="hr-HR"/>
        </w:rPr>
      </w:pPr>
      <w:r>
        <w:rPr>
          <w:rFonts w:cs="+mn-cs" w:eastAsia="+mn-ea" w:hAnsi="Verdana" w:ascii="Verdana"/>
          <w:color w:val="000000"/>
          <w:kern w:val="24"/>
          <w:sz w:val="18"/>
          <w:szCs w:val="18"/>
          <w:lang w:val="hr-HR"/>
        </w:rPr>
        <w:tab/>
      </w:r>
      <w:r w:rsidRPr="004027C9">
        <w:rPr>
          <w:rFonts w:cs="+mn-cs" w:eastAsia="+mn-ea" w:hAnsi="Verdana" w:ascii="Verdana"/>
          <w:color w:val="000000"/>
          <w:kern w:val="24"/>
          <w:sz w:val="18"/>
          <w:szCs w:val="18"/>
          <w:lang w:val="hr-HR"/>
        </w:rPr>
        <w:t>Prikazanim mjerama financijskog restrukturiranja koje za cilj imaju dugoročno smanjenje financijske zaduženosti Društva te, uz planiranu EBITDA-u prikazanu na sljedećim stranicama, omjer iznosa duga i EBITDA-e na kraju 2022. godine iznosi 8,8x.</w:t>
      </w:r>
    </w:p>
    <w:p w:rsidRDefault="00E13F6D" w:rsidP="00E13F6D" w:rsidR="00E13F6D" w:rsidRPr="007C0B61">
      <w:pPr>
        <w:spacing w:lineRule="auto" w:line="240" w:after="84"/>
        <w:ind w:left="-2073"/>
        <w:rPr>
          <w:rFonts w:cs="Times New Roman" w:eastAsia="Times New Roman" w:hAnsi="Times New Roman" w:ascii="Times New Roman"/>
          <w:sz w:val="24"/>
          <w:szCs w:val="24"/>
          <w:lang w:val="hr-HR"/>
        </w:rPr>
      </w:pPr>
      <w:r w:rsidRPr="007C0B61">
        <w:rPr>
          <w:rFonts w:cs="Times New Roman" w:eastAsia="Times New Roman" w:hAnsi="Times New Roman" w:ascii="Times New Roman"/>
          <w:sz w:val="24"/>
          <w:szCs w:val="24"/>
          <w:lang w:val="hr-HR"/>
        </w:rPr>
        <w:tab/>
      </w:r>
      <w:r w:rsidRPr="007C0B61">
        <w:rPr>
          <w:rFonts w:cs="Times New Roman" w:eastAsia="Times New Roman" w:hAnsi="Times New Roman" w:ascii="Times New Roman"/>
          <w:sz w:val="24"/>
          <w:szCs w:val="24"/>
          <w:lang w:val="hr-HR"/>
        </w:rPr>
        <w:tab/>
      </w:r>
      <w:r w:rsidRPr="007C0B61">
        <w:rPr>
          <w:rFonts w:cs="Times New Roman" w:eastAsia="Times New Roman" w:hAnsi="Times New Roman" w:ascii="Times New Roman"/>
          <w:sz w:val="24"/>
          <w:szCs w:val="24"/>
          <w:lang w:val="hr-HR"/>
        </w:rPr>
        <w:tab/>
      </w:r>
      <w:r w:rsidRPr="007C0B61">
        <w:rPr>
          <w:rFonts w:cs="Times New Roman" w:eastAsia="Times New Roman" w:hAnsi="Times New Roman" w:ascii="Times New Roman"/>
          <w:sz w:val="24"/>
          <w:szCs w:val="24"/>
          <w:lang w:val="hr-HR"/>
        </w:rPr>
        <w:tab/>
      </w:r>
      <w:r w:rsidRPr="007C0B61">
        <w:rPr>
          <w:rFonts w:cs="Times New Roman" w:eastAsia="Times New Roman" w:hAnsi="Times New Roman" w:ascii="Times New Roman"/>
          <w:sz w:val="24"/>
          <w:szCs w:val="24"/>
          <w:lang w:val="hr-HR"/>
        </w:rPr>
        <w:tab/>
      </w:r>
    </w:p>
    <w:p w:rsidRDefault="00B61920" w:rsidR="00E13F6D" w:rsidRPr="007C0B61">
      <w:pPr>
        <w:rPr>
          <w:rFonts w:cs="Times New Roman" w:eastAsia="Times New Roman" w:hAnsi="Times New Roman" w:ascii="Times New Roman"/>
          <w:sz w:val="24"/>
          <w:szCs w:val="24"/>
          <w:lang w:val="hr-HR"/>
        </w:rPr>
      </w:pPr>
      <w:r>
        <w:rPr>
          <w:rFonts w:cs="Times New Roman" w:eastAsia="Times New Roman" w:hAnsi="Times New Roman" w:ascii="Times New Roman"/>
          <w:noProof/>
          <w:sz w:val="24"/>
          <w:szCs w:val="24"/>
        </w:rPr>
        <w:pict>
          <v:group o:spid="_x0000_s1048" id="Group 4" style="position:absolute;margin-left:0;margin-top:6pt;width:595.75pt;height:234.05pt;z-index:251754496" coordorigin=",-1016" coordsize="75660,30767">
            <v:group o:spid="_x0000_s1049" id="Group 76" style="position:absolute;left:129;top:-1016;width:72841;height:30767" coordorigin="129,-1016" coordsize="72840,30767">
              <v:shape filled="f" stroked="f" id="_x0000_s1050" style="position:absolute;left:129;top:27904;width:72841;height:1847;visibility:visible;mso-wrap-style:square;v-text-anchor:top" type="#_x0000_t202"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">
                <v:textbox style="mso-fit-shape-to-text:t" inset="0,0,0,0">
                  <w:txbxContent>
                    <w:p w:rsidRDefault="004027C9" w:rsidP="004027C9" w:rsidR="004027C9">
                      <w:pPr>
                        <w:pStyle w:val="StandardWeb"/>
                        <w:spacing w:afterAutospacing="false" w:after="0" w:beforeAutospacing="false" w:before="120"/>
                        <w:textAlignment w:val="baseline"/>
                      </w:pPr>
                      <w:r>
                        <w:rPr>
                          <w:rFonts w:cs="Arial" w:hAnsi="Arial" w:ascii="Arial"/>
                          <w:color w:themeColor="text1" w:val="000000"/>
                          <w:kern w:val="24"/>
                          <w:sz w:val="14"/>
                          <w:szCs w:val="14"/>
                        </w:rPr>
                        <w:t>*</w:t>
                      </w:r>
                      <w:r>
                        <w:rPr>
                          <w:rFonts w:cs="Arial" w:hAnsi="Arial" w:ascii="Arial"/>
                          <w:color w:themeColor="text1" w:val="000000"/>
                          <w:kern w:val="24"/>
                          <w:sz w:val="14"/>
                          <w:szCs w:val="14"/>
                          <w:lang w:val="hr-HR"/>
                        </w:rPr>
                        <w:t xml:space="preserve">* Prijavljene tražbine ne uključuju obveze prema izlučnim vjerovnicima po financijskom i operativnom leasingu koje se redovito otplaćuju tijekom PSP-a </w:t>
                      </w:r>
                    </w:p>
                  </w:txbxContent>
                </v:textbox>
              </v:shape>
              <v:shape o:spid="_x0000_s1051" id="Picture 78" style="position:absolute;left:129;top:-1016;width:29147;height:2095;visibility:visible;mso-wrap-style:square" type="#_x0000_t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">
                <v:imagedata r:id="rId18" o:title=""/>
              </v:shape>
            </v:group>
            <v:shape o:spid="_x0000_s1052" id="Picture 81" style="position:absolute;top:2095;width:75660;height:25908;visibility:visible;mso-wrap-style:square" type="#_x0000_t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">
              <v:imagedata r:id="rId19" o:title=""/>
            </v:shape>
          </v:group>
        </w:pict>
      </w:r>
      <w:r w:rsidR="00E13F6D" w:rsidRPr="007C0B61">
        <w:rPr>
          <w:rFonts w:cs="Times New Roman" w:eastAsia="Times New Roman" w:hAnsi="Times New Roman" w:ascii="Times New Roman"/>
          <w:sz w:val="24"/>
          <w:szCs w:val="24"/>
          <w:lang w:val="hr-HR"/>
        </w:rPr>
        <w:br w:type="page"/>
      </w:r>
    </w:p>
    <w:p w:rsidRDefault="005D02B8" w:rsidP="005D02B8" w:rsidR="005D02B8" w:rsidRPr="005D02B8">
      <w:pPr>
        <w:numPr>
          <w:ilvl w:val="0"/>
          <w:numId w:val="12"/>
        </w:numPr>
        <w:tabs>
          <w:tab w:pos="6117" w:val="right"/>
        </w:tabs>
        <w:spacing w:lineRule="exact" w:line="312" w:after="0"/>
        <w:contextualSpacing/>
        <w:rPr>
          <w:rFonts w:cs="+mn-cs" w:eastAsia="+mn-ea" w:hAnsi="Verdana" w:ascii="Verdana"/>
          <w:b/>
          <w:bCs/>
          <w:color w:val="000000"/>
          <w:kern w:val="24"/>
          <w:sz w:val="26"/>
          <w:szCs w:val="26"/>
          <w:lang w:val="hr-HR"/>
        </w:rPr>
      </w:pPr>
      <w:r>
        <w:rPr>
          <w:rFonts w:cs="+mn-cs" w:eastAsia="+mn-ea" w:hAnsi="Verdana" w:ascii="Verdana"/>
          <w:b/>
          <w:bCs/>
          <w:color w:val="000000"/>
          <w:kern w:val="24"/>
          <w:sz w:val="26"/>
          <w:szCs w:val="26"/>
          <w:lang w:val="hr-HR"/>
        </w:rPr>
        <w:lastRenderedPageBreak/>
        <w:t xml:space="preserve">5. </w:t>
      </w:r>
      <w:r w:rsidRPr="005D02B8">
        <w:rPr>
          <w:rFonts w:cs="+mn-cs" w:eastAsia="+mn-ea" w:hAnsi="Verdana" w:ascii="Verdana"/>
          <w:b/>
          <w:bCs/>
          <w:color w:val="000000"/>
          <w:kern w:val="24"/>
          <w:sz w:val="26"/>
          <w:szCs w:val="26"/>
          <w:lang w:val="hr-HR"/>
        </w:rPr>
        <w:t>Mjere operativnoga restrukturiranja</w:t>
      </w:r>
    </w:p>
    <w:p w:rsidRDefault="005D02B8" w:rsidP="00E13F6D" w:rsidR="005D02B8">
      <w:pPr>
        <w:spacing w:lineRule="auto" w:line="240" w:after="84"/>
        <w:rPr>
          <w:rFonts w:cs="+mn-cs" w:eastAsia="+mn-ea" w:hAnsi="Verdana" w:ascii="Verdana"/>
          <w:b/>
          <w:bCs/>
          <w:color w:val="000000"/>
          <w:kern w:val="24"/>
          <w:sz w:val="18"/>
          <w:szCs w:val="18"/>
          <w:lang w:val="hr-HR"/>
        </w:rPr>
      </w:pPr>
    </w:p>
    <w:p w:rsidRDefault="00E13F6D" w:rsidP="00E13F6D" w:rsidR="00E13F6D" w:rsidRPr="007C0B61">
      <w:pPr>
        <w:spacing w:lineRule="auto" w:line="240" w:after="84"/>
        <w:rPr>
          <w:rFonts w:cs="Times New Roman" w:eastAsia="Times New Roman" w:hAnsi="Times New Roman" w:ascii="Times New Roman"/>
          <w:sz w:val="24"/>
          <w:szCs w:val="24"/>
          <w:lang w:val="hr-HR"/>
        </w:rPr>
      </w:pPr>
      <w:r w:rsidRPr="00E13F6D">
        <w:rPr>
          <w:rFonts w:cs="+mn-cs" w:eastAsia="+mn-ea" w:hAnsi="Verdana" w:ascii="Verdana"/>
          <w:b/>
          <w:bCs/>
          <w:color w:val="000000"/>
          <w:kern w:val="24"/>
          <w:sz w:val="18"/>
          <w:szCs w:val="18"/>
          <w:lang w:val="hr-HR"/>
        </w:rPr>
        <w:t>Operativno restrukturiranje</w:t>
      </w:r>
    </w:p>
    <w:p w:rsidRDefault="004027C9" w:rsidP="00743C63" w:rsidR="004027C9" w:rsidRPr="004027C9">
      <w:pPr>
        <w:spacing w:lineRule="auto" w:line="240" w:after="84"/>
        <w:jc w:val="both"/>
        <w:rPr>
          <w:rFonts w:cs="+mn-cs" w:eastAsia="+mn-ea" w:hAnsi="Verdana" w:ascii="Verdana"/>
          <w:color w:val="000000"/>
          <w:kern w:val="24"/>
          <w:sz w:val="18"/>
          <w:szCs w:val="18"/>
          <w:lang w:val="hr-HR"/>
        </w:rPr>
      </w:pPr>
      <w:r w:rsidRPr="004027C9">
        <w:rPr>
          <w:rFonts w:cs="+mn-cs" w:eastAsia="+mn-ea" w:hAnsi="Verdana" w:ascii="Verdana"/>
          <w:color w:val="000000"/>
          <w:kern w:val="24"/>
          <w:sz w:val="18"/>
          <w:szCs w:val="18"/>
          <w:lang w:val="hr-HR"/>
        </w:rPr>
        <w:t xml:space="preserve">Pored mjera operativnog restrukturiranja navedenih u nastavku, Društvo planira prodaju 50% udjela u društvu Zdenka d.d., prodaju 50% udjela u društvu Žitar d.o.o. te 18,25% udjela u društvu Pekarne Klara d.d. Od prodaje navedenih udjela Društvo očekuje cca. 70 mil. HRK u 2019. godini čime planira podmiriti dio duga razlučnih vjerovnika. </w:t>
      </w:r>
    </w:p>
    <w:p w:rsidRDefault="004027C9" w:rsidP="00743C63" w:rsidR="004027C9" w:rsidRPr="004027C9">
      <w:pPr>
        <w:spacing w:lineRule="auto" w:line="240" w:after="84"/>
        <w:jc w:val="both"/>
        <w:rPr>
          <w:rFonts w:cs="+mn-cs" w:eastAsia="+mn-ea" w:hAnsi="Verdana" w:ascii="Verdana"/>
          <w:color w:val="000000"/>
          <w:kern w:val="24"/>
          <w:sz w:val="18"/>
          <w:szCs w:val="18"/>
          <w:lang w:val="hr-HR"/>
        </w:rPr>
      </w:pPr>
      <w:r w:rsidRPr="004027C9">
        <w:rPr>
          <w:rFonts w:cs="+mn-cs" w:eastAsia="+mn-ea" w:hAnsi="Verdana" w:ascii="Verdana"/>
          <w:color w:val="000000"/>
          <w:kern w:val="24"/>
          <w:sz w:val="18"/>
          <w:szCs w:val="18"/>
          <w:lang w:val="hr-HR"/>
        </w:rPr>
        <w:t xml:space="preserve">Radi učinkovite provedbe postupka prodaje imovine iz prethodnog stavka Društvo će prije odlučivanja o predloženom planu financijskog i operativnog odlučivanja </w:t>
      </w:r>
      <w:r w:rsidR="00832497" w:rsidRPr="004027C9">
        <w:rPr>
          <w:rFonts w:cs="+mn-cs" w:eastAsia="+mn-ea" w:hAnsi="Verdana" w:ascii="Verdana"/>
          <w:color w:val="000000"/>
          <w:kern w:val="24"/>
          <w:sz w:val="18"/>
          <w:szCs w:val="18"/>
          <w:lang w:val="hr-HR"/>
        </w:rPr>
        <w:t>izabrati</w:t>
      </w:r>
      <w:r w:rsidRPr="004027C9">
        <w:rPr>
          <w:rFonts w:cs="+mn-cs" w:eastAsia="+mn-ea" w:hAnsi="Verdana" w:ascii="Verdana"/>
          <w:color w:val="000000"/>
          <w:kern w:val="24"/>
          <w:sz w:val="18"/>
          <w:szCs w:val="18"/>
          <w:lang w:val="hr-HR"/>
        </w:rPr>
        <w:t xml:space="preserve"> renomiranog savjetnika te sa istim sklopiti ugovor o pružanju usluga kojim će savjetniku dati nalog za pronalazak zainteresiranih kupaca za kupnju predmetne imovine.</w:t>
      </w:r>
    </w:p>
    <w:p w:rsidRDefault="004027C9" w:rsidP="00743C63" w:rsidR="004027C9" w:rsidRPr="004027C9">
      <w:pPr>
        <w:spacing w:lineRule="auto" w:line="240" w:after="84"/>
        <w:jc w:val="both"/>
        <w:rPr>
          <w:rFonts w:cs="+mn-cs" w:eastAsia="+mn-ea" w:hAnsi="Verdana" w:ascii="Verdana"/>
          <w:color w:val="000000"/>
          <w:kern w:val="24"/>
          <w:sz w:val="18"/>
          <w:szCs w:val="18"/>
          <w:lang w:val="hr-HR"/>
        </w:rPr>
      </w:pPr>
      <w:r w:rsidRPr="004027C9">
        <w:rPr>
          <w:rFonts w:cs="+mn-cs" w:eastAsia="+mn-ea" w:hAnsi="Verdana" w:ascii="Verdana"/>
          <w:color w:val="000000"/>
          <w:kern w:val="24"/>
          <w:sz w:val="18"/>
          <w:szCs w:val="18"/>
          <w:lang w:val="hr-HR"/>
        </w:rPr>
        <w:t xml:space="preserve">Društvo će u cilju pronalaska strateškog partnera zainteresiranog za dokapitalizaciju Društva prije odlučivanja o predloženom planu financijskog i operativnog odlučivanja </w:t>
      </w:r>
      <w:r w:rsidR="00832497" w:rsidRPr="004027C9">
        <w:rPr>
          <w:rFonts w:cs="+mn-cs" w:eastAsia="+mn-ea" w:hAnsi="Verdana" w:ascii="Verdana"/>
          <w:color w:val="000000"/>
          <w:kern w:val="24"/>
          <w:sz w:val="18"/>
          <w:szCs w:val="18"/>
          <w:lang w:val="hr-HR"/>
        </w:rPr>
        <w:t>izabrati</w:t>
      </w:r>
      <w:r w:rsidRPr="004027C9">
        <w:rPr>
          <w:rFonts w:cs="+mn-cs" w:eastAsia="+mn-ea" w:hAnsi="Verdana" w:ascii="Verdana"/>
          <w:color w:val="000000"/>
          <w:kern w:val="24"/>
          <w:sz w:val="18"/>
          <w:szCs w:val="18"/>
          <w:lang w:val="hr-HR"/>
        </w:rPr>
        <w:t xml:space="preserve"> renomiranog savjetnika te sa istim sklopiti ugovor kojim će savjetniku dati nalog za pronalazak zainteresiranog investitora (ili više njih) koji je spreman dokapitalizirati društvo s iznosom ne manjim od 50 mHRK. Iznos koji bi bio ostvaren dokapitalizacijom bio bi </w:t>
      </w:r>
      <w:r w:rsidR="00832497" w:rsidRPr="004027C9">
        <w:rPr>
          <w:rFonts w:cs="+mn-cs" w:eastAsia="+mn-ea" w:hAnsi="Verdana" w:ascii="Verdana"/>
          <w:color w:val="000000"/>
          <w:kern w:val="24"/>
          <w:sz w:val="18"/>
          <w:szCs w:val="18"/>
          <w:lang w:val="hr-HR"/>
        </w:rPr>
        <w:t>namijenjen</w:t>
      </w:r>
      <w:r w:rsidRPr="004027C9">
        <w:rPr>
          <w:rFonts w:cs="+mn-cs" w:eastAsia="+mn-ea" w:hAnsi="Verdana" w:ascii="Verdana"/>
          <w:color w:val="000000"/>
          <w:kern w:val="24"/>
          <w:sz w:val="18"/>
          <w:szCs w:val="18"/>
          <w:lang w:val="hr-HR"/>
        </w:rPr>
        <w:t xml:space="preserve"> osiguranju likvidnih sredstava  potrebnih za održivost i razvoj poslovanja Društva. Očekivani rok za pronalaza potencijalnog investitora je 12 mjeseci od okončanja predstečajnog postupka. U slučaju pronalaska strateškog investitora Društvo i većinski dioničar Hrvoje Filipović će poduzeti sve potrebne radnje radi brzog i učinkovitog provođenja postupka dokapitalizacije, uključujući i sazivanje skupštine Društva te usvajanje odluke o povećanju temeljnog kapitala društva za iznos namjerava</w:t>
      </w:r>
      <w:r>
        <w:rPr>
          <w:rFonts w:cs="+mn-cs" w:eastAsia="+mn-ea" w:hAnsi="Verdana" w:ascii="Verdana"/>
          <w:color w:val="000000"/>
          <w:kern w:val="24"/>
          <w:sz w:val="18"/>
          <w:szCs w:val="18"/>
          <w:lang w:val="hr-HR"/>
        </w:rPr>
        <w:t>ne uplate od strane investitora</w:t>
      </w:r>
    </w:p>
    <w:p w:rsidRDefault="004027C9" w:rsidP="00743C63" w:rsidR="004027C9">
      <w:pPr>
        <w:spacing w:lineRule="auto" w:line="240" w:after="84"/>
        <w:jc w:val="both"/>
        <w:rPr>
          <w:rFonts w:cs="+mn-cs" w:eastAsia="+mn-ea" w:hAnsi="Verdana" w:ascii="Verdana"/>
          <w:color w:val="000000"/>
          <w:kern w:val="24"/>
          <w:sz w:val="18"/>
          <w:szCs w:val="18"/>
          <w:lang w:val="hr-HR"/>
        </w:rPr>
      </w:pPr>
      <w:r w:rsidRPr="004027C9">
        <w:rPr>
          <w:rFonts w:cs="+mn-cs" w:eastAsia="+mn-ea" w:hAnsi="Verdana" w:ascii="Verdana"/>
          <w:color w:val="000000"/>
          <w:kern w:val="24"/>
          <w:sz w:val="18"/>
          <w:szCs w:val="18"/>
          <w:lang w:val="hr-HR"/>
        </w:rPr>
        <w:t xml:space="preserve">Kao što je pod točkom 6. ovog Plana restrukturiranja (Poslovni plan) prikazano, mjere financijskog i operativnog restrukturiranja osigurat će povećanu bruto maržu, rast EBITDA marže i pozitivan slobodni novčani tijek Dužnika iz poslovnih aktivnosti. </w:t>
      </w:r>
    </w:p>
    <w:p w:rsidRDefault="004027C9" w:rsidP="004027C9" w:rsidR="004027C9">
      <w:pPr>
        <w:spacing w:lineRule="auto" w:line="240" w:after="84"/>
        <w:rPr>
          <w:rFonts w:cs="+mn-cs" w:eastAsia="+mn-ea" w:hAnsi="Verdana" w:ascii="Verdana"/>
          <w:color w:val="000000"/>
          <w:kern w:val="24"/>
          <w:sz w:val="18"/>
          <w:szCs w:val="18"/>
          <w:lang w:val="hr-HR"/>
        </w:rPr>
      </w:pPr>
    </w:p>
    <w:p w:rsidRDefault="004027C9" w:rsidP="00824570" w:rsidR="00E13F6D">
      <w:pPr>
        <w:spacing w:lineRule="auto" w:line="240" w:after="84"/>
        <w:jc w:val="center"/>
        <w:rPr>
          <w:rFonts w:cs="+mn-cs" w:eastAsia="+mn-ea" w:hAnsi="Verdana" w:ascii="Verdana"/>
          <w:color w:val="000000"/>
          <w:kern w:val="24"/>
          <w:sz w:val="18"/>
          <w:szCs w:val="18"/>
          <w:lang w:val="hr-HR"/>
        </w:rPr>
      </w:pPr>
      <w:r w:rsidRPr="004027C9">
        <w:rPr>
          <w:rFonts w:cs="+mn-cs" w:eastAsia="+mn-ea" w:hAnsi="Verdana" w:ascii="Verdana"/>
          <w:noProof/>
          <w:color w:val="000000"/>
          <w:kern w:val="24"/>
          <w:sz w:val="18"/>
          <w:szCs w:val="18"/>
          <w:lang w:eastAsia="hr-HR" w:val="hr-HR"/>
        </w:rPr>
        <w:drawing>
          <wp:inline distR="0" distL="0" distB="0" distT="0">
            <wp:extent cy="2606675" cx="5499735"/>
            <wp:effectExtent b="22225" r="24765" t="19050" l="19050"/>
            <wp:docPr name="Picture 87" id="8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606675" cx="5499735"/>
                    </a:xfrm>
                    <a:prstGeom prst="rect">
                      <a:avLst/>
                    </a:prstGeom>
                    <a:noFill/>
                    <a:ln>
                      <a:solidFill>
                        <a:schemeClr val="tx1">
                          <a:lumMod val="50000"/>
                          <a:lumOff val="50000"/>
                        </a:schemeClr>
                      </a:solidFill>
                    </a:ln>
                  </pic:spPr>
                </pic:pic>
              </a:graphicData>
            </a:graphic>
          </wp:inline>
        </w:drawing>
      </w:r>
    </w:p>
    <w:p w:rsidRDefault="00B61920" w:rsidP="00E13F6D" w:rsidR="00E13F6D" w:rsidRPr="007C0B61">
      <w:pPr>
        <w:spacing w:lineRule="auto" w:line="240" w:after="84"/>
        <w:ind w:left="-2073"/>
        <w:rPr>
          <w:rFonts w:cs="Times New Roman" w:eastAsia="Times New Roman" w:hAnsi="Times New Roman" w:ascii="Times New Roman"/>
          <w:sz w:val="24"/>
          <w:szCs w:val="24"/>
          <w:lang w:val="hr-HR"/>
        </w:rPr>
      </w:pPr>
      <w:r>
        <w:rPr>
          <w:rFonts w:cs="Times New Roman" w:eastAsia="Times New Roman" w:hAnsi="Times New Roman" w:ascii="Times New Roman"/>
          <w:noProof/>
          <w:sz w:val="24"/>
          <w:szCs w:val="24"/>
        </w:rPr>
        <w:pict>
          <v:shape filled="f" strokeweight="1pt" stroked="f" o:spid="_x0000_s1053" id="Text Box 10" style="position:absolute;left:0;text-align:left;margin-left:0;margin-top:180.35pt;width:214pt;height:18.7pt;z-index:251692032;visibility:visible;mso-wrap-style:square;mso-wrap-distance-left:9pt;mso-wrap-distance-top:0;mso-wrap-distance-right:9pt;mso-wrap-distance-bottom:0;mso-position-horizontal:left;mso-position-horizontal-relative:margin;mso-position-vertical:absolute;mso-position-vertical-relative:text;v-text-anchor:middle-center"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">
            <v:stroke endarrowwidth="narrow"/>
            <v:textbox inset="1.1144mm,1.1144mm,1.1144mm,1.1144mm">
              <w:txbxContent>
                <w:p w:rsidRDefault="000D648D" w:rsidP="00E13F6D" w:rsidR="000D648D" w:rsidRPr="00E13F6D">
                  <w:pPr>
                    <w:pStyle w:val="StandardWeb"/>
                    <w:spacing w:afterAutospacing="false" w:after="0" w:beforeAutospacing="false" w:before="0"/>
                    <w:rPr>
                      <w:rFonts w:hAnsi="Verdana" w:ascii="Verdana"/>
                    </w:rPr>
                  </w:pPr>
                  <w:r w:rsidRPr="00E13F6D">
                    <w:rPr>
                      <w:rFonts w:cs="Arial" w:hAnsi="Verdana" w:ascii="Verdana"/>
                      <w:color w:themeColor="text1" w:val="000000"/>
                      <w:sz w:val="14"/>
                      <w:szCs w:val="14"/>
                    </w:rPr>
                    <w:t xml:space="preserve">Napomena: </w:t>
                  </w:r>
                  <w:r w:rsidRPr="00E13F6D">
                    <w:rPr>
                      <w:rFonts w:cs="Arial" w:hAnsi="Verdana" w:ascii="Verdana"/>
                      <w:color w:themeColor="text1" w:val="000000"/>
                      <w:sz w:val="14"/>
                      <w:szCs w:val="14"/>
                      <w:lang w:val="hr-HR"/>
                    </w:rPr>
                    <w:t>Prikazani učinci su prije obračuna poreza</w:t>
                  </w:r>
                </w:p>
              </w:txbxContent>
            </v:textbox>
            <w10:wrap anchorx="margin"/>
          </v:shape>
        </w:pict>
      </w:r>
    </w:p>
    <w:p w:rsidRDefault="00E13F6D" w:rsidP="004027C9" w:rsidR="00E13F6D" w:rsidRPr="00E13F6D">
      <w:pPr>
        <w:rPr>
          <w:rFonts w:cs="Times New Roman" w:eastAsia="Times New Roman" w:hAnsi="Times New Roman" w:ascii="Times New Roman"/>
          <w:sz w:val="26"/>
          <w:szCs w:val="24"/>
        </w:rPr>
      </w:pPr>
      <w:r w:rsidRPr="007C0B61">
        <w:rPr>
          <w:rFonts w:cs="Times New Roman" w:eastAsia="Times New Roman" w:hAnsi="Times New Roman" w:ascii="Times New Roman"/>
          <w:sz w:val="24"/>
          <w:szCs w:val="24"/>
          <w:lang w:val="hr-HR"/>
        </w:rPr>
        <w:br w:type="page"/>
      </w:r>
      <w:r w:rsidRPr="00E13F6D">
        <w:rPr>
          <w:rFonts w:cs="+mn-cs" w:eastAsia="+mn-ea" w:hAnsi="Verdana" w:ascii="Verdana"/>
          <w:b/>
          <w:bCs/>
          <w:color w:val="000000"/>
          <w:kern w:val="24"/>
          <w:sz w:val="26"/>
          <w:szCs w:val="26"/>
          <w:lang w:val="hr-HR"/>
        </w:rPr>
        <w:lastRenderedPageBreak/>
        <w:t>6. Plan poslovanja</w:t>
      </w:r>
    </w:p>
    <w:p w:rsidRDefault="00E13F6D" w:rsidP="009A060F" w:rsidR="00E13F6D" w:rsidRPr="00E13F6D">
      <w:pPr>
        <w:numPr>
          <w:ilvl w:val="0"/>
          <w:numId w:val="14"/>
        </w:numPr>
        <w:tabs>
          <w:tab w:pos="6117" w:val="right"/>
        </w:tabs>
        <w:spacing w:lineRule="exact" w:line="312" w:after="0"/>
        <w:contextualSpacing/>
        <w:rPr>
          <w:rFonts w:cs="Times New Roman" w:eastAsia="Times New Roman" w:hAnsi="Times New Roman" w:ascii="Times New Roman"/>
          <w:sz w:val="26"/>
          <w:szCs w:val="24"/>
        </w:rPr>
      </w:pPr>
      <w:r w:rsidRPr="00E13F6D">
        <w:rPr>
          <w:rFonts w:eastAsiaTheme="minorEastAsia" w:hAnsi="Verdana" w:ascii="Verdana"/>
          <w:color w:val="63666A"/>
          <w:kern w:val="24"/>
          <w:sz w:val="26"/>
          <w:szCs w:val="26"/>
          <w:lang w:val="hr-HR"/>
        </w:rPr>
        <w:t>Plan poslovanja za razdoblje do kraja tekuće i za pet sljedećih kalendarskih godina</w:t>
      </w:r>
    </w:p>
    <w:p w:rsidRDefault="00E13F6D" w:rsidP="00686951" w:rsidR="00E13F6D" w:rsidRPr="00E13F6D">
      <w:pPr>
        <w:tabs>
          <w:tab w:pos="6117" w:val="right"/>
        </w:tabs>
        <w:spacing w:lineRule="exact" w:line="312" w:after="0"/>
        <w:contextualSpacing/>
        <w:rPr>
          <w:rFonts w:cs="Times New Roman" w:eastAsia="Times New Roman" w:hAnsi="Times New Roman" w:ascii="Times New Roman"/>
          <w:sz w:val="26"/>
          <w:szCs w:val="24"/>
        </w:rPr>
      </w:pPr>
    </w:p>
    <w:p w:rsidRDefault="004027C9" w:rsidP="004027C9" w:rsidR="00686951">
      <w:pPr>
        <w:spacing w:lineRule="auto" w:line="240" w:after="84"/>
        <w:ind w:left="-2073"/>
        <w:jc w:val="center"/>
        <w:rPr>
          <w:rFonts w:cs="Times New Roman" w:eastAsia="Times New Roman" w:hAnsi="Times New Roman" w:ascii="Times New Roman"/>
          <w:sz w:val="24"/>
          <w:szCs w:val="24"/>
        </w:rPr>
      </w:pPr>
      <w:r w:rsidRPr="004027C9">
        <w:rPr>
          <w:rFonts w:cs="Times New Roman" w:eastAsia="Times New Roman" w:hAnsi="Times New Roman" w:ascii="Times New Roman"/>
          <w:noProof/>
          <w:sz w:val="26"/>
          <w:szCs w:val="24"/>
          <w:lang w:eastAsia="hr-HR" w:val="hr-HR"/>
        </w:rPr>
        <w:drawing>
          <wp:inline distR="0" distL="0" distB="0" distT="0">
            <wp:extent cy="3016250" cx="7138035"/>
            <wp:effectExtent b="0" r="5715" t="0" l="0"/>
            <wp:docPr name="Picture 89" id="89"/>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16250" cx="7138035"/>
                    </a:xfrm>
                    <a:prstGeom prst="rect">
                      <a:avLst/>
                    </a:prstGeom>
                    <a:noFill/>
                    <a:ln>
                      <a:noFill/>
                    </a:ln>
                  </pic:spPr>
                </pic:pic>
              </a:graphicData>
            </a:graphic>
          </wp:inline>
        </w:drawing>
      </w:r>
      <w:r w:rsidR="00B61920">
        <w:rPr>
          <w:rFonts w:cs="Times New Roman" w:eastAsia="Times New Roman" w:hAnsi="Times New Roman" w:ascii="Times New Roman"/>
          <w:noProof/>
          <w:sz w:val="24"/>
          <w:szCs w:val="24"/>
        </w:rPr>
        <w:pict>
          <v:rect filled="f" stroked="f" id="_x0000_s1054" style="position:absolute;left:0;text-align:left;margin-left:33.5pt;margin-top:229.05pt;width:542.95pt;height:216.7pt;z-index:251695104;visibility:visible;mso-wrap-style:square;mso-wrap-distance-left:9pt;mso-wrap-distance-top:0;mso-wrap-distance-right:9pt;mso-wrap-distance-bottom:0;mso-position-horizontal:absolute;mso-position-horizontal-relative:margin;mso-position-vertical:absolute;mso-position-vertical-relative:text;v-text-anchor:top">
            <v:path arrowok="t"/>
            <o:lock v:ext="edit" grouping="t"/>
            <v:textbox inset="0,0,0,0">
              <w:txbxContent>
                <w:p w:rsidRDefault="004027C9" w:rsidP="00686951" w:rsidR="004027C9">
                  <w:pPr>
                    <w:pStyle w:val="StandardWeb"/>
                    <w:spacing w:afterAutospacing="false" w:after="84" w:beforeAutospacing="false" w:before="0"/>
                    <w:rPr>
                      <w:rFonts w:cstheme="minorBidi" w:hAnsi="Verdana" w:ascii="Verdana"/>
                      <w:b/>
                      <w:bCs/>
                      <w:color w:themeColor="text1" w:val="000000"/>
                      <w:kern w:val="24"/>
                      <w:sz w:val="18"/>
                      <w:szCs w:val="18"/>
                      <w:lang w:val="en-GB"/>
                    </w:rPr>
                  </w:pPr>
                </w:p>
                <w:p w:rsidRDefault="000D648D" w:rsidP="00686951" w:rsidR="000D648D" w:rsidRPr="00686951">
                  <w:pPr>
                    <w:pStyle w:val="StandardWeb"/>
                    <w:spacing w:afterAutospacing="false" w:after="84" w:beforeAutospacing="false" w:before="0"/>
                    <w:rPr>
                      <w:rFonts w:hAnsi="Verdana" w:ascii="Verdana"/>
                    </w:rPr>
                  </w:pPr>
                  <w:r w:rsidRPr="00686951">
                    <w:rPr>
                      <w:rFonts w:cstheme="minorBidi" w:hAnsi="Verdana" w:ascii="Verdana"/>
                      <w:b/>
                      <w:bCs/>
                      <w:color w:themeColor="text1" w:val="000000"/>
                      <w:kern w:val="24"/>
                      <w:sz w:val="18"/>
                      <w:szCs w:val="18"/>
                      <w:lang w:val="en-GB"/>
                    </w:rPr>
                    <w:t>Plan poslovanja</w:t>
                  </w:r>
                </w:p>
                <w:p w:rsidRDefault="009A060F" w:rsidP="009A060F" w:rsidR="00C56731" w:rsidRPr="004027C9">
                  <w:pPr>
                    <w:pStyle w:val="Odlomakpopisa"/>
                    <w:numPr>
                      <w:ilvl w:val="0"/>
                      <w:numId w:val="15"/>
                    </w:numPr>
                    <w:rPr>
                      <w:rFonts w:hAnsi="Verdana" w:ascii="Verdana"/>
                      <w:color w:themeColor="text1" w:val="000000"/>
                      <w:kern w:val="24"/>
                      <w:sz w:val="18"/>
                      <w:szCs w:val="18"/>
                    </w:rPr>
                  </w:pPr>
                  <w:r w:rsidRPr="004027C9">
                    <w:rPr>
                      <w:rFonts w:hAnsi="Verdana" w:ascii="Verdana"/>
                      <w:color w:themeColor="text1" w:val="000000"/>
                      <w:kern w:val="24"/>
                      <w:sz w:val="18"/>
                      <w:szCs w:val="18"/>
                      <w:lang w:val="hr-HR"/>
                    </w:rPr>
                    <w:t xml:space="preserve">Prikazani plan poslovanja Društva </w:t>
                  </w:r>
                  <w:r w:rsidRPr="004027C9">
                    <w:rPr>
                      <w:rFonts w:hAnsi="Verdana" w:ascii="Verdana"/>
                      <w:color w:themeColor="text1" w:val="000000"/>
                      <w:kern w:val="24"/>
                      <w:sz w:val="18"/>
                      <w:szCs w:val="18"/>
                    </w:rPr>
                    <w:t>t</w:t>
                  </w:r>
                  <w:r w:rsidRPr="004027C9">
                    <w:rPr>
                      <w:rFonts w:hAnsi="Verdana" w:ascii="Verdana"/>
                      <w:color w:themeColor="text1" w:val="000000"/>
                      <w:kern w:val="24"/>
                      <w:sz w:val="18"/>
                      <w:szCs w:val="18"/>
                      <w:lang w:val="hr-HR"/>
                    </w:rPr>
                    <w:t>emelji</w:t>
                  </w:r>
                  <w:r w:rsidRPr="004027C9">
                    <w:rPr>
                      <w:rFonts w:hAnsi="Verdana" w:ascii="Verdana"/>
                      <w:color w:themeColor="text1" w:val="000000"/>
                      <w:kern w:val="24"/>
                      <w:sz w:val="18"/>
                      <w:szCs w:val="18"/>
                    </w:rPr>
                    <w:t xml:space="preserve"> se na</w:t>
                  </w:r>
                  <w:r w:rsidRPr="004027C9">
                    <w:rPr>
                      <w:rFonts w:hAnsi="Verdana" w:ascii="Verdana"/>
                      <w:color w:themeColor="text1" w:val="000000"/>
                      <w:kern w:val="24"/>
                      <w:sz w:val="18"/>
                      <w:szCs w:val="18"/>
                      <w:lang w:val="hr-HR"/>
                    </w:rPr>
                    <w:t xml:space="preserve"> indikativnim projekcijama za preostalih </w:t>
                  </w:r>
                  <w:r w:rsidRPr="004027C9">
                    <w:rPr>
                      <w:rFonts w:hAnsi="Verdana" w:ascii="Verdana"/>
                      <w:color w:themeColor="text1" w:val="000000"/>
                      <w:kern w:val="24"/>
                      <w:sz w:val="18"/>
                      <w:szCs w:val="18"/>
                    </w:rPr>
                    <w:t>5</w:t>
                  </w:r>
                  <w:r w:rsidRPr="004027C9">
                    <w:rPr>
                      <w:rFonts w:hAnsi="Verdana" w:ascii="Verdana"/>
                      <w:color w:themeColor="text1" w:val="000000"/>
                      <w:kern w:val="24"/>
                      <w:sz w:val="18"/>
                      <w:szCs w:val="18"/>
                      <w:lang w:val="hr-HR"/>
                    </w:rPr>
                    <w:t xml:space="preserve"> mjeseci 2017. godine,  sve naredne periode do 2022. godine te uključuje navedene kvantificirane mjere financijskog i operativnog restrukturiranja.</w:t>
                  </w:r>
                </w:p>
                <w:p w:rsidRDefault="009A060F" w:rsidP="009A060F" w:rsidR="00C56731" w:rsidRPr="004027C9">
                  <w:pPr>
                    <w:pStyle w:val="Odlomakpopisa"/>
                    <w:numPr>
                      <w:ilvl w:val="0"/>
                      <w:numId w:val="15"/>
                    </w:numPr>
                    <w:rPr>
                      <w:rFonts w:hAnsi="Verdana" w:ascii="Verdana"/>
                      <w:color w:themeColor="text1" w:val="000000"/>
                      <w:kern w:val="24"/>
                      <w:sz w:val="18"/>
                      <w:szCs w:val="18"/>
                    </w:rPr>
                  </w:pPr>
                  <w:r w:rsidRPr="004027C9">
                    <w:rPr>
                      <w:rFonts w:hAnsi="Verdana" w:ascii="Verdana"/>
                      <w:color w:themeColor="text1" w:val="000000"/>
                      <w:kern w:val="24"/>
                      <w:sz w:val="18"/>
                      <w:szCs w:val="18"/>
                      <w:lang w:val="hr-HR"/>
                    </w:rPr>
                    <w:t xml:space="preserve">Ključna promjena odnosi se na </w:t>
                  </w:r>
                  <w:r w:rsidRPr="004027C9">
                    <w:rPr>
                      <w:rFonts w:hAnsi="Verdana" w:ascii="Verdana"/>
                      <w:color w:themeColor="text1" w:val="000000"/>
                      <w:kern w:val="24"/>
                      <w:sz w:val="18"/>
                      <w:szCs w:val="18"/>
                    </w:rPr>
                    <w:t>zna</w:t>
                  </w:r>
                  <w:r w:rsidRPr="004027C9">
                    <w:rPr>
                      <w:rFonts w:hAnsi="Verdana" w:ascii="Verdana"/>
                      <w:color w:themeColor="text1" w:val="000000"/>
                      <w:kern w:val="24"/>
                      <w:sz w:val="18"/>
                      <w:szCs w:val="18"/>
                      <w:lang w:val="hr-HR"/>
                    </w:rPr>
                    <w:t>čajno smanjenje prihoda Društva u segmentima tradinga i repromaterijala od lipnja 2017. godine s obzirom da slijedom visoke zaduženosti Društvo ne može osigurati zahtijevanu razinu obrtnog kapitala potrebnog za poslovanje u navedenim segmentima.</w:t>
                  </w:r>
                </w:p>
                <w:p w:rsidRDefault="009A060F" w:rsidP="009A060F" w:rsidR="00C56731" w:rsidRPr="004027C9">
                  <w:pPr>
                    <w:pStyle w:val="Odlomakpopisa"/>
                    <w:numPr>
                      <w:ilvl w:val="0"/>
                      <w:numId w:val="15"/>
                    </w:numPr>
                    <w:rPr>
                      <w:rFonts w:hAnsi="Verdana" w:ascii="Verdana"/>
                      <w:color w:themeColor="text1" w:val="000000"/>
                      <w:kern w:val="24"/>
                      <w:sz w:val="18"/>
                      <w:szCs w:val="18"/>
                    </w:rPr>
                  </w:pPr>
                  <w:r w:rsidRPr="004027C9">
                    <w:rPr>
                      <w:rFonts w:hAnsi="Verdana" w:ascii="Verdana"/>
                      <w:color w:themeColor="text1" w:val="000000"/>
                      <w:kern w:val="24"/>
                      <w:sz w:val="18"/>
                      <w:szCs w:val="18"/>
                      <w:lang w:val="hr-HR"/>
                    </w:rPr>
                    <w:t xml:space="preserve">Unatoč smanjenju prihoda od prodaje u mlinarstvu kroz prvih </w:t>
                  </w:r>
                  <w:r w:rsidRPr="004027C9">
                    <w:rPr>
                      <w:rFonts w:hAnsi="Verdana" w:ascii="Verdana"/>
                      <w:color w:themeColor="text1" w:val="000000"/>
                      <w:kern w:val="24"/>
                      <w:sz w:val="18"/>
                      <w:szCs w:val="18"/>
                    </w:rPr>
                    <w:t>7</w:t>
                  </w:r>
                  <w:r w:rsidRPr="004027C9">
                    <w:rPr>
                      <w:rFonts w:hAnsi="Verdana" w:ascii="Verdana"/>
                      <w:color w:themeColor="text1" w:val="000000"/>
                      <w:kern w:val="24"/>
                      <w:sz w:val="18"/>
                      <w:szCs w:val="18"/>
                      <w:lang w:val="hr-HR"/>
                    </w:rPr>
                    <w:t xml:space="preserve"> mjeseci 2017. u odnosu na isto razdoblje prethodne godine, očekuje se oporavak tržišta kroz povećanje „spreada” na brašnu.</w:t>
                  </w:r>
                </w:p>
                <w:p w:rsidRDefault="009A060F" w:rsidP="009A060F" w:rsidR="00C56731" w:rsidRPr="004027C9">
                  <w:pPr>
                    <w:pStyle w:val="Odlomakpopisa"/>
                    <w:numPr>
                      <w:ilvl w:val="0"/>
                      <w:numId w:val="15"/>
                    </w:numPr>
                    <w:rPr>
                      <w:rFonts w:hAnsi="Verdana" w:ascii="Verdana"/>
                      <w:color w:themeColor="text1" w:val="000000"/>
                      <w:kern w:val="24"/>
                      <w:sz w:val="18"/>
                      <w:szCs w:val="18"/>
                    </w:rPr>
                  </w:pPr>
                  <w:r w:rsidRPr="004027C9">
                    <w:rPr>
                      <w:rFonts w:hAnsi="Verdana" w:ascii="Verdana"/>
                      <w:color w:themeColor="text1" w:val="000000"/>
                      <w:kern w:val="24"/>
                      <w:sz w:val="18"/>
                      <w:szCs w:val="18"/>
                      <w:lang w:val="hr-HR"/>
                    </w:rPr>
                    <w:t xml:space="preserve">Društvo je započelo s procesom smanjenja izloženosti prema članicama Agrokor Grupe kroz direktnu prodaju krajnjim kupcima. </w:t>
                  </w:r>
                </w:p>
                <w:p w:rsidRDefault="009A060F" w:rsidP="009A060F" w:rsidR="00C56731" w:rsidRPr="00C2174B">
                  <w:pPr>
                    <w:pStyle w:val="Odlomakpopisa"/>
                    <w:numPr>
                      <w:ilvl w:val="0"/>
                      <w:numId w:val="15"/>
                    </w:numPr>
                    <w:rPr>
                      <w:rFonts w:hAnsi="Verdana" w:ascii="Verdana"/>
                      <w:color w:themeColor="text1" w:val="000000"/>
                      <w:kern w:val="24"/>
                      <w:sz w:val="18"/>
                      <w:szCs w:val="18"/>
                      <w:lang w:val="hr-HR"/>
                    </w:rPr>
                  </w:pPr>
                  <w:r w:rsidRPr="004027C9">
                    <w:rPr>
                      <w:rFonts w:hAnsi="Verdana" w:ascii="Verdana"/>
                      <w:color w:themeColor="text1" w:val="000000"/>
                      <w:kern w:val="24"/>
                      <w:sz w:val="18"/>
                      <w:szCs w:val="18"/>
                      <w:lang w:val="hr-HR"/>
                    </w:rPr>
                    <w:t>Oporavak EBITDA marže Društva sa očekivanih 0,4% na kraju 2017. na 6,4% u 2018. godini rezultat je očekivanog oporavka cijena na tržištu. Uzimajući u obzir nemogućnost predviđanja cijena brašna i pšenice u budućim periodima, projekcije se temelje na pretpostavci konstantnog „spreada”.</w:t>
                  </w:r>
                </w:p>
                <w:p w:rsidRDefault="000D648D" w:rsidP="004027C9" w:rsidR="000D648D" w:rsidRPr="004027C9">
                  <w:pPr>
                    <w:ind w:left="360"/>
                    <w:rPr>
                      <w:rFonts w:hAnsi="Verdana" w:ascii="Verdana"/>
                      <w:sz w:val="18"/>
                      <w:lang w:val="hr-HR"/>
                    </w:rPr>
                  </w:pPr>
                </w:p>
              </w:txbxContent>
            </v:textbox>
            <w10:wrap anchorx="margin"/>
          </v:rect>
        </w:pict>
      </w:r>
    </w:p>
    <w:p w:rsidRDefault="00686951" w:rsidP="00686951" w:rsidR="00686951" w:rsidRPr="00686951">
      <w:pPr>
        <w:rPr>
          <w:rFonts w:cs="Times New Roman" w:eastAsia="Times New Roman" w:hAnsi="Times New Roman" w:ascii="Times New Roman"/>
          <w:sz w:val="24"/>
          <w:szCs w:val="24"/>
        </w:rPr>
      </w:pPr>
    </w:p>
    <w:p w:rsidRDefault="00686951" w:rsidP="00686951" w:rsidR="00686951" w:rsidRPr="00686951">
      <w:pPr>
        <w:rPr>
          <w:rFonts w:cs="Times New Roman" w:eastAsia="Times New Roman" w:hAnsi="Times New Roman" w:ascii="Times New Roman"/>
          <w:sz w:val="24"/>
          <w:szCs w:val="24"/>
        </w:rPr>
      </w:pPr>
    </w:p>
    <w:p w:rsidRDefault="00686951" w:rsidP="00686951" w:rsidR="00686951" w:rsidRPr="00686951">
      <w:pPr>
        <w:rPr>
          <w:rFonts w:cs="Times New Roman" w:eastAsia="Times New Roman" w:hAnsi="Times New Roman" w:ascii="Times New Roman"/>
          <w:sz w:val="24"/>
          <w:szCs w:val="24"/>
        </w:rPr>
      </w:pPr>
    </w:p>
    <w:p w:rsidRDefault="00686951" w:rsidP="00686951" w:rsidR="00686951" w:rsidRPr="00686951">
      <w:pPr>
        <w:rPr>
          <w:rFonts w:cs="Times New Roman" w:eastAsia="Times New Roman" w:hAnsi="Times New Roman" w:ascii="Times New Roman"/>
          <w:sz w:val="24"/>
          <w:szCs w:val="24"/>
        </w:rPr>
      </w:pPr>
    </w:p>
    <w:p w:rsidRDefault="00686951" w:rsidP="00686951" w:rsidR="00686951" w:rsidRPr="00686951">
      <w:pPr>
        <w:rPr>
          <w:rFonts w:cs="Times New Roman" w:eastAsia="Times New Roman" w:hAnsi="Times New Roman" w:ascii="Times New Roman"/>
          <w:sz w:val="24"/>
          <w:szCs w:val="24"/>
        </w:rPr>
      </w:pPr>
    </w:p>
    <w:p w:rsidRDefault="00686951" w:rsidR="00686951">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686951" w:rsidP="009A060F" w:rsidR="00686951" w:rsidRPr="00686951">
      <w:pPr>
        <w:numPr>
          <w:ilvl w:val="0"/>
          <w:numId w:val="16"/>
        </w:numPr>
        <w:tabs>
          <w:tab w:pos="6117" w:val="right"/>
        </w:tabs>
        <w:spacing w:lineRule="exact" w:line="312" w:after="0"/>
        <w:contextualSpacing/>
        <w:rPr>
          <w:rFonts w:cs="Times New Roman" w:eastAsia="Times New Roman" w:hAnsi="Times New Roman" w:ascii="Times New Roman"/>
          <w:sz w:val="26"/>
          <w:szCs w:val="24"/>
        </w:rPr>
      </w:pPr>
      <w:r w:rsidRPr="00686951">
        <w:rPr>
          <w:rFonts w:cs="+mn-cs" w:eastAsia="+mn-ea" w:hAnsi="Verdana" w:ascii="Verdana"/>
          <w:b/>
          <w:bCs/>
          <w:color w:val="000000"/>
          <w:kern w:val="24"/>
          <w:sz w:val="26"/>
          <w:szCs w:val="26"/>
          <w:lang w:val="hr-HR"/>
        </w:rPr>
        <w:lastRenderedPageBreak/>
        <w:t>7. Planirana bilanca</w:t>
      </w:r>
    </w:p>
    <w:p w:rsidRDefault="00686951" w:rsidP="009A060F" w:rsidR="00686951" w:rsidRPr="00686951">
      <w:pPr>
        <w:numPr>
          <w:ilvl w:val="0"/>
          <w:numId w:val="17"/>
        </w:numPr>
        <w:tabs>
          <w:tab w:pos="6117" w:val="right"/>
        </w:tabs>
        <w:spacing w:lineRule="exact" w:line="312" w:after="0"/>
        <w:contextualSpacing/>
        <w:rPr>
          <w:rFonts w:cs="Times New Roman" w:eastAsia="Times New Roman" w:hAnsi="Times New Roman" w:ascii="Times New Roman"/>
          <w:sz w:val="26"/>
          <w:szCs w:val="24"/>
        </w:rPr>
      </w:pPr>
      <w:r w:rsidRPr="00686951">
        <w:rPr>
          <w:rFonts w:eastAsiaTheme="minorEastAsia" w:hAnsi="Verdana" w:ascii="Verdana"/>
          <w:color w:val="63666A"/>
          <w:kern w:val="24"/>
          <w:sz w:val="26"/>
          <w:szCs w:val="26"/>
          <w:lang w:val="hr-HR"/>
        </w:rPr>
        <w:t>Ukupne obveze prema bankama iznose 215 mil. HRK na 31.12.2022. godine</w:t>
      </w:r>
    </w:p>
    <w:p w:rsidRDefault="00B61920" w:rsidP="009A060F" w:rsidR="00F63561" w:rsidRPr="004027C9">
      <w:pPr>
        <w:pStyle w:val="Odlomakpopisa"/>
        <w:numPr>
          <w:ilvl w:val="0"/>
          <w:numId w:val="17"/>
        </w:numPr>
      </w:pPr>
      <w:r>
        <w:rPr>
          <w:noProof/>
        </w:rPr>
        <w:pict>
          <v:rect filled="f" stroked="f" id="_x0000_s1055" style="position:absolute;left:0;text-align:left;margin-left:436.95pt;margin-top:10.85pt;width:233.75pt;height:464.85pt;z-index:2516981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v:path arrowok="t"/>
            <o:lock v:ext="edit" grouping="t"/>
            <v:textbox inset="0,0,0,0">
              <w:txbxContent>
                <w:p w:rsidRDefault="004027C9" w:rsidP="00686951" w:rsidR="004027C9">
                  <w:pPr>
                    <w:pStyle w:val="StandardWeb"/>
                    <w:spacing w:afterAutospacing="false" w:after="84" w:beforeAutospacing="false" w:before="0"/>
                    <w:rPr>
                      <w:rFonts w:cstheme="minorBidi" w:hAnsi="Verdana" w:ascii="Verdana"/>
                      <w:b/>
                      <w:bCs/>
                      <w:color w:themeColor="text1" w:val="000000"/>
                      <w:kern w:val="24"/>
                      <w:sz w:val="18"/>
                      <w:szCs w:val="18"/>
                      <w:lang w:val="hr-HR"/>
                    </w:rPr>
                  </w:pPr>
                  <w:r w:rsidRPr="004027C9">
                    <w:rPr>
                      <w:rFonts w:cstheme="minorBidi" w:hAnsi="Verdana" w:ascii="Verdana"/>
                      <w:b/>
                      <w:bCs/>
                      <w:color w:themeColor="text1" w:val="000000"/>
                      <w:kern w:val="24"/>
                      <w:sz w:val="18"/>
                      <w:szCs w:val="18"/>
                      <w:lang w:val="hr-HR"/>
                    </w:rPr>
                    <w:t>Indikativni prikaz bilance po zaključenju Predstečajnog postupka</w:t>
                  </w:r>
                </w:p>
                <w:p w:rsidRDefault="004027C9" w:rsidP="00686951" w:rsidR="004027C9">
                  <w:pPr>
                    <w:pStyle w:val="StandardWeb"/>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Prikazana bilanca Društva pripremljena je uzimajući u obzir predložene mjere operativnog i financijskog restrukturiranja kroz Predstečajni postupak.</w:t>
                  </w:r>
                </w:p>
                <w:p w:rsidRDefault="000D648D" w:rsidP="00686951" w:rsidR="000D648D" w:rsidRPr="00C2174B">
                  <w:pPr>
                    <w:pStyle w:val="StandardWeb"/>
                    <w:spacing w:afterAutospacing="false" w:after="84" w:beforeAutospacing="false" w:before="0"/>
                    <w:rPr>
                      <w:rFonts w:hAnsi="Verdana" w:ascii="Verdana"/>
                      <w:lang w:val="hr-HR"/>
                    </w:rPr>
                  </w:pPr>
                  <w:r w:rsidRPr="00F63561">
                    <w:rPr>
                      <w:rFonts w:cstheme="minorBidi" w:hAnsi="Verdana" w:ascii="Verdana"/>
                      <w:b/>
                      <w:bCs/>
                      <w:color w:themeColor="text1" w:val="000000"/>
                      <w:kern w:val="24"/>
                      <w:sz w:val="18"/>
                      <w:szCs w:val="18"/>
                      <w:lang w:val="hr-HR"/>
                    </w:rPr>
                    <w:t>Indikativni prikaz bilance na 31.12.2022.</w:t>
                  </w:r>
                </w:p>
                <w:p w:rsidRDefault="004027C9" w:rsidP="004027C9" w:rsidR="004027C9" w:rsidRPr="004027C9">
                  <w:pPr>
                    <w:pStyle w:val="StandardWeb"/>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 xml:space="preserve">Ukupna aktiva Društva u 2022. godini predviđena je u iznosu od 487,4 mil. HRK. </w:t>
                  </w:r>
                </w:p>
                <w:p w:rsidRDefault="004027C9" w:rsidP="009A060F" w:rsidR="004027C9" w:rsidRPr="004027C9">
                  <w:pPr>
                    <w:pStyle w:val="StandardWeb"/>
                    <w:numPr>
                      <w:ilvl w:val="0"/>
                      <w:numId w:val="42"/>
                    </w:numPr>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Predviđena kapitalna ulaganja za održavanje kreću se u rasponu od 3,5 do 4,5 mil. HRK te ulaganje u silose u 2019. godini u iznosu od 8,0 mil. HRK</w:t>
                  </w:r>
                </w:p>
                <w:p w:rsidRDefault="004027C9" w:rsidP="009A060F" w:rsidR="004027C9" w:rsidRPr="004027C9">
                  <w:pPr>
                    <w:pStyle w:val="StandardWeb"/>
                    <w:numPr>
                      <w:ilvl w:val="0"/>
                      <w:numId w:val="42"/>
                    </w:numPr>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 xml:space="preserve">Obrtni kapital: Dani obrtaja zaliha iznose 25 dok se dani obrtaja potraživanja smanjuju sa 90 dana na 60 do 2022. godine. Društvo će obveze prema dobavljačima ispunjavati pod pretpostavkom 20 dana plaćanja, a po stabilizaciji poslovanja u 2019. godini pretpostavljeni dani plaćanja obveza povećavaju se na 65. </w:t>
                  </w:r>
                </w:p>
                <w:p w:rsidRDefault="004027C9" w:rsidP="004027C9" w:rsidR="004027C9" w:rsidRPr="004027C9">
                  <w:pPr>
                    <w:pStyle w:val="StandardWeb"/>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 xml:space="preserve">Restrukturirane obveze Društva prema planu otplate restrukturiranog duga smanjit će se sa 526,4 mil. kuna po zaključenju Predstečajnog postupka na 267,5 mil. HRK, od čega će dug prema bankama iznositi 214,0 mil. HRK na 31.12.2022. </w:t>
                  </w:r>
                </w:p>
                <w:p w:rsidRDefault="004027C9" w:rsidP="009A060F" w:rsidR="004027C9" w:rsidRPr="004027C9">
                  <w:pPr>
                    <w:pStyle w:val="StandardWeb"/>
                    <w:numPr>
                      <w:ilvl w:val="0"/>
                      <w:numId w:val="43"/>
                    </w:numPr>
                    <w:spacing w:afterAutospacing="false" w:after="84" w:beforeAutospacing="false" w:before="0"/>
                    <w:rPr>
                      <w:rFonts w:cstheme="minorBidi" w:hAnsi="Verdana" w:ascii="Verdana"/>
                      <w:color w:themeColor="text1" w:val="000000"/>
                      <w:kern w:val="24"/>
                      <w:sz w:val="18"/>
                      <w:szCs w:val="18"/>
                      <w:lang w:val="hr-HR"/>
                    </w:rPr>
                  </w:pPr>
                  <w:r w:rsidRPr="004027C9">
                    <w:rPr>
                      <w:rFonts w:cstheme="minorBidi" w:hAnsi="Verdana" w:ascii="Verdana"/>
                      <w:color w:themeColor="text1" w:val="000000"/>
                      <w:kern w:val="24"/>
                      <w:sz w:val="18"/>
                      <w:szCs w:val="18"/>
                      <w:lang w:val="hr-HR"/>
                    </w:rPr>
                    <w:t xml:space="preserve">Omjer ukupnog financijskog duga i EBITDA-e na kraju 2017. godine iznosit će približno 38,1x te će do 2022. godine pasti na cca 8,8x. </w:t>
                  </w:r>
                </w:p>
                <w:p w:rsidRDefault="000D648D" w:rsidP="004027C9" w:rsidR="000D648D" w:rsidRPr="007C0B61">
                  <w:pPr>
                    <w:pStyle w:val="StandardWeb"/>
                    <w:spacing w:afterAutospacing="false" w:after="84" w:beforeAutospacing="false" w:before="0"/>
                    <w:rPr>
                      <w:rFonts w:hAnsi="Verdana" w:ascii="Verdana"/>
                      <w:sz w:val="18"/>
                      <w:lang w:val="hr-HR"/>
                    </w:rPr>
                  </w:pPr>
                </w:p>
              </w:txbxContent>
            </v:textbox>
            <w10:wrap anchorx="margin"/>
          </v:rect>
        </w:pict>
      </w:r>
      <w:r>
        <w:rPr>
          <w:noProof/>
        </w:rPr>
        <w:pict>
          <v:shape filled="f" stroked="f" id="_x0000_s1056" style="position:absolute;left:0;text-align:left;margin-left:36.95pt;margin-top:411.05pt;width:367.1pt;height:15.75pt;z-index:251758592;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">
            <v:textbox style="mso-fit-shape-to-text:t" inset="0,0,0,0">
              <w:txbxContent>
                <w:p w:rsidRDefault="004027C9" w:rsidP="004027C9" w:rsidR="004027C9">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Bilanca je indikativnog karaktera i odražava mjere financijskog restrukturiranja te stoga ni ne odražava predloženo pripajanje društva Prerada žitarica d.o.o.</w:t>
                  </w:r>
                </w:p>
              </w:txbxContent>
            </v:textbox>
          </v:shape>
        </w:pict>
      </w:r>
      <w:r w:rsidR="004027C9" w:rsidRPr="004027C9">
        <w:rPr>
          <w:noProof/>
          <w:lang w:eastAsia="hr-HR" w:val="hr-HR"/>
        </w:rPr>
        <w:drawing>
          <wp:inline distR="0" distL="0" distB="0" distT="0">
            <wp:extent cy="5281930" cx="4667250"/>
            <wp:effectExtent b="0" r="0" t="0" l="0"/>
            <wp:docPr name="Picture 90" id="90"/>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281930" cx="4667250"/>
                    </a:xfrm>
                    <a:prstGeom prst="rect">
                      <a:avLst/>
                    </a:prstGeom>
                    <a:noFill/>
                    <a:ln>
                      <a:noFill/>
                    </a:ln>
                  </pic:spPr>
                </pic:pic>
              </a:graphicData>
            </a:graphic>
          </wp:inline>
        </w:drawing>
      </w:r>
    </w:p>
    <w:p w:rsidRDefault="00B61920" w:rsidR="00F63561">
      <w:pPr>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shape filled="f" stroked="f" id="_x0000_s1057" style="position:absolute;margin-left:36.9pt;margin-top:18.3pt;width:359.55pt;height:29.65pt;z-index:251757568;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
            <v:textbox style="mso-fit-shape-to-text:t" inset="0,0,0,0">
              <w:txbxContent>
                <w:p w:rsidRDefault="004027C9" w:rsidP="004027C9" w:rsidR="004027C9">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w:t>
                  </w:r>
                  <w:r>
                    <w:rPr>
                      <w:rFonts w:cs="Arial" w:hAnsi="Arial" w:ascii="Arial"/>
                      <w:color w:themeColor="text1" w:val="000000"/>
                      <w:kern w:val="24"/>
                      <w:sz w:val="13"/>
                      <w:szCs w:val="13"/>
                    </w:rPr>
                    <w:t>*</w:t>
                  </w:r>
                  <w:r>
                    <w:rPr>
                      <w:rFonts w:cs="Arial" w:hAnsi="Arial" w:ascii="Arial"/>
                      <w:color w:themeColor="text1" w:val="000000"/>
                      <w:kern w:val="24"/>
                      <w:sz w:val="13"/>
                      <w:szCs w:val="13"/>
                      <w:lang w:val="hr-HR"/>
                    </w:rPr>
                    <w:t>Datum 31.7.2017. na koji su prikazani računovodstveni izvještaji je najbliži izvještajni datum datumu ulaska Društva u Predstečajni postupak</w:t>
                  </w:r>
                </w:p>
                <w:p w:rsidRDefault="004027C9" w:rsidP="004027C9" w:rsidR="004027C9">
                  <w:pPr>
                    <w:pStyle w:val="StandardWeb"/>
                    <w:spacing w:afterAutospacing="false" w:after="0" w:beforeAutospacing="false" w:before="120"/>
                    <w:textAlignment w:val="baseline"/>
                  </w:pPr>
                  <w:r>
                    <w:rPr>
                      <w:rFonts w:cs="Arial" w:hAnsi="Arial" w:ascii="Arial"/>
                      <w:color w:themeColor="text1" w:val="000000"/>
                      <w:kern w:val="24"/>
                      <w:sz w:val="13"/>
                      <w:szCs w:val="13"/>
                      <w:lang w:val="hr-HR"/>
                    </w:rPr>
                    <w:t>.</w:t>
                  </w:r>
                </w:p>
              </w:txbxContent>
            </v:textbox>
          </v:shape>
        </w:pict>
      </w:r>
      <w:r>
        <w:rPr>
          <w:rFonts w:cs="Times New Roman" w:eastAsia="Times New Roman" w:hAnsi="Times New Roman" w:ascii="Times New Roman"/>
          <w:noProof/>
          <w:sz w:val="24"/>
          <w:szCs w:val="24"/>
        </w:rPr>
        <w:pict>
          <v:shape filled="f" stroked="f" o:spid="_x0000_s1058" id="TextBox 5" style="position:absolute;margin-left:36.95pt;margin-top:10.9pt;width:309.35pt;height:7.9pt;z-index:251756544;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">
            <v:textbox style="mso-fit-shape-to-text:t" inset="0,0,0,0">
              <w:txbxContent>
                <w:p w:rsidRDefault="004027C9" w:rsidP="004027C9" w:rsidR="004027C9">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 xml:space="preserve">*Bilančni iznosi obveza </w:t>
                  </w:r>
                  <w:r>
                    <w:rPr>
                      <w:rFonts w:cs="Arial" w:hAnsi="Arial" w:ascii="Arial"/>
                      <w:color w:themeColor="text1" w:val="000000"/>
                      <w:kern w:val="24"/>
                      <w:sz w:val="13"/>
                      <w:szCs w:val="13"/>
                    </w:rPr>
                    <w:t>ne podudaraju se nu</w:t>
                  </w:r>
                  <w:r>
                    <w:rPr>
                      <w:rFonts w:cs="Arial" w:hAnsi="Arial" w:ascii="Arial"/>
                      <w:color w:themeColor="text1" w:val="000000"/>
                      <w:kern w:val="24"/>
                      <w:sz w:val="13"/>
                      <w:szCs w:val="13"/>
                      <w:lang w:val="hr-HR"/>
                    </w:rPr>
                    <w:t xml:space="preserve">žno s prijavljenim tražbinama </w:t>
                  </w:r>
                </w:p>
              </w:txbxContent>
            </v:textbox>
          </v:shape>
        </w:pict>
      </w:r>
      <w:r>
        <w:rPr>
          <w:rFonts w:cs="Times New Roman" w:eastAsia="Times New Roman" w:hAnsi="Times New Roman" w:ascii="Times New Roman"/>
          <w:noProof/>
          <w:sz w:val="24"/>
          <w:szCs w:val="24"/>
        </w:rPr>
        <w:pict>
          <v:shape filled="f" stroked="f" id="_x0000_s1059" style="position:absolute;margin-left:42.95pt;margin-top:204.65pt;width:359.55pt;height:29.65pt;z-index:251747328;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">
            <v:textbox style="mso-fit-shape-to-text:t" inset="0,0,0,0">
              <w:txbxContent>
                <w:p w:rsidRDefault="00EC487C" w:rsidP="00EC487C" w:rsidR="00EC487C">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w:t>
                  </w:r>
                  <w:r>
                    <w:rPr>
                      <w:rFonts w:cs="Arial" w:hAnsi="Arial" w:ascii="Arial"/>
                      <w:color w:themeColor="text1" w:val="000000"/>
                      <w:kern w:val="24"/>
                      <w:sz w:val="13"/>
                      <w:szCs w:val="13"/>
                    </w:rPr>
                    <w:t>*</w:t>
                  </w:r>
                  <w:r>
                    <w:rPr>
                      <w:rFonts w:cs="Arial" w:hAnsi="Arial" w:ascii="Arial"/>
                      <w:color w:themeColor="text1" w:val="000000"/>
                      <w:kern w:val="24"/>
                      <w:sz w:val="13"/>
                      <w:szCs w:val="13"/>
                      <w:lang w:val="hr-HR"/>
                    </w:rPr>
                    <w:t>Datum 31.7.2017. na koji su prikazani računovodstveni izvještaji je najbliži izvještajni datum datumu ulaska Društva u Predstečajni postupak</w:t>
                  </w:r>
                </w:p>
                <w:p w:rsidRDefault="00EC487C" w:rsidP="00EC487C" w:rsidR="00EC487C">
                  <w:pPr>
                    <w:pStyle w:val="StandardWeb"/>
                    <w:spacing w:afterAutospacing="false" w:after="0" w:beforeAutospacing="false" w:before="120"/>
                    <w:textAlignment w:val="baseline"/>
                  </w:pPr>
                  <w:r>
                    <w:rPr>
                      <w:rFonts w:cs="Arial" w:hAnsi="Arial" w:ascii="Arial"/>
                      <w:color w:themeColor="text1" w:val="000000"/>
                      <w:kern w:val="24"/>
                      <w:sz w:val="13"/>
                      <w:szCs w:val="13"/>
                      <w:lang w:val="hr-HR"/>
                    </w:rPr>
                    <w:t>.</w:t>
                  </w:r>
                </w:p>
              </w:txbxContent>
            </v:textbox>
          </v:shape>
        </w:pict>
      </w:r>
      <w:r>
        <w:rPr>
          <w:rFonts w:cs="Times New Roman" w:eastAsia="Times New Roman" w:hAnsi="Times New Roman" w:ascii="Times New Roman"/>
          <w:noProof/>
          <w:sz w:val="24"/>
          <w:szCs w:val="24"/>
        </w:rPr>
        <w:pict>
          <v:shape filled="f" stroked="f" id="_x0000_s1060" style="position:absolute;margin-left:42.95pt;margin-top:181.5pt;width:367.1pt;height:15.75pt;z-index:251748352;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">
            <v:textbox style="mso-fit-shape-to-text:t" inset="0,0,0,0">
              <w:txbxContent>
                <w:p w:rsidRDefault="00EC487C" w:rsidP="00EC487C" w:rsidR="00EC487C">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Bilanca je indikativnog karaktera i odražava mjere financijskog restrukturiranja te stoga ni ne odražava predloženo pripajanje društva Prerada žitarica d.o.o.</w:t>
                  </w:r>
                </w:p>
              </w:txbxContent>
            </v:textbox>
          </v:shape>
        </w:pict>
      </w:r>
      <w:r>
        <w:rPr>
          <w:rFonts w:cs="Times New Roman" w:eastAsia="Times New Roman" w:hAnsi="Times New Roman" w:ascii="Times New Roman"/>
          <w:noProof/>
          <w:sz w:val="24"/>
          <w:szCs w:val="24"/>
        </w:rPr>
        <w:pict>
          <v:shape filled="f" stroked="f" id="_x0000_s1061" style="position:absolute;margin-left:42.95pt;margin-top:197.3pt;width:309.35pt;height:7.9pt;z-index:251746304;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">
            <v:textbox style="mso-fit-shape-to-text:t" inset="0,0,0,0">
              <w:txbxContent>
                <w:p w:rsidRDefault="00EC487C" w:rsidP="00EC487C" w:rsidR="00EC487C">
                  <w:pPr>
                    <w:pStyle w:val="StandardWeb"/>
                    <w:spacing w:afterAutospacing="false" w:after="0" w:beforeAutospacing="false" w:before="120"/>
                    <w:textAlignment w:val="baseline"/>
                  </w:pPr>
                  <w:r>
                    <w:rPr>
                      <w:rFonts w:cs="Arial" w:hAnsi="Arial" w:ascii="Arial"/>
                      <w:color w:themeColor="text1" w:val="000000"/>
                      <w:kern w:val="24"/>
                      <w:sz w:val="13"/>
                      <w:szCs w:val="13"/>
                    </w:rPr>
                    <w:t>*</w:t>
                  </w:r>
                  <w:r>
                    <w:rPr>
                      <w:rFonts w:cs="Arial" w:hAnsi="Arial" w:ascii="Arial"/>
                      <w:color w:themeColor="text1" w:val="000000"/>
                      <w:kern w:val="24"/>
                      <w:sz w:val="13"/>
                      <w:szCs w:val="13"/>
                      <w:lang w:val="hr-HR"/>
                    </w:rPr>
                    <w:t xml:space="preserve">*Bilančni iznosi obveza </w:t>
                  </w:r>
                  <w:r>
                    <w:rPr>
                      <w:rFonts w:cs="Arial" w:hAnsi="Arial" w:ascii="Arial"/>
                      <w:color w:themeColor="text1" w:val="000000"/>
                      <w:kern w:val="24"/>
                      <w:sz w:val="13"/>
                      <w:szCs w:val="13"/>
                    </w:rPr>
                    <w:t>ne podudaraju se nu</w:t>
                  </w:r>
                  <w:r>
                    <w:rPr>
                      <w:rFonts w:cs="Arial" w:hAnsi="Arial" w:ascii="Arial"/>
                      <w:color w:themeColor="text1" w:val="000000"/>
                      <w:kern w:val="24"/>
                      <w:sz w:val="13"/>
                      <w:szCs w:val="13"/>
                      <w:lang w:val="hr-HR"/>
                    </w:rPr>
                    <w:t xml:space="preserve">žno s prijavljenim tražbinama </w:t>
                  </w:r>
                </w:p>
              </w:txbxContent>
            </v:textbox>
          </v:shape>
        </w:pict>
      </w:r>
    </w:p>
    <w:p w:rsidRDefault="00D07606" w:rsidP="009A060F" w:rsidR="00D07606" w:rsidRPr="00D07606">
      <w:pPr>
        <w:numPr>
          <w:ilvl w:val="0"/>
          <w:numId w:val="18"/>
        </w:numPr>
        <w:tabs>
          <w:tab w:pos="6117" w:val="right"/>
        </w:tabs>
        <w:spacing w:lineRule="exact" w:line="312" w:after="0"/>
        <w:contextualSpacing/>
        <w:rPr>
          <w:rFonts w:cs="Times New Roman" w:eastAsia="Times New Roman" w:hAnsi="Times New Roman" w:ascii="Times New Roman"/>
          <w:sz w:val="26"/>
          <w:szCs w:val="24"/>
        </w:rPr>
      </w:pPr>
    </w:p>
    <w:p w:rsidRDefault="00A8426E" w:rsidP="009A060F" w:rsidR="00A8426E" w:rsidRPr="00A8426E">
      <w:pPr>
        <w:numPr>
          <w:ilvl w:val="0"/>
          <w:numId w:val="18"/>
        </w:numPr>
        <w:tabs>
          <w:tab w:pos="6117" w:val="right"/>
        </w:tabs>
        <w:spacing w:lineRule="exact" w:line="312" w:after="0"/>
        <w:contextualSpacing/>
        <w:rPr>
          <w:rFonts w:cs="Times New Roman" w:eastAsia="Times New Roman" w:hAnsi="Times New Roman" w:ascii="Times New Roman"/>
          <w:sz w:val="26"/>
          <w:szCs w:val="24"/>
        </w:rPr>
      </w:pPr>
    </w:p>
    <w:p w:rsidRDefault="00A8426E" w:rsidP="009A060F" w:rsidR="00A8426E" w:rsidRPr="00A8426E">
      <w:pPr>
        <w:numPr>
          <w:ilvl w:val="0"/>
          <w:numId w:val="18"/>
        </w:numPr>
        <w:tabs>
          <w:tab w:pos="6117" w:val="right"/>
        </w:tabs>
        <w:spacing w:lineRule="exact" w:line="312" w:after="0"/>
        <w:contextualSpacing/>
        <w:rPr>
          <w:rFonts w:cs="Times New Roman" w:eastAsia="Times New Roman" w:hAnsi="Times New Roman" w:ascii="Times New Roman"/>
          <w:sz w:val="26"/>
          <w:szCs w:val="24"/>
        </w:rPr>
      </w:pPr>
    </w:p>
    <w:p w:rsidRDefault="00A8426E" w:rsidP="009A060F" w:rsidR="00A8426E" w:rsidRPr="00A8426E">
      <w:pPr>
        <w:numPr>
          <w:ilvl w:val="0"/>
          <w:numId w:val="18"/>
        </w:numPr>
        <w:tabs>
          <w:tab w:pos="6117" w:val="right"/>
        </w:tabs>
        <w:spacing w:lineRule="exact" w:line="312" w:after="0"/>
        <w:contextualSpacing/>
        <w:rPr>
          <w:rFonts w:cs="Times New Roman" w:eastAsia="Times New Roman" w:hAnsi="Times New Roman" w:ascii="Times New Roman"/>
          <w:sz w:val="26"/>
          <w:szCs w:val="24"/>
        </w:rPr>
      </w:pPr>
    </w:p>
    <w:p w:rsidRDefault="00F63561" w:rsidP="009A060F" w:rsidR="00F63561" w:rsidRPr="00F63561">
      <w:pPr>
        <w:numPr>
          <w:ilvl w:val="0"/>
          <w:numId w:val="18"/>
        </w:numPr>
        <w:tabs>
          <w:tab w:pos="6117" w:val="right"/>
        </w:tabs>
        <w:spacing w:lineRule="exact" w:line="312" w:after="0"/>
        <w:contextualSpacing/>
        <w:rPr>
          <w:rFonts w:cs="Times New Roman" w:eastAsia="Times New Roman" w:hAnsi="Times New Roman" w:ascii="Times New Roman"/>
          <w:sz w:val="26"/>
          <w:szCs w:val="24"/>
        </w:rPr>
      </w:pPr>
      <w:r w:rsidRPr="00F63561">
        <w:rPr>
          <w:rFonts w:cs="+mn-cs" w:eastAsia="+mn-ea" w:hAnsi="Verdana" w:ascii="Verdana"/>
          <w:b/>
          <w:bCs/>
          <w:color w:val="000000"/>
          <w:kern w:val="24"/>
          <w:sz w:val="26"/>
          <w:szCs w:val="26"/>
          <w:lang w:val="hr-HR"/>
        </w:rPr>
        <w:t>8. Analiza svih tražbina</w:t>
      </w:r>
    </w:p>
    <w:p w:rsidRDefault="00F63561" w:rsidP="009A060F" w:rsidR="00F63561" w:rsidRPr="00F63561">
      <w:pPr>
        <w:numPr>
          <w:ilvl w:val="0"/>
          <w:numId w:val="18"/>
        </w:numPr>
        <w:tabs>
          <w:tab w:pos="6117" w:val="right"/>
        </w:tabs>
        <w:spacing w:lineRule="exact" w:line="312" w:after="0"/>
        <w:contextualSpacing/>
        <w:rPr>
          <w:rFonts w:cs="Times New Roman" w:eastAsia="Times New Roman" w:hAnsi="Times New Roman" w:ascii="Times New Roman"/>
          <w:sz w:val="26"/>
          <w:szCs w:val="24"/>
        </w:rPr>
      </w:pPr>
      <w:r w:rsidRPr="00F63561">
        <w:rPr>
          <w:rFonts w:cs="+mn-cs" w:eastAsia="+mn-ea" w:hAnsi="Verdana" w:ascii="Verdana"/>
          <w:color w:val="63666A"/>
          <w:kern w:val="24"/>
          <w:sz w:val="26"/>
          <w:szCs w:val="26"/>
          <w:lang w:val="hr-HR"/>
        </w:rPr>
        <w:t>Analiza svih tražbina (izlučna prava, razlučna prava, neosigurane tražbine i druge tražbine)</w:t>
      </w:r>
    </w:p>
    <w:p w:rsidRDefault="00A8426E" w:rsidP="004027C9" w:rsidR="00A8426E">
      <w:pPr>
        <w:rPr>
          <w:rFonts w:cs="Times New Roman" w:eastAsia="Times New Roman" w:hAnsi="Times New Roman" w:ascii="Times New Roman"/>
          <w:sz w:val="24"/>
          <w:szCs w:val="24"/>
        </w:rPr>
      </w:pPr>
    </w:p>
    <w:p w:rsidRDefault="004027C9" w:rsidP="004027C9" w:rsidR="00F63561">
      <w:pPr>
        <w:rPr>
          <w:rFonts w:cs="Times New Roman" w:eastAsia="Times New Roman" w:hAnsi="Times New Roman" w:ascii="Times New Roman"/>
          <w:sz w:val="24"/>
          <w:szCs w:val="24"/>
        </w:rPr>
      </w:pPr>
      <w:r w:rsidRPr="004027C9">
        <w:rPr>
          <w:rFonts w:cs="Times New Roman" w:eastAsia="Times New Roman" w:hAnsi="Times New Roman" w:ascii="Times New Roman"/>
          <w:noProof/>
          <w:sz w:val="24"/>
          <w:szCs w:val="24"/>
          <w:lang w:eastAsia="hr-HR" w:val="hr-HR"/>
        </w:rPr>
        <w:drawing>
          <wp:inline distR="0" distL="0" distB="0" distT="0">
            <wp:extent cy="3398520" cx="4326255"/>
            <wp:effectExtent b="0" r="0" t="0" l="0"/>
            <wp:docPr name="Picture 94" id="94"/>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2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398520" cx="4326255"/>
                    </a:xfrm>
                    <a:prstGeom prst="rect">
                      <a:avLst/>
                    </a:prstGeom>
                    <a:noFill/>
                    <a:ln>
                      <a:noFill/>
                    </a:ln>
                  </pic:spPr>
                </pic:pic>
              </a:graphicData>
            </a:graphic>
          </wp:inline>
        </w:drawing>
      </w:r>
      <w:r w:rsidR="00B61920">
        <w:rPr>
          <w:rFonts w:cs="Times New Roman" w:eastAsia="Times New Roman" w:hAnsi="Times New Roman" w:ascii="Times New Roman"/>
          <w:noProof/>
          <w:sz w:val="24"/>
          <w:szCs w:val="24"/>
        </w:rPr>
        <w:pict>
          <v:rect filled="f" stroked="f" id="_x0000_s1062" style="position:absolute;margin-left:401.6pt;margin-top:8.9pt;width:252pt;height:464.9pt;z-index:25170124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v:path arrowok="t"/>
            <o:lock v:ext="edit" grouping="t"/>
            <v:textbox inset="0,0,0,0">
              <w:txbxContent>
                <w:p w:rsidRDefault="004027C9" w:rsidP="004027C9" w:rsidR="004027C9" w:rsidRPr="004027C9">
                  <w:pPr>
                    <w:pStyle w:val="StandardWeb"/>
                    <w:spacing w:afterAutospacing="false" w:after="84" w:beforeAutospacing="false" w:before="0"/>
                    <w:rPr>
                      <w:rFonts w:cstheme="minorBidi" w:hAnsi="Verdana" w:ascii="Verdana"/>
                      <w:b/>
                      <w:bCs/>
                      <w:color w:themeColor="text1" w:val="000000"/>
                      <w:kern w:val="24"/>
                      <w:sz w:val="18"/>
                      <w:szCs w:val="18"/>
                      <w:lang w:val="hr-HR"/>
                    </w:rPr>
                  </w:pPr>
                  <w:r w:rsidRPr="004027C9">
                    <w:rPr>
                      <w:rFonts w:cstheme="minorBidi" w:hAnsi="Verdana" w:ascii="Verdana"/>
                      <w:b/>
                      <w:bCs/>
                      <w:color w:themeColor="text1" w:val="000000"/>
                      <w:kern w:val="24"/>
                      <w:sz w:val="18"/>
                      <w:szCs w:val="18"/>
                      <w:lang w:val="hr-HR"/>
                    </w:rPr>
                    <w:t>Pregled ukupnih tražbina Dužnika</w:t>
                  </w:r>
                </w:p>
                <w:p w:rsidRDefault="004027C9" w:rsidP="004027C9" w:rsidR="004027C9" w:rsidRPr="004027C9">
                  <w:pPr>
                    <w:pStyle w:val="StandardWeb"/>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Na dan ulaska Društva u predstečajni postupak, prema prijavljenim tražbinama, obveze Društva iznose 526,4 mil. HRK uz dodatnih 36,2 mil. HRK obveza prema povezanim društvima.</w:t>
                  </w:r>
                </w:p>
                <w:p w:rsidRDefault="004027C9" w:rsidP="004027C9" w:rsidR="004027C9" w:rsidRPr="004027C9">
                  <w:pPr>
                    <w:pStyle w:val="StandardWeb"/>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Ukupne tražbine Dužnika razvrstane su u sljedeće grupe:</w:t>
                  </w:r>
                </w:p>
                <w:p w:rsidRDefault="004027C9" w:rsidP="009A060F" w:rsidR="004027C9" w:rsidRPr="004027C9">
                  <w:pPr>
                    <w:pStyle w:val="StandardWeb"/>
                    <w:numPr>
                      <w:ilvl w:val="0"/>
                      <w:numId w:val="44"/>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
                      <w:bCs/>
                      <w:color w:themeColor="text1" w:val="000000"/>
                      <w:kern w:val="24"/>
                      <w:sz w:val="18"/>
                      <w:szCs w:val="18"/>
                      <w:lang w:val="hr-HR"/>
                    </w:rPr>
                    <w:t xml:space="preserve">razlučni vjerovnici </w:t>
                  </w:r>
                  <w:r w:rsidRPr="004027C9">
                    <w:rPr>
                      <w:rFonts w:cstheme="minorBidi" w:hAnsi="Verdana" w:ascii="Verdana"/>
                      <w:bCs/>
                      <w:color w:themeColor="text1" w:val="000000"/>
                      <w:kern w:val="24"/>
                      <w:sz w:val="18"/>
                      <w:szCs w:val="18"/>
                      <w:lang w:val="hr-HR"/>
                    </w:rPr>
                    <w:t>sa tražbinama od 326,7 mil. HRK predstavljaju 62% u ukupnim tražbinama Dužnika (vjerovnici s pravom odvojenog namirenja);</w:t>
                  </w:r>
                </w:p>
                <w:p w:rsidRDefault="004027C9" w:rsidP="009A060F" w:rsidR="004027C9" w:rsidRPr="004027C9">
                  <w:pPr>
                    <w:pStyle w:val="StandardWeb"/>
                    <w:numPr>
                      <w:ilvl w:val="0"/>
                      <w:numId w:val="44"/>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
                      <w:bCs/>
                      <w:color w:themeColor="text1" w:val="000000"/>
                      <w:kern w:val="24"/>
                      <w:sz w:val="18"/>
                      <w:szCs w:val="18"/>
                      <w:lang w:val="hr-HR"/>
                    </w:rPr>
                    <w:t xml:space="preserve">izlučni vjerovnici </w:t>
                  </w:r>
                  <w:r w:rsidRPr="004027C9">
                    <w:rPr>
                      <w:rFonts w:cstheme="minorBidi" w:hAnsi="Verdana" w:ascii="Verdana"/>
                      <w:bCs/>
                      <w:color w:themeColor="text1" w:val="000000"/>
                      <w:kern w:val="24"/>
                      <w:sz w:val="18"/>
                      <w:szCs w:val="18"/>
                      <w:lang w:val="hr-HR"/>
                    </w:rPr>
                    <w:t>s ukupnim tražbinama po financijskom leasingu u iznosu od 1,6 mil. HRK te po operativnom leasingu u iznosu od 1,3 mil. HRK;</w:t>
                  </w:r>
                </w:p>
                <w:p w:rsidRDefault="004027C9" w:rsidP="009A060F" w:rsidR="004027C9" w:rsidRPr="004027C9">
                  <w:pPr>
                    <w:pStyle w:val="StandardWeb"/>
                    <w:numPr>
                      <w:ilvl w:val="0"/>
                      <w:numId w:val="44"/>
                    </w:numPr>
                    <w:spacing w:afterAutospacing="false" w:after="84" w:beforeAutospacing="false" w:before="0"/>
                    <w:rPr>
                      <w:rFonts w:cstheme="minorBidi" w:hAnsi="Verdana" w:ascii="Verdana"/>
                      <w:b/>
                      <w:bCs/>
                      <w:color w:themeColor="text1" w:val="000000"/>
                      <w:kern w:val="24"/>
                      <w:sz w:val="18"/>
                      <w:szCs w:val="18"/>
                      <w:lang w:val="hr-HR"/>
                    </w:rPr>
                  </w:pPr>
                  <w:r w:rsidRPr="004027C9">
                    <w:rPr>
                      <w:rFonts w:cstheme="minorBidi" w:hAnsi="Verdana" w:ascii="Verdana"/>
                      <w:b/>
                      <w:bCs/>
                      <w:color w:themeColor="text1" w:val="000000"/>
                      <w:kern w:val="24"/>
                      <w:sz w:val="18"/>
                      <w:szCs w:val="18"/>
                      <w:lang w:val="hr-HR"/>
                    </w:rPr>
                    <w:t>vjerovnici višeg isplatnog reda</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 xml:space="preserve">vjerovnici po osnovi mjenica s regresnim pravom prema Dužniku sa tražbinama u iznosu od 66,4 mil. HRK; </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vjerovnici iz kreditnih poslova bez regresnog prava sa tražbinama od ukupno 24,2 mil. HRK;</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tražbine vjerovnika po osnovi kupnje robe i usluga (dobavljači) u iznosu od 61,4 mil. HRK;</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tražbine Republike Hrvatske i tijela javne uprave po osnovi zakonom propisanih davanja u iznosu od 158 tis. HRK;</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tražbine proizašle iz obveza za izdane robne mjenice u iznosu od 47,6 mil. HRK.</w:t>
                  </w:r>
                </w:p>
                <w:p w:rsidRDefault="004027C9" w:rsidP="009A060F" w:rsidR="004027C9" w:rsidRPr="004027C9">
                  <w:pPr>
                    <w:pStyle w:val="StandardWeb"/>
                    <w:numPr>
                      <w:ilvl w:val="0"/>
                      <w:numId w:val="45"/>
                    </w:numPr>
                    <w:spacing w:afterAutospacing="false" w:after="84" w:beforeAutospacing="false" w:before="0"/>
                    <w:rPr>
                      <w:rFonts w:cstheme="minorBidi" w:hAnsi="Verdana" w:ascii="Verdana"/>
                      <w:bCs/>
                      <w:color w:themeColor="text1" w:val="000000"/>
                      <w:kern w:val="24"/>
                      <w:sz w:val="18"/>
                      <w:szCs w:val="18"/>
                      <w:lang w:val="hr-HR"/>
                    </w:rPr>
                  </w:pPr>
                  <w:r w:rsidRPr="004027C9">
                    <w:rPr>
                      <w:rFonts w:cstheme="minorBidi" w:hAnsi="Verdana" w:ascii="Verdana"/>
                      <w:bCs/>
                      <w:color w:themeColor="text1" w:val="000000"/>
                      <w:kern w:val="24"/>
                      <w:sz w:val="18"/>
                      <w:szCs w:val="18"/>
                      <w:lang w:val="hr-HR"/>
                    </w:rPr>
                    <w:t xml:space="preserve">Obveze prema vjerovnicima po osnovi uvjetnih tražbina iznose 35,4 mil. HRK. </w:t>
                  </w:r>
                </w:p>
                <w:p w:rsidRDefault="000D648D" w:rsidP="00F63561" w:rsidR="000D648D" w:rsidRPr="00EC487C">
                  <w:pPr>
                    <w:pStyle w:val="StandardWeb"/>
                    <w:spacing w:afterAutospacing="false" w:after="84" w:beforeAutospacing="false" w:before="0"/>
                    <w:rPr>
                      <w:rFonts w:hAnsi="Verdana" w:ascii="Verdana"/>
                    </w:rPr>
                  </w:pPr>
                </w:p>
              </w:txbxContent>
            </v:textbox>
            <w10:wrap anchorx="margin"/>
          </v:rect>
        </w:pict>
      </w:r>
    </w:p>
    <w:p w:rsidRDefault="00F63561" w:rsidP="00F63561" w:rsidR="00F63561">
      <w:pPr>
        <w:ind w:left="12960"/>
        <w:jc w:val="center"/>
        <w:rPr>
          <w:rFonts w:cs="Times New Roman" w:eastAsia="Times New Roman" w:hAnsi="Times New Roman" w:ascii="Times New Roman"/>
          <w:sz w:val="24"/>
          <w:szCs w:val="24"/>
        </w:rPr>
      </w:pPr>
    </w:p>
    <w:p w:rsidRDefault="00F63561" w:rsidP="00F63561" w:rsidR="00F63561">
      <w:pPr>
        <w:ind w:left="12960"/>
        <w:jc w:val="center"/>
        <w:rPr>
          <w:rFonts w:cs="Times New Roman" w:eastAsia="Times New Roman" w:hAnsi="Times New Roman" w:ascii="Times New Roman"/>
          <w:sz w:val="24"/>
          <w:szCs w:val="24"/>
        </w:rPr>
      </w:pPr>
    </w:p>
    <w:p w:rsidRDefault="00F63561" w:rsidP="00F63561" w:rsidR="00F63561">
      <w:pPr>
        <w:ind w:left="12960"/>
        <w:jc w:val="center"/>
        <w:rPr>
          <w:rFonts w:cs="Times New Roman" w:eastAsia="Times New Roman" w:hAnsi="Times New Roman" w:ascii="Times New Roman"/>
          <w:sz w:val="24"/>
          <w:szCs w:val="24"/>
        </w:rPr>
      </w:pPr>
    </w:p>
    <w:p w:rsidRDefault="00F63561" w:rsidP="00F63561" w:rsidR="00F63561">
      <w:pPr>
        <w:ind w:left="12960"/>
        <w:jc w:val="center"/>
        <w:rPr>
          <w:rFonts w:cs="Times New Roman" w:eastAsia="Times New Roman" w:hAnsi="Times New Roman" w:ascii="Times New Roman"/>
          <w:sz w:val="24"/>
          <w:szCs w:val="24"/>
        </w:rPr>
      </w:pPr>
    </w:p>
    <w:p w:rsidRDefault="00F63561" w:rsidP="00F63561" w:rsidR="00F63561">
      <w:pPr>
        <w:ind w:left="12960"/>
        <w:jc w:val="center"/>
        <w:rPr>
          <w:rFonts w:cs="Times New Roman" w:eastAsia="Times New Roman" w:hAnsi="Times New Roman" w:ascii="Times New Roman"/>
          <w:sz w:val="24"/>
          <w:szCs w:val="24"/>
        </w:rPr>
      </w:pPr>
    </w:p>
    <w:p w:rsidRDefault="00F63561" w:rsidP="00F63561" w:rsidR="00F63561">
      <w:pPr>
        <w:ind w:left="12960"/>
        <w:jc w:val="center"/>
        <w:rPr>
          <w:rFonts w:cs="Times New Roman" w:eastAsia="Times New Roman" w:hAnsi="Times New Roman" w:ascii="Times New Roman"/>
          <w:sz w:val="24"/>
          <w:szCs w:val="24"/>
        </w:rPr>
      </w:pPr>
    </w:p>
    <w:p w:rsidRDefault="00F63561" w:rsidR="00F63561">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F63561" w:rsidP="004027C9" w:rsidR="00F63561" w:rsidRPr="00F63561">
      <w:pPr>
        <w:tabs>
          <w:tab w:pos="6117" w:val="right"/>
        </w:tabs>
        <w:spacing w:lineRule="exact" w:line="312" w:after="0"/>
        <w:ind w:left="720"/>
        <w:contextualSpacing/>
        <w:rPr>
          <w:rFonts w:cs="Times New Roman" w:eastAsia="Times New Roman" w:hAnsi="Times New Roman" w:ascii="Times New Roman"/>
          <w:sz w:val="26"/>
          <w:szCs w:val="24"/>
        </w:rPr>
      </w:pPr>
      <w:r w:rsidRPr="00F63561">
        <w:rPr>
          <w:rFonts w:cs="+mn-cs" w:eastAsia="+mn-ea" w:hAnsi="Verdana" w:ascii="Verdana"/>
          <w:b/>
          <w:bCs/>
          <w:color w:val="000000"/>
          <w:kern w:val="24"/>
          <w:sz w:val="26"/>
          <w:szCs w:val="26"/>
          <w:lang w:val="hr-HR"/>
        </w:rPr>
        <w:lastRenderedPageBreak/>
        <w:t>9. Ponuda vjerovnicima -</w:t>
      </w:r>
      <w:r>
        <w:rPr>
          <w:rFonts w:cs="+mn-cs" w:eastAsia="+mn-ea" w:hAnsi="Verdana" w:ascii="Verdana"/>
          <w:b/>
          <w:bCs/>
          <w:color w:val="000000"/>
          <w:kern w:val="24"/>
          <w:sz w:val="26"/>
          <w:szCs w:val="26"/>
          <w:lang w:val="hr-HR"/>
        </w:rPr>
        <w:t xml:space="preserve"> </w:t>
      </w:r>
      <w:r w:rsidRPr="00F63561">
        <w:rPr>
          <w:rFonts w:cs="+mn-cs" w:eastAsia="+mn-ea" w:hAnsi="Verdana" w:ascii="Verdana"/>
          <w:b/>
          <w:bCs/>
          <w:color w:val="046A38"/>
          <w:kern w:val="24"/>
          <w:sz w:val="26"/>
          <w:szCs w:val="26"/>
          <w:lang w:val="hr-HR"/>
        </w:rPr>
        <w:t>Grupa 1 - Razlučni vjerovnici</w:t>
      </w:r>
    </w:p>
    <w:p w:rsidRDefault="00B61920" w:rsidP="00F63561" w:rsidR="00F63561">
      <w:pPr>
        <w:ind w:left="12960"/>
        <w:jc w:val="center"/>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rect filled="f" stroked="f" id="_x0000_s1063" style="position:absolute;left:0;text-align:left;margin-left:34.5pt;margin-top:10.85pt;width:529.05pt;height:26.45pt;z-index:251727872;visibility:visible;mso-wrap-style:square;mso-wrap-distance-left:9pt;mso-wrap-distance-top:0;mso-wrap-distance-right:9pt;mso-wrap-distance-bottom:0;mso-position-horizontal:absolute;mso-position-horizontal-relative:text;mso-position-vertical:absolute;mso-position-vertical-relative:text;v-text-anchor:top">
            <v:path arrowok="t"/>
            <o:lock v:ext="edit" grouping="t"/>
            <v:textbox inset="0,0,0,0">
              <w:txbxContent>
                <w:p w:rsidRDefault="000D648D" w:rsidP="000D648D" w:rsidR="000D648D">
                  <w:pPr>
                    <w:pStyle w:val="StandardWeb"/>
                    <w:spacing w:afterAutospacing="false" w:after="84" w:beforeAutospacing="false" w:before="0"/>
                  </w:pPr>
                  <w:r>
                    <w:rPr>
                      <w:rFonts w:cstheme="minorBidi" w:hAnsi="Verdana" w:ascii="Verdana"/>
                      <w:b/>
                      <w:bCs/>
                      <w:color w:val="000000"/>
                      <w:kern w:val="24"/>
                      <w:sz w:val="26"/>
                      <w:szCs w:val="26"/>
                      <w:lang w:val="hr-HR"/>
                    </w:rPr>
                    <w:t>Prijedlog mjera financijskog restrukturiranja Razlučnim vjerovnicima</w:t>
                  </w:r>
                </w:p>
                <w:p w:rsidRDefault="000D648D" w:rsidP="000D648D" w:rsidR="000D648D">
                  <w:pPr>
                    <w:pStyle w:val="StandardWeb"/>
                    <w:spacing w:afterAutospacing="false" w:after="84" w:beforeAutospacing="false" w:before="0"/>
                  </w:pPr>
                  <w:r>
                    <w:rPr>
                      <w:rFonts w:cstheme="minorBidi" w:hAnsi="Verdana" w:ascii="Verdana"/>
                      <w:b/>
                      <w:bCs/>
                      <w:color w:val="000000"/>
                      <w:kern w:val="24"/>
                      <w:sz w:val="26"/>
                      <w:szCs w:val="26"/>
                      <w:lang w:val="hr-HR"/>
                    </w:rPr>
                    <w:t xml:space="preserve"> </w:t>
                  </w:r>
                </w:p>
              </w:txbxContent>
            </v:textbox>
          </v:rect>
        </w:pict>
      </w:r>
    </w:p>
    <w:p w:rsidRDefault="00B61920" w:rsidP="00F63561" w:rsidR="000D648D">
      <w:pPr>
        <w:ind w:left="12960"/>
        <w:jc w:val="center"/>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shape fillcolor="white [3201]" strokeweight="1pt" strokecolor="#046a38" id="_x0000_s1064" style="position:absolute;left:0;text-align:left;margin-left:163.5pt;margin-top:270.05pt;width:482.5pt;height:100.1pt;z-index:2517094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type="#_x0000_t202" o:gfxdata="">
            <v:stroke dashstyle="dash"/>
            <v:path arrowok="t"/>
            <v:textbox>
              <w:txbxContent>
                <w:p w:rsidRDefault="004027C9" w:rsidP="004027C9" w:rsidR="000D648D" w:rsidRPr="004027C9">
                  <w:pPr>
                    <w:pStyle w:val="StandardWeb"/>
                    <w:spacing w:afterAutospacing="false" w:after="0" w:beforeAutospacing="false" w:before="43"/>
                    <w:rPr>
                      <w:rFonts w:cstheme="minorBidi" w:hAnsi="Verdana" w:ascii="Verdana"/>
                      <w:bCs/>
                      <w:color w:themeColor="dark1" w:val="000000"/>
                      <w:kern w:val="24"/>
                      <w:sz w:val="18"/>
                      <w:szCs w:val="18"/>
                      <w:lang w:val="hr-HR"/>
                    </w:rPr>
                  </w:pPr>
                  <w:r w:rsidRPr="004027C9">
                    <w:rPr>
                      <w:rFonts w:cstheme="minorBidi" w:hAnsi="Verdana" w:ascii="Verdana"/>
                      <w:bCs/>
                      <w:color w:themeColor="dark1" w:val="000000"/>
                      <w:kern w:val="24"/>
                      <w:sz w:val="18"/>
                      <w:szCs w:val="18"/>
                      <w:lang w:val="hr-HR"/>
                    </w:rPr>
                    <w:t>Ukupan iznos duga prema Ugovorima o  financijskom leasingu na dan 27.7.2017. godine iznosi 1,6 mil. HRK, dok ukupan iznos duga po Ugovorima o operativnom leasingu iznosi 1,3 mil. HRK, a otplatit će se sukladno Ugovorima kroz vrijeme trajanja i nakon donošenja pravomoćnog rješenja o potvrdi sporazuma sklopljenog u Predstečajnom postupku. Dužnik namjerava plaćanje jedne dodatne rate leasinga unaprijed po otvaranju Predstečajnog postupka.</w:t>
                  </w:r>
                </w:p>
              </w:txbxContent>
            </v:textbox>
            <w10:wrap anchorx="margin"/>
          </v:shape>
        </w:pict>
      </w:r>
      <w:r>
        <w:rPr>
          <w:rFonts w:cs="Times New Roman" w:eastAsia="Times New Roman" w:hAnsi="Times New Roman" w:ascii="Times New Roman"/>
          <w:noProof/>
          <w:sz w:val="24"/>
          <w:szCs w:val="24"/>
        </w:rPr>
        <w:pict>
          <v:shape fillcolor="white [3201]" strokeweight="1pt" strokecolor="#046a38" id="_x0000_s1065" style="position:absolute;left:0;text-align:left;margin-left:163.5pt;margin-top:17.5pt;width:482.5pt;height:238.4pt;z-index:2517073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">
            <v:stroke dashstyle="dash"/>
            <v:path arrowok="t"/>
            <v:textbox>
              <w:txbxContent>
                <w:p w:rsidRDefault="004027C9" w:rsidP="004027C9" w:rsidR="004027C9" w:rsidRPr="004027C9">
                  <w:pPr>
                    <w:rPr>
                      <w:rFonts w:eastAsiaTheme="minorEastAsia" w:hAnsi="Verdana" w:ascii="Verdana"/>
                      <w:bCs/>
                      <w:color w:themeColor="dark1" w:val="000000"/>
                      <w:kern w:val="24"/>
                      <w:sz w:val="18"/>
                      <w:szCs w:val="18"/>
                      <w:lang w:val="hr-HR"/>
                    </w:rPr>
                  </w:pPr>
                  <w:r w:rsidRPr="004027C9">
                    <w:rPr>
                      <w:rFonts w:eastAsiaTheme="minorEastAsia" w:hAnsi="Verdana" w:ascii="Verdana"/>
                      <w:bCs/>
                      <w:color w:themeColor="dark1" w:val="000000"/>
                      <w:kern w:val="24"/>
                      <w:sz w:val="18"/>
                      <w:szCs w:val="18"/>
                      <w:lang w:val="hr-HR"/>
                    </w:rPr>
                    <w:t>Ukupan iznos duga prema prijavljenim tražbinama iz kreditnih poslova koje su osigurane založnim pravom na dan 27.7.2017. godine iznosi 326,7 mil. HRK uključujući kamatu (sindicirani kredit – ZABA, PBZ, ERSTE te izdani kratkoročni krediti od strane PBZ-a i HPB-a ).</w:t>
                  </w:r>
                </w:p>
                <w:p w:rsidRDefault="004027C9" w:rsidP="004027C9" w:rsidR="004027C9" w:rsidRPr="004027C9">
                  <w:pPr>
                    <w:rPr>
                      <w:rFonts w:eastAsiaTheme="minorEastAsia" w:hAnsi="Verdana" w:ascii="Verdana"/>
                      <w:bCs/>
                      <w:color w:themeColor="dark1" w:val="000000"/>
                      <w:kern w:val="24"/>
                      <w:sz w:val="18"/>
                      <w:szCs w:val="18"/>
                      <w:lang w:val="hr-HR"/>
                    </w:rPr>
                  </w:pPr>
                  <w:r w:rsidRPr="004027C9">
                    <w:rPr>
                      <w:rFonts w:eastAsiaTheme="minorEastAsia" w:hAnsi="Verdana" w:ascii="Verdana"/>
                      <w:bCs/>
                      <w:color w:themeColor="dark1" w:val="000000"/>
                      <w:kern w:val="24"/>
                      <w:sz w:val="18"/>
                      <w:szCs w:val="18"/>
                      <w:lang w:val="hr-HR"/>
                    </w:rPr>
                    <w:t xml:space="preserve">Model restrukturiranja predlaže reprogram dugoročnog sindiciranog kredita  i ostalih kredita u ukupnom iznosu od 318,3 mil. HRK te podrazumijeva: </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Otpis ukupnog iznosa kamate u iznosu 8,4 mil. HRK;</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Početak otplate: 1,5 godina po pravomoćnosti rješenja o potvrdi sporazuma sklopljenog u Predstečajnom postupku;</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Rok dospijeća: 10 godina po isteku počeka;</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Kamatna stopa: 2,5%;</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 xml:space="preserve">Otplata: 65% iznosa duga s kamatom u jednakim kvartalnim anuitetima (25-og dana svakog trećeg mjeseca u godini), preostalih 35% u obliku „bulleta” zajedno s posljednjim anuitetom u godini dospijeća s tim da prvi dospijeva u prvom mjesecu koji slijedi nakon rješenja o potvrdi sporazuma sklopljenog u Predstečajnom postupku; </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Otplata dijela duga po priljevu od prodaje neoperativne imovine u 2019. godini u iznosu od 70 mil HRK;</w:t>
                  </w:r>
                </w:p>
                <w:p w:rsidRDefault="004027C9" w:rsidP="009A060F" w:rsidR="004027C9" w:rsidRPr="004027C9">
                  <w:pPr>
                    <w:pStyle w:val="Odlomakpopisa"/>
                    <w:numPr>
                      <w:ilvl w:val="0"/>
                      <w:numId w:val="19"/>
                    </w:numPr>
                    <w:rPr>
                      <w:rFonts w:cstheme="minorBidi" w:eastAsiaTheme="minorEastAsia" w:hAnsi="Verdana" w:ascii="Verdana"/>
                      <w:bCs/>
                      <w:color w:themeColor="dark1" w:val="000000"/>
                      <w:kern w:val="24"/>
                      <w:sz w:val="18"/>
                      <w:szCs w:val="18"/>
                      <w:lang w:val="hr-HR"/>
                    </w:rPr>
                  </w:pPr>
                  <w:r w:rsidRPr="004027C9">
                    <w:rPr>
                      <w:rFonts w:cstheme="minorBidi" w:eastAsiaTheme="minorEastAsia" w:hAnsi="Verdana" w:ascii="Verdana"/>
                      <w:bCs/>
                      <w:color w:themeColor="dark1" w:val="000000"/>
                      <w:kern w:val="24"/>
                      <w:sz w:val="18"/>
                      <w:szCs w:val="18"/>
                      <w:lang w:val="hr-HR"/>
                    </w:rPr>
                    <w:t>Sva postojeća sredstva osiguranja uključujući i sve postojeće zaloge ostaju na snazi te osiguravaju iznose utvrđene Planom restukturiranja.</w:t>
                  </w:r>
                </w:p>
                <w:p w:rsidRDefault="000D648D" w:rsidP="004027C9" w:rsidR="000D648D" w:rsidRPr="00C2174B">
                  <w:pPr>
                    <w:rPr>
                      <w:rFonts w:hAnsi="Verdana" w:ascii="Verdana"/>
                      <w:sz w:val="18"/>
                      <w:lang w:val="hr-HR"/>
                    </w:rPr>
                  </w:pPr>
                </w:p>
              </w:txbxContent>
            </v:textbox>
            <w10:wrap anchorx="margin"/>
          </v:shape>
        </w:pict>
      </w:r>
      <w:r>
        <w:rPr>
          <w:rFonts w:cs="Times New Roman" w:eastAsia="Times New Roman" w:hAnsi="Times New Roman" w:ascii="Times New Roman"/>
          <w:noProof/>
          <w:sz w:val="24"/>
          <w:szCs w:val="24"/>
        </w:rPr>
        <w:pict>
          <v:shape fillcolor="#deeaf6 [660]" strokeweight=".5pt" stroked="f" id="_x0000_s1066" style="position:absolute;left:0;text-align:left;margin-left:34.5pt;margin-top:20.6pt;width:124.55pt;height:238.4pt;z-index:251704320;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">
            <v:stroke dashstyle="dash"/>
            <v:path arrowok="t"/>
            <v:textbox>
              <w:txbxContent>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GRUPA 1.1</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Razlučni vjerovnici</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 xml:space="preserve">(Tražbine iz kreditnih poslova osigurane založnim pravom) </w:t>
                  </w:r>
                </w:p>
              </w:txbxContent>
            </v:textbox>
          </v:shape>
        </w:pict>
      </w:r>
      <w:r>
        <w:rPr>
          <w:rFonts w:cs="Times New Roman" w:eastAsia="Times New Roman" w:hAnsi="Times New Roman" w:ascii="Times New Roman"/>
          <w:noProof/>
          <w:sz w:val="24"/>
          <w:szCs w:val="24"/>
        </w:rPr>
        <w:pict>
          <v:shape fillcolor="#deeaf6 [660]" strokeweight=".5pt" stroked="f" id="_x0000_s1067" style="position:absolute;left:0;text-align:left;margin-left:34.5pt;margin-top:270pt;width:124.55pt;height:100.1pt;z-index:251705344;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
            <v:stroke dashstyle="dash"/>
            <v:path arrowok="t"/>
            <v:textbox>
              <w:txbxContent>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GRUPA 1.2</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Izlučni vjerovnici</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(Tražbine po Ugovorima o financijskom i operativnom leasingu)</w:t>
                  </w:r>
                </w:p>
              </w:txbxContent>
            </v:textbox>
          </v:shape>
        </w:pict>
      </w:r>
    </w:p>
    <w:p w:rsidRDefault="00F63561" w:rsidP="00F63561" w:rsidR="00F63561">
      <w:pPr>
        <w:ind w:left="12960"/>
        <w:jc w:val="center"/>
        <w:rPr>
          <w:rFonts w:cs="Times New Roman" w:eastAsia="Times New Roman" w:hAnsi="Times New Roman" w:ascii="Times New Roman"/>
          <w:sz w:val="24"/>
          <w:szCs w:val="24"/>
        </w:rPr>
      </w:pPr>
    </w:p>
    <w:p w:rsidRDefault="00F63561" w:rsidR="00F63561">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F63561" w:rsidP="009A060F" w:rsidR="00F63561" w:rsidRPr="00F63561">
      <w:pPr>
        <w:numPr>
          <w:ilvl w:val="0"/>
          <w:numId w:val="20"/>
        </w:numPr>
        <w:tabs>
          <w:tab w:pos="6117" w:val="right"/>
        </w:tabs>
        <w:spacing w:lineRule="exact" w:line="312" w:after="0"/>
        <w:contextualSpacing/>
        <w:rPr>
          <w:rFonts w:cs="Times New Roman" w:eastAsia="Times New Roman" w:hAnsi="Times New Roman" w:ascii="Times New Roman"/>
          <w:sz w:val="26"/>
          <w:szCs w:val="24"/>
        </w:rPr>
      </w:pPr>
      <w:r w:rsidRPr="00F63561">
        <w:rPr>
          <w:rFonts w:cs="+mn-cs" w:eastAsia="+mn-ea" w:hAnsi="Verdana" w:ascii="Verdana"/>
          <w:b/>
          <w:bCs/>
          <w:color w:val="000000"/>
          <w:kern w:val="24"/>
          <w:sz w:val="26"/>
          <w:szCs w:val="26"/>
          <w:lang w:val="hr-HR"/>
        </w:rPr>
        <w:lastRenderedPageBreak/>
        <w:t>9. Ponuda vjerovnicima -</w:t>
      </w:r>
      <w:r>
        <w:rPr>
          <w:rFonts w:cs="+mn-cs" w:eastAsia="+mn-ea" w:hAnsi="Verdana" w:ascii="Verdana"/>
          <w:b/>
          <w:bCs/>
          <w:color w:val="000000"/>
          <w:kern w:val="24"/>
          <w:sz w:val="26"/>
          <w:szCs w:val="26"/>
          <w:lang w:val="hr-HR"/>
        </w:rPr>
        <w:t xml:space="preserve"> </w:t>
      </w:r>
      <w:r w:rsidRPr="00F63561">
        <w:rPr>
          <w:rFonts w:cs="+mn-cs" w:eastAsia="+mn-ea" w:hAnsi="Verdana" w:ascii="Verdana"/>
          <w:b/>
          <w:bCs/>
          <w:color w:val="046A38"/>
          <w:kern w:val="24"/>
          <w:sz w:val="26"/>
          <w:szCs w:val="26"/>
          <w:lang w:val="hr-HR"/>
        </w:rPr>
        <w:t>Grupa 2 – Vjerovnici višeg isplatnog reda</w:t>
      </w:r>
    </w:p>
    <w:p w:rsidRDefault="00B61920" w:rsidP="009A060F" w:rsidR="00F63561" w:rsidRPr="00F63561">
      <w:pPr>
        <w:numPr>
          <w:ilvl w:val="0"/>
          <w:numId w:val="20"/>
        </w:numPr>
        <w:tabs>
          <w:tab w:pos="6117" w:val="right"/>
        </w:tabs>
        <w:spacing w:lineRule="exact" w:line="312" w:after="0"/>
        <w:contextualSpacing/>
        <w:rPr>
          <w:rFonts w:cs="Times New Roman" w:eastAsia="Times New Roman" w:hAnsi="Times New Roman" w:ascii="Times New Roman"/>
          <w:sz w:val="26"/>
          <w:szCs w:val="24"/>
        </w:rPr>
      </w:pPr>
      <w:r>
        <w:rPr>
          <w:rFonts w:cs="Times New Roman" w:eastAsia="Times New Roman" w:hAnsi="Times New Roman" w:ascii="Times New Roman"/>
          <w:noProof/>
          <w:sz w:val="24"/>
          <w:szCs w:val="24"/>
        </w:rPr>
        <w:pict>
          <v:rect filled="f" stroked="f" id="_x0000_s1068" style="position:absolute;left:0;text-align:left;margin-left:42pt;margin-top:14.4pt;width:601.5pt;height:2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path arrowok="t"/>
            <o:lock v:ext="edit" grouping="t"/>
            <v:textbox inset="0,0,0,0">
              <w:txbxContent>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26"/>
                      <w:szCs w:val="26"/>
                      <w:lang w:val="hr-HR"/>
                    </w:rPr>
                    <w:t>Prijedlog mjera financijskog restrukturiranja vjerovnicima višeg isplatnog reda</w:t>
                  </w:r>
                </w:p>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18"/>
                      <w:szCs w:val="18"/>
                      <w:lang w:val="hr-HR"/>
                    </w:rPr>
                    <w:t xml:space="preserve"> </w:t>
                  </w:r>
                </w:p>
              </w:txbxContent>
            </v:textbox>
          </v:rect>
        </w:pict>
      </w:r>
    </w:p>
    <w:p w:rsidRDefault="00F63561" w:rsidP="00F63561" w:rsidR="00F63561">
      <w:pPr>
        <w:ind w:left="12960"/>
        <w:jc w:val="center"/>
        <w:rPr>
          <w:rFonts w:cs="Times New Roman" w:eastAsia="Times New Roman" w:hAnsi="Times New Roman" w:ascii="Times New Roman"/>
          <w:sz w:val="24"/>
          <w:szCs w:val="24"/>
        </w:rPr>
      </w:pPr>
    </w:p>
    <w:p w:rsidRDefault="00B61920" w:rsidP="00F63561" w:rsidR="000D648D">
      <w:pPr>
        <w:ind w:left="12960"/>
        <w:jc w:val="center"/>
        <w:rPr>
          <w:rFonts w:cs="Times New Roman" w:eastAsia="Times New Roman" w:hAnsi="Times New Roman" w:ascii="Times New Roman"/>
          <w:sz w:val="24"/>
          <w:szCs w:val="24"/>
        </w:rPr>
      </w:pPr>
      <w:r>
        <w:rPr>
          <w:rFonts w:cs="Times New Roman" w:eastAsia="Times New Roman" w:hAnsi="Times New Roman" w:ascii="Times New Roman"/>
          <w:noProof/>
          <w:sz w:val="26"/>
          <w:szCs w:val="24"/>
        </w:rPr>
        <w:pict>
          <v:shape fillcolor="#deeaf6 [660]" strokeweight=".5pt" stroked="f" id="_x0000_s1069" style="position:absolute;left:0;text-align:left;margin-left:40.5pt;margin-top:6.5pt;width:124.55pt;height:185.5pt;z-index:251711488;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">
            <v:stroke dashstyle="dash"/>
            <v:path arrowok="t"/>
            <v:textbox>
              <w:txbxContent>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GRUPA</w:t>
                  </w:r>
                  <w:r w:rsidRPr="00F63561">
                    <w:rPr>
                      <w:rFonts w:cstheme="minorBidi" w:hAnsi="Verdana" w:ascii="Verdana"/>
                      <w:b/>
                      <w:bCs/>
                      <w:color w:themeColor="dark1" w:val="000000"/>
                      <w:kern w:val="24"/>
                      <w:sz w:val="18"/>
                      <w:szCs w:val="18"/>
                    </w:rPr>
                    <w:t xml:space="preserve"> 2.1</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 xml:space="preserve">Grupa vjerovnika iz kreditnih poslova bez </w:t>
                  </w:r>
                  <w:r w:rsidRPr="00F63561">
                    <w:rPr>
                      <w:rFonts w:cstheme="minorBidi" w:hAnsi="Verdana" w:ascii="Verdana"/>
                      <w:b/>
                      <w:bCs/>
                      <w:color w:themeColor="dark1" w:val="000000"/>
                      <w:kern w:val="24"/>
                      <w:sz w:val="18"/>
                      <w:szCs w:val="18"/>
                    </w:rPr>
                    <w:t>zalo</w:t>
                  </w:r>
                  <w:r w:rsidRPr="00F63561">
                    <w:rPr>
                      <w:rFonts w:cstheme="minorBidi" w:hAnsi="Verdana" w:ascii="Verdana"/>
                      <w:b/>
                      <w:bCs/>
                      <w:color w:themeColor="dark1" w:val="000000"/>
                      <w:kern w:val="24"/>
                      <w:sz w:val="18"/>
                      <w:szCs w:val="18"/>
                      <w:lang w:val="hr-HR"/>
                    </w:rPr>
                    <w:t>žnog prava nastalih putem redovnih poslovnih odnosa</w:t>
                  </w:r>
                </w:p>
              </w:txbxContent>
            </v:textbox>
          </v:shape>
        </w:pict>
      </w:r>
      <w:r>
        <w:rPr>
          <w:rFonts w:cs="Times New Roman" w:eastAsia="Times New Roman" w:hAnsi="Times New Roman" w:ascii="Times New Roman"/>
          <w:noProof/>
          <w:sz w:val="26"/>
          <w:szCs w:val="24"/>
        </w:rPr>
        <w:pict>
          <v:shape fillcolor="#deeaf6 [660]" strokeweight=".5pt" stroked="f" id="_x0000_s1070" style="position:absolute;left:0;text-align:left;margin-left:40.5pt;margin-top:206.5pt;width:124.55pt;height:193.35pt;z-index:251712512;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">
            <v:stroke dashstyle="dash"/>
            <v:path arrowok="t"/>
            <v:textbox>
              <w:txbxContent>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GRUPA 2.2</w:t>
                  </w:r>
                </w:p>
                <w:p w:rsidRDefault="000D648D" w:rsidP="00F63561" w:rsidR="000D648D" w:rsidRPr="00F63561">
                  <w:pPr>
                    <w:pStyle w:val="StandardWeb"/>
                    <w:spacing w:afterAutospacing="false" w:after="0" w:beforeAutospacing="false" w:before="43"/>
                    <w:jc w:val="center"/>
                    <w:rPr>
                      <w:rFonts w:hAnsi="Verdana" w:ascii="Verdana"/>
                    </w:rPr>
                  </w:pPr>
                  <w:r w:rsidRPr="00F63561">
                    <w:rPr>
                      <w:rFonts w:cstheme="minorBidi" w:hAnsi="Verdana" w:ascii="Verdana"/>
                      <w:b/>
                      <w:bCs/>
                      <w:color w:themeColor="dark1" w:val="000000"/>
                      <w:kern w:val="24"/>
                      <w:sz w:val="18"/>
                      <w:szCs w:val="18"/>
                      <w:lang w:val="hr-HR"/>
                    </w:rPr>
                    <w:t>Vjerovnici iz kreditnih poslova koji nisu osigurani založnim pravom, a koji su nastale putem regresnih obveza od Agrokor Grupe</w:t>
                  </w:r>
                </w:p>
              </w:txbxContent>
            </v:textbox>
          </v:shape>
        </w:pict>
      </w:r>
      <w:r>
        <w:rPr>
          <w:rFonts w:cs="Times New Roman" w:eastAsia="Times New Roman" w:hAnsi="Times New Roman" w:ascii="Times New Roman"/>
          <w:noProof/>
          <w:sz w:val="24"/>
          <w:szCs w:val="24"/>
        </w:rPr>
        <w:pict>
          <v:shape fillcolor="white [3201]" strokeweight="1pt" strokecolor="#046a38" id="_x0000_s1071" style="position:absolute;left:0;text-align:left;margin-left:249pt;margin-top:8.9pt;width:460.5pt;height:185.5pt;z-index:25171456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type="#_x0000_t202" o:gfxdata="">
            <v:stroke dashstyle="dash"/>
            <v:path arrowok="t"/>
            <v:textbox>
              <w:txbxContent>
                <w:p w:rsidRDefault="004027C9" w:rsidP="004027C9" w:rsidR="004027C9" w:rsidRPr="00C2174B">
                  <w:p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lang w:val="hr-HR"/>
                    </w:rPr>
                    <w:t xml:space="preserve">Ukupan iznos duga prema vjerovnicima bez regresnog prava, a koji nije nastao putem regresnih obveza od Agrokor Grupe na dan </w:t>
                  </w:r>
                  <w:r w:rsidRPr="004027C9">
                    <w:rPr>
                      <w:rFonts w:eastAsiaTheme="minorEastAsia" w:hAnsi="Verdana" w:ascii="Verdana"/>
                      <w:bCs/>
                      <w:color w:val="000000"/>
                      <w:kern w:val="24"/>
                      <w:sz w:val="18"/>
                      <w:szCs w:val="18"/>
                    </w:rPr>
                    <w:t>27</w:t>
                  </w:r>
                  <w:r w:rsidRPr="004027C9">
                    <w:rPr>
                      <w:rFonts w:eastAsiaTheme="minorEastAsia" w:hAnsi="Verdana" w:ascii="Verdana"/>
                      <w:bCs/>
                      <w:color w:val="000000"/>
                      <w:kern w:val="24"/>
                      <w:sz w:val="18"/>
                      <w:szCs w:val="18"/>
                      <w:lang w:val="hr-HR"/>
                    </w:rPr>
                    <w:t>.7.2017. godine iznosi 24,2 mil. HRK te uključuje</w:t>
                  </w:r>
                  <w:r w:rsidRPr="00C2174B">
                    <w:rPr>
                      <w:rFonts w:eastAsiaTheme="minorEastAsia" w:hAnsi="Verdana" w:ascii="Verdana"/>
                      <w:bCs/>
                      <w:color w:val="000000"/>
                      <w:kern w:val="24"/>
                      <w:sz w:val="18"/>
                      <w:szCs w:val="18"/>
                      <w:lang w:val="hr-HR"/>
                    </w:rPr>
                    <w:t xml:space="preserve"> </w:t>
                  </w:r>
                  <w:r w:rsidRPr="004027C9">
                    <w:rPr>
                      <w:rFonts w:eastAsiaTheme="minorEastAsia" w:hAnsi="Verdana" w:ascii="Verdana"/>
                      <w:bCs/>
                      <w:color w:val="000000"/>
                      <w:kern w:val="24"/>
                      <w:sz w:val="18"/>
                      <w:szCs w:val="18"/>
                      <w:lang w:val="hr-HR"/>
                    </w:rPr>
                    <w:t>dugove prema bankama</w:t>
                  </w:r>
                  <w:r w:rsidRPr="00C2174B">
                    <w:rPr>
                      <w:rFonts w:eastAsiaTheme="minorEastAsia" w:hAnsi="Verdana" w:ascii="Verdana"/>
                      <w:bCs/>
                      <w:color w:val="000000"/>
                      <w:kern w:val="24"/>
                      <w:sz w:val="18"/>
                      <w:szCs w:val="18"/>
                      <w:lang w:val="hr-HR"/>
                    </w:rPr>
                    <w:t>.</w:t>
                  </w:r>
                </w:p>
                <w:p w:rsidRDefault="004027C9" w:rsidP="004027C9" w:rsidR="004027C9" w:rsidRPr="004027C9">
                  <w:p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lang w:val="hr-HR"/>
                    </w:rPr>
                    <w:t xml:space="preserve">Model reprograma predlaže otpis 50% glavnice i kamate na </w:t>
                  </w:r>
                  <w:r w:rsidRPr="00C2174B">
                    <w:rPr>
                      <w:rFonts w:eastAsiaTheme="minorEastAsia" w:hAnsi="Verdana" w:ascii="Verdana"/>
                      <w:bCs/>
                      <w:color w:val="000000"/>
                      <w:kern w:val="24"/>
                      <w:sz w:val="18"/>
                      <w:szCs w:val="18"/>
                      <w:lang w:val="hr-HR"/>
                    </w:rPr>
                    <w:t>27</w:t>
                  </w:r>
                  <w:r w:rsidRPr="004027C9">
                    <w:rPr>
                      <w:rFonts w:eastAsiaTheme="minorEastAsia" w:hAnsi="Verdana" w:ascii="Verdana"/>
                      <w:bCs/>
                      <w:color w:val="000000"/>
                      <w:kern w:val="24"/>
                      <w:sz w:val="18"/>
                      <w:szCs w:val="18"/>
                      <w:lang w:val="hr-HR"/>
                    </w:rPr>
                    <w:t>.</w:t>
                  </w:r>
                  <w:r w:rsidRPr="00C2174B">
                    <w:rPr>
                      <w:rFonts w:eastAsiaTheme="minorEastAsia" w:hAnsi="Verdana" w:ascii="Verdana"/>
                      <w:bCs/>
                      <w:color w:val="000000"/>
                      <w:kern w:val="24"/>
                      <w:sz w:val="18"/>
                      <w:szCs w:val="18"/>
                      <w:lang w:val="hr-HR"/>
                    </w:rPr>
                    <w:t>7</w:t>
                  </w:r>
                  <w:r w:rsidRPr="004027C9">
                    <w:rPr>
                      <w:rFonts w:eastAsiaTheme="minorEastAsia" w:hAnsi="Verdana" w:ascii="Verdana"/>
                      <w:bCs/>
                      <w:color w:val="000000"/>
                      <w:kern w:val="24"/>
                      <w:sz w:val="18"/>
                      <w:szCs w:val="18"/>
                      <w:lang w:val="hr-HR"/>
                    </w:rPr>
                    <w:t>.2017. za sve postojeće kratkoročne kredite prema Primorsk</w:t>
                  </w:r>
                  <w:r w:rsidRPr="00C2174B">
                    <w:rPr>
                      <w:rFonts w:eastAsiaTheme="minorEastAsia" w:hAnsi="Verdana" w:ascii="Verdana"/>
                      <w:bCs/>
                      <w:color w:val="000000"/>
                      <w:kern w:val="24"/>
                      <w:sz w:val="18"/>
                      <w:szCs w:val="18"/>
                      <w:lang w:val="hr-HR"/>
                    </w:rPr>
                    <w:t xml:space="preserve">oj banci </w:t>
                  </w:r>
                  <w:r w:rsidRPr="004027C9">
                    <w:rPr>
                      <w:rFonts w:eastAsiaTheme="minorEastAsia" w:hAnsi="Verdana" w:ascii="Verdana"/>
                      <w:bCs/>
                      <w:color w:val="000000"/>
                      <w:kern w:val="24"/>
                      <w:sz w:val="18"/>
                      <w:szCs w:val="18"/>
                      <w:lang w:val="hr-HR"/>
                    </w:rPr>
                    <w:t>i Štedbanci nakon čega bi ukupan restrukturirani dug iznosio 12,1 mil. HRK te podrazumijeva:</w:t>
                  </w:r>
                </w:p>
                <w:p w:rsidRDefault="009A060F" w:rsidP="009A060F" w:rsidR="00C56731" w:rsidRPr="004027C9">
                  <w:pPr>
                    <w:pStyle w:val="Odlomakpopisa"/>
                    <w:numPr>
                      <w:ilvl w:val="0"/>
                      <w:numId w:val="21"/>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Početak otplate</w:t>
                  </w:r>
                  <w:r w:rsidRPr="004027C9">
                    <w:rPr>
                      <w:rFonts w:eastAsiaTheme="minorEastAsia" w:hAnsi="Verdana" w:ascii="Verdana"/>
                      <w:bCs/>
                      <w:color w:val="000000"/>
                      <w:kern w:val="24"/>
                      <w:sz w:val="18"/>
                      <w:szCs w:val="18"/>
                      <w:lang w:val="hr-HR"/>
                    </w:rPr>
                    <w:t xml:space="preserve">: Po pravomoćnosti rješenja o potvrdi sporazuma sklopljenog u Predstečajnom postupku; </w:t>
                  </w:r>
                </w:p>
                <w:p w:rsidRDefault="009A060F" w:rsidP="009A060F" w:rsidR="00C56731" w:rsidRPr="004027C9">
                  <w:pPr>
                    <w:pStyle w:val="Odlomakpopisa"/>
                    <w:numPr>
                      <w:ilvl w:val="0"/>
                      <w:numId w:val="21"/>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Rok dospijeća:</w:t>
                  </w:r>
                  <w:r w:rsidRPr="004027C9">
                    <w:rPr>
                      <w:rFonts w:eastAsiaTheme="minorEastAsia" w:hAnsi="Verdana" w:ascii="Verdana"/>
                      <w:bCs/>
                      <w:color w:val="000000"/>
                      <w:kern w:val="24"/>
                      <w:sz w:val="18"/>
                      <w:szCs w:val="18"/>
                      <w:lang w:val="hr-HR"/>
                    </w:rPr>
                    <w:t xml:space="preserve"> 6 godina po pravomoćnosti rješenja o potvrdi sporazuma sklopljenog u Predstečajnom postupku;</w:t>
                  </w:r>
                </w:p>
                <w:p w:rsidRDefault="009A060F" w:rsidP="009A060F" w:rsidR="00C56731" w:rsidRPr="004027C9">
                  <w:pPr>
                    <w:pStyle w:val="Odlomakpopisa"/>
                    <w:numPr>
                      <w:ilvl w:val="0"/>
                      <w:numId w:val="21"/>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Kamatna stopa:</w:t>
                  </w:r>
                  <w:r w:rsidRPr="004027C9">
                    <w:rPr>
                      <w:rFonts w:eastAsiaTheme="minorEastAsia" w:hAnsi="Verdana" w:ascii="Verdana"/>
                      <w:bCs/>
                      <w:color w:val="000000"/>
                      <w:kern w:val="24"/>
                      <w:sz w:val="18"/>
                      <w:szCs w:val="18"/>
                      <w:lang w:val="hr-HR"/>
                    </w:rPr>
                    <w:t xml:space="preserve"> 2,5% mjesečno;</w:t>
                  </w:r>
                </w:p>
                <w:p w:rsidRDefault="009A060F" w:rsidP="009A060F" w:rsidR="00C56731" w:rsidRPr="004027C9">
                  <w:pPr>
                    <w:pStyle w:val="Odlomakpopisa"/>
                    <w:numPr>
                      <w:ilvl w:val="0"/>
                      <w:numId w:val="21"/>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Otplata:</w:t>
                  </w:r>
                  <w:r w:rsidRPr="004027C9">
                    <w:rPr>
                      <w:rFonts w:eastAsiaTheme="minorEastAsia" w:hAnsi="Verdana" w:ascii="Verdana"/>
                      <w:bCs/>
                      <w:color w:val="000000"/>
                      <w:kern w:val="24"/>
                      <w:sz w:val="18"/>
                      <w:szCs w:val="18"/>
                      <w:lang w:val="hr-HR"/>
                    </w:rPr>
                    <w:t xml:space="preserve"> Otplata kamate i glavnice u 72 jednaka mjesečna anuiteta (25-og dana svakog mjeseca u godini) s tim da prvi dospijeva u prvom mjesecu koji slijedi nakon rješenja o potvrdi sporazuma sklopljenog u Predstečajnom postupku.</w:t>
                  </w:r>
                </w:p>
                <w:p w:rsidRDefault="000D648D" w:rsidP="009A060F" w:rsidR="000D648D" w:rsidRPr="000D648D">
                  <w:pPr>
                    <w:pStyle w:val="Odlomakpopisa"/>
                    <w:numPr>
                      <w:ilvl w:val="0"/>
                      <w:numId w:val="21"/>
                    </w:numPr>
                    <w:rPr>
                      <w:rFonts w:hAnsi="Verdana" w:ascii="Verdana"/>
                      <w:sz w:val="18"/>
                    </w:rPr>
                  </w:pPr>
                </w:p>
              </w:txbxContent>
            </v:textbox>
            <w10:wrap anchorx="page"/>
          </v:shape>
        </w:pict>
      </w:r>
      <w:r>
        <w:rPr>
          <w:rFonts w:cs="Times New Roman" w:eastAsia="Times New Roman" w:hAnsi="Times New Roman" w:ascii="Times New Roman"/>
          <w:noProof/>
          <w:sz w:val="24"/>
          <w:szCs w:val="24"/>
        </w:rPr>
        <w:pict>
          <v:shape fillcolor="white [3201]" strokeweight="1pt" strokecolor="#046a38" id="_x0000_s1072" style="position:absolute;left:0;text-align:left;margin-left:178.5pt;margin-top:206.9pt;width:460.5pt;height:193.35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">
            <v:stroke dashstyle="dash"/>
            <v:path arrowok="t"/>
            <v:textbox>
              <w:txbxContent>
                <w:p w:rsidRDefault="004027C9" w:rsidP="004027C9" w:rsidR="004027C9" w:rsidRPr="00C2174B">
                  <w:p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lang w:val="hr-HR"/>
                    </w:rPr>
                    <w:t>Ukupan iznos duga prema vjerovnicima bez založnog prava, a koji je nastao putem regresnih obveza od Agrokor Grupe na dan 27.7.2017. godine iznosi 66,4 mil. HRK.</w:t>
                  </w:r>
                </w:p>
                <w:p w:rsidRDefault="004027C9" w:rsidP="004027C9" w:rsidR="004027C9" w:rsidRPr="00C2174B">
                  <w:p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lang w:val="hr-HR"/>
                    </w:rPr>
                    <w:t>Model reprograma predlaže otpis 80% glavnice i kamate nakon čega bi restrukturirani dug iznosio 13,3 mil. HRK te podrazumijeva:</w:t>
                  </w:r>
                </w:p>
                <w:p w:rsidRDefault="009A060F" w:rsidP="009A060F" w:rsidR="00C56731" w:rsidRPr="00C2174B">
                  <w:pPr>
                    <w:pStyle w:val="Odlomakpopisa"/>
                    <w:numPr>
                      <w:ilvl w:val="0"/>
                      <w:numId w:val="22"/>
                    </w:num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u w:val="single"/>
                      <w:lang w:val="hr-HR"/>
                    </w:rPr>
                    <w:t>Početak otplate</w:t>
                  </w:r>
                  <w:r w:rsidRPr="004027C9">
                    <w:rPr>
                      <w:rFonts w:eastAsiaTheme="minorEastAsia" w:hAnsi="Verdana" w:ascii="Verdana"/>
                      <w:bCs/>
                      <w:color w:val="000000"/>
                      <w:kern w:val="24"/>
                      <w:sz w:val="18"/>
                      <w:szCs w:val="18"/>
                      <w:lang w:val="hr-HR"/>
                    </w:rPr>
                    <w:t xml:space="preserve">: Po pravomoćnosti rješenja o potvrdi sporazuma sklopljenog u Predstečajnom postupku; </w:t>
                  </w:r>
                </w:p>
                <w:p w:rsidRDefault="009A060F" w:rsidP="009A060F" w:rsidR="00C56731" w:rsidRPr="00C2174B">
                  <w:pPr>
                    <w:pStyle w:val="Odlomakpopisa"/>
                    <w:numPr>
                      <w:ilvl w:val="0"/>
                      <w:numId w:val="22"/>
                    </w:num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u w:val="single"/>
                      <w:lang w:val="hr-HR"/>
                    </w:rPr>
                    <w:t>Rok dospijeća:</w:t>
                  </w:r>
                  <w:r w:rsidRPr="004027C9">
                    <w:rPr>
                      <w:rFonts w:eastAsiaTheme="minorEastAsia" w:hAnsi="Verdana" w:ascii="Verdana"/>
                      <w:bCs/>
                      <w:color w:val="000000"/>
                      <w:kern w:val="24"/>
                      <w:sz w:val="18"/>
                      <w:szCs w:val="18"/>
                      <w:lang w:val="hr-HR"/>
                    </w:rPr>
                    <w:t xml:space="preserve"> 4 godine po pravomoćnosti rješenja o potvrdi sporazuma sklopljenog u Predstečajnom postupku;</w:t>
                  </w:r>
                </w:p>
                <w:p w:rsidRDefault="009A060F" w:rsidP="009A060F" w:rsidR="00C56731" w:rsidRPr="004027C9">
                  <w:pPr>
                    <w:pStyle w:val="Odlomakpopisa"/>
                    <w:numPr>
                      <w:ilvl w:val="0"/>
                      <w:numId w:val="22"/>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Kamatna stopa:</w:t>
                  </w:r>
                  <w:r w:rsidRPr="004027C9">
                    <w:rPr>
                      <w:rFonts w:eastAsiaTheme="minorEastAsia" w:hAnsi="Verdana" w:ascii="Verdana"/>
                      <w:bCs/>
                      <w:color w:val="000000"/>
                      <w:kern w:val="24"/>
                      <w:sz w:val="18"/>
                      <w:szCs w:val="18"/>
                      <w:lang w:val="hr-HR"/>
                    </w:rPr>
                    <w:t xml:space="preserve"> 1,5% mjesečno;</w:t>
                  </w:r>
                </w:p>
                <w:p w:rsidRDefault="009A060F" w:rsidP="009A060F" w:rsidR="00C56731" w:rsidRPr="004027C9">
                  <w:pPr>
                    <w:pStyle w:val="Odlomakpopisa"/>
                    <w:numPr>
                      <w:ilvl w:val="0"/>
                      <w:numId w:val="22"/>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Otplata:</w:t>
                  </w:r>
                  <w:r w:rsidRPr="004027C9">
                    <w:rPr>
                      <w:rFonts w:eastAsiaTheme="minorEastAsia" w:hAnsi="Verdana" w:ascii="Verdana"/>
                      <w:bCs/>
                      <w:color w:val="000000"/>
                      <w:kern w:val="24"/>
                      <w:sz w:val="18"/>
                      <w:szCs w:val="18"/>
                      <w:lang w:val="hr-HR"/>
                    </w:rPr>
                    <w:t xml:space="preserve"> Otplata kamate i glavnice u 48 mjesečnih anuiteta (25-og dana svakog mjeseca u godini) s tim da prvi dospijeva u prvom mjesecu koji slijedi nakon rješenja o potvrdi sporazuma sklopljenog u Predstečajnom postupku. </w:t>
                  </w:r>
                </w:p>
                <w:p w:rsidRDefault="000D648D" w:rsidP="004027C9" w:rsidR="000D648D" w:rsidRPr="004027C9">
                  <w:pPr>
                    <w:ind w:left="360"/>
                    <w:rPr>
                      <w:rFonts w:hAnsi="Verdana" w:ascii="Verdana"/>
                      <w:sz w:val="18"/>
                    </w:rPr>
                  </w:pPr>
                </w:p>
              </w:txbxContent>
            </v:textbox>
          </v:shape>
        </w:pict>
      </w: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P="00F63561" w:rsidR="000D648D">
      <w:pPr>
        <w:ind w:left="12960"/>
        <w:jc w:val="center"/>
        <w:rPr>
          <w:rFonts w:cs="Times New Roman" w:eastAsia="Times New Roman" w:hAnsi="Times New Roman" w:ascii="Times New Roman"/>
          <w:sz w:val="24"/>
          <w:szCs w:val="24"/>
        </w:rPr>
      </w:pPr>
    </w:p>
    <w:p w:rsidRDefault="000D648D" w:rsidR="000D648D">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0D648D" w:rsidP="009A060F" w:rsidR="000D648D" w:rsidRPr="000D648D">
      <w:pPr>
        <w:numPr>
          <w:ilvl w:val="0"/>
          <w:numId w:val="23"/>
        </w:numPr>
        <w:tabs>
          <w:tab w:pos="6117" w:val="right"/>
        </w:tabs>
        <w:spacing w:lineRule="exact" w:line="312" w:after="0"/>
        <w:contextualSpacing/>
        <w:rPr>
          <w:rFonts w:cs="Times New Roman" w:eastAsia="Times New Roman" w:hAnsi="Times New Roman" w:ascii="Times New Roman"/>
          <w:sz w:val="26"/>
          <w:szCs w:val="24"/>
        </w:rPr>
      </w:pPr>
      <w:r w:rsidRPr="000D648D">
        <w:rPr>
          <w:rFonts w:cs="+mn-cs" w:eastAsia="+mn-ea" w:hAnsi="Verdana" w:ascii="Verdana"/>
          <w:b/>
          <w:bCs/>
          <w:color w:val="000000"/>
          <w:kern w:val="24"/>
          <w:sz w:val="26"/>
          <w:szCs w:val="26"/>
          <w:lang w:val="hr-HR"/>
        </w:rPr>
        <w:lastRenderedPageBreak/>
        <w:t>9. Ponuda vjerovnicima -</w:t>
      </w:r>
      <w:r>
        <w:rPr>
          <w:rFonts w:cs="+mn-cs" w:eastAsia="+mn-ea" w:hAnsi="Verdana" w:ascii="Verdana"/>
          <w:b/>
          <w:bCs/>
          <w:color w:val="000000"/>
          <w:kern w:val="24"/>
          <w:sz w:val="26"/>
          <w:szCs w:val="26"/>
          <w:lang w:val="hr-HR"/>
        </w:rPr>
        <w:t xml:space="preserve"> </w:t>
      </w:r>
      <w:r w:rsidRPr="000D648D">
        <w:rPr>
          <w:rFonts w:cs="+mn-cs" w:eastAsia="+mn-ea" w:hAnsi="Verdana" w:ascii="Verdana"/>
          <w:b/>
          <w:bCs/>
          <w:color w:val="046A38"/>
          <w:kern w:val="24"/>
          <w:sz w:val="26"/>
          <w:szCs w:val="26"/>
          <w:lang w:val="hr-HR"/>
        </w:rPr>
        <w:t>Grupa 2 - Vjerovnici višeg isplatnog reda</w:t>
      </w:r>
    </w:p>
    <w:p w:rsidRDefault="00B61920" w:rsidP="00F63561" w:rsidR="000D648D">
      <w:pPr>
        <w:ind w:left="12960"/>
        <w:jc w:val="center"/>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rect filled="f" stroked="f" id="_x0000_s1073" style="position:absolute;left:0;text-align:left;margin-left:36pt;margin-top:7.85pt;width:601.5pt;height:24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v:path arrowok="t"/>
            <o:lock v:ext="edit" grouping="t"/>
            <v:textbox inset="0,0,0,0">
              <w:txbxContent>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26"/>
                      <w:szCs w:val="26"/>
                      <w:lang w:val="hr-HR"/>
                    </w:rPr>
                    <w:t>Prijedlog mjera financijskog restrukturiranja vjerovnicima višeg isplatnog reda</w:t>
                  </w:r>
                </w:p>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18"/>
                      <w:szCs w:val="18"/>
                      <w:lang w:val="hr-HR"/>
                    </w:rPr>
                    <w:t xml:space="preserve"> </w:t>
                  </w:r>
                </w:p>
              </w:txbxContent>
            </v:textbox>
            <w10:wrap anchorx="margin"/>
          </v:rect>
        </w:pict>
      </w:r>
    </w:p>
    <w:p w:rsidRDefault="00B61920" w:rsidR="000D648D">
      <w:pPr>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shape fillcolor="white [3201]" strokeweight="1pt" strokecolor="#046a38" id="_x0000_s1074" style="position:absolute;margin-left:165pt;margin-top:202.7pt;width:481.5pt;height:200.9pt;z-index:251721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type="#_x0000_t202" o:gfxdata="">
            <v:stroke dashstyle="dash"/>
            <v:path arrowok="t"/>
            <v:textbox>
              <w:txbxContent>
                <w:p w:rsidRDefault="009A060F" w:rsidP="009A060F" w:rsidR="009A060F" w:rsidRPr="009A060F">
                  <w:p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lang w:val="hr-HR"/>
                    </w:rPr>
                    <w:t>Ukupan iznos duga po obvezama po robnim mjenicama za kupnju roba i usluga na dan 27.7.2017. godine iznosi 47,6 mil. HRK  prema društvima AgroChem-Maks d.o.o., Prerada žitarica d.o.o. i Primorska banka d.d.</w:t>
                  </w:r>
                </w:p>
                <w:p w:rsidRDefault="009A060F" w:rsidP="009A060F" w:rsidR="009A060F" w:rsidRPr="009A060F">
                  <w:p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lang w:val="hr-HR"/>
                    </w:rPr>
                    <w:t xml:space="preserve">Model reprograma predlaže otpis 50% </w:t>
                  </w:r>
                  <w:r w:rsidRPr="009A060F">
                    <w:rPr>
                      <w:rFonts w:eastAsiaTheme="minorEastAsia" w:hAnsi="Verdana" w:ascii="Verdana"/>
                      <w:bCs/>
                      <w:color w:val="000000"/>
                      <w:kern w:val="24"/>
                      <w:sz w:val="18"/>
                      <w:szCs w:val="18"/>
                    </w:rPr>
                    <w:t xml:space="preserve">obveza </w:t>
                  </w:r>
                  <w:r w:rsidRPr="009A060F">
                    <w:rPr>
                      <w:rFonts w:eastAsiaTheme="minorEastAsia" w:hAnsi="Verdana" w:ascii="Verdana"/>
                      <w:bCs/>
                      <w:color w:val="000000"/>
                      <w:kern w:val="24"/>
                      <w:sz w:val="18"/>
                      <w:szCs w:val="18"/>
                      <w:lang w:val="hr-HR"/>
                    </w:rPr>
                    <w:t xml:space="preserve">po </w:t>
                  </w:r>
                  <w:r w:rsidRPr="009A060F">
                    <w:rPr>
                      <w:rFonts w:eastAsiaTheme="minorEastAsia" w:hAnsi="Verdana" w:ascii="Verdana"/>
                      <w:bCs/>
                      <w:color w:val="000000"/>
                      <w:kern w:val="24"/>
                      <w:sz w:val="18"/>
                      <w:szCs w:val="18"/>
                    </w:rPr>
                    <w:t>svim</w:t>
                  </w:r>
                  <w:r w:rsidRPr="009A060F">
                    <w:rPr>
                      <w:rFonts w:eastAsiaTheme="minorEastAsia" w:hAnsi="Verdana" w:ascii="Verdana"/>
                      <w:bCs/>
                      <w:color w:val="000000"/>
                      <w:kern w:val="24"/>
                      <w:sz w:val="18"/>
                      <w:szCs w:val="18"/>
                      <w:lang w:val="hr-HR"/>
                    </w:rPr>
                    <w:t xml:space="preserve"> mjenicama na 27.7.2017. nakon čega bi restrukturirani dug iznosio 23,8 mil. HRK te podrazumijeva: </w:t>
                  </w:r>
                </w:p>
                <w:p w:rsidRDefault="009A060F" w:rsidP="009A060F" w:rsidR="00C56731" w:rsidRPr="009A060F">
                  <w:pPr>
                    <w:pStyle w:val="Odlomakpopisa"/>
                    <w:numPr>
                      <w:ilvl w:val="0"/>
                      <w:numId w:val="25"/>
                    </w:num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u w:val="single"/>
                      <w:lang w:val="hr-HR"/>
                    </w:rPr>
                    <w:t>Početak otplate</w:t>
                  </w:r>
                  <w:r w:rsidRPr="009A060F">
                    <w:rPr>
                      <w:rFonts w:eastAsiaTheme="minorEastAsia" w:hAnsi="Verdana" w:ascii="Verdana"/>
                      <w:bCs/>
                      <w:color w:val="000000"/>
                      <w:kern w:val="24"/>
                      <w:sz w:val="18"/>
                      <w:szCs w:val="18"/>
                      <w:lang w:val="hr-HR"/>
                    </w:rPr>
                    <w:t xml:space="preserve">: Po pravomoćnosti rješenja o potvrdi sporazuma sklopljenog u Predstečajnom postupku; </w:t>
                  </w:r>
                </w:p>
                <w:p w:rsidRDefault="009A060F" w:rsidP="009A060F" w:rsidR="00C56731" w:rsidRPr="009A060F">
                  <w:pPr>
                    <w:pStyle w:val="Odlomakpopisa"/>
                    <w:numPr>
                      <w:ilvl w:val="0"/>
                      <w:numId w:val="25"/>
                    </w:num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u w:val="single"/>
                      <w:lang w:val="hr-HR"/>
                    </w:rPr>
                    <w:t>Rok dospijeća:</w:t>
                  </w:r>
                  <w:r w:rsidRPr="009A060F">
                    <w:rPr>
                      <w:rFonts w:eastAsiaTheme="minorEastAsia" w:hAnsi="Verdana" w:ascii="Verdana"/>
                      <w:bCs/>
                      <w:color w:val="000000"/>
                      <w:kern w:val="24"/>
                      <w:sz w:val="18"/>
                      <w:szCs w:val="18"/>
                      <w:lang w:val="hr-HR"/>
                    </w:rPr>
                    <w:t xml:space="preserve"> 2 godine po pravomoćnosti rješenja o potvrdi sporazuma sklopljenog u Predstečajnom postupku;</w:t>
                  </w:r>
                </w:p>
                <w:p w:rsidRDefault="009A060F" w:rsidP="009A060F" w:rsidR="00C56731" w:rsidRPr="009A060F">
                  <w:pPr>
                    <w:pStyle w:val="Odlomakpopisa"/>
                    <w:numPr>
                      <w:ilvl w:val="0"/>
                      <w:numId w:val="25"/>
                    </w:num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u w:val="single"/>
                      <w:lang w:val="hr-HR"/>
                    </w:rPr>
                    <w:t>Kamatna stopa:</w:t>
                  </w:r>
                  <w:r w:rsidRPr="009A060F">
                    <w:rPr>
                      <w:rFonts w:eastAsiaTheme="minorEastAsia" w:hAnsi="Verdana" w:ascii="Verdana"/>
                      <w:bCs/>
                      <w:color w:val="000000"/>
                      <w:kern w:val="24"/>
                      <w:sz w:val="18"/>
                      <w:szCs w:val="18"/>
                      <w:lang w:val="hr-HR"/>
                    </w:rPr>
                    <w:t xml:space="preserve"> 0% mjesečno</w:t>
                  </w:r>
                  <w:r w:rsidRPr="009A060F">
                    <w:rPr>
                      <w:rFonts w:eastAsiaTheme="minorEastAsia" w:hAnsi="Verdana" w:ascii="Verdana"/>
                      <w:bCs/>
                      <w:color w:val="000000"/>
                      <w:kern w:val="24"/>
                      <w:sz w:val="18"/>
                      <w:szCs w:val="18"/>
                    </w:rPr>
                    <w:t>;</w:t>
                  </w:r>
                </w:p>
                <w:p w:rsidRDefault="009A060F" w:rsidP="009A060F" w:rsidR="00C56731" w:rsidRPr="009A060F">
                  <w:pPr>
                    <w:pStyle w:val="Odlomakpopisa"/>
                    <w:numPr>
                      <w:ilvl w:val="0"/>
                      <w:numId w:val="25"/>
                    </w:numPr>
                    <w:rPr>
                      <w:rFonts w:eastAsiaTheme="minorEastAsia" w:hAnsi="Verdana" w:ascii="Verdana"/>
                      <w:bCs/>
                      <w:color w:val="000000"/>
                      <w:kern w:val="24"/>
                      <w:sz w:val="18"/>
                      <w:szCs w:val="18"/>
                    </w:rPr>
                  </w:pPr>
                  <w:r w:rsidRPr="009A060F">
                    <w:rPr>
                      <w:rFonts w:eastAsiaTheme="minorEastAsia" w:hAnsi="Verdana" w:ascii="Verdana"/>
                      <w:bCs/>
                      <w:color w:val="000000"/>
                      <w:kern w:val="24"/>
                      <w:sz w:val="18"/>
                      <w:szCs w:val="18"/>
                      <w:u w:val="single"/>
                      <w:lang w:val="hr-HR"/>
                    </w:rPr>
                    <w:t>Otplata:</w:t>
                  </w:r>
                  <w:r w:rsidRPr="009A060F">
                    <w:rPr>
                      <w:rFonts w:eastAsiaTheme="minorEastAsia" w:hAnsi="Verdana" w:ascii="Verdana"/>
                      <w:bCs/>
                      <w:color w:val="000000"/>
                      <w:kern w:val="24"/>
                      <w:sz w:val="18"/>
                      <w:szCs w:val="18"/>
                      <w:lang w:val="hr-HR"/>
                    </w:rPr>
                    <w:t xml:space="preserve"> Otplata kamate i glavnice u 24 mjesečna anuiteta (25-og dana svakog mjeseca u godini) s tim da prvi dospijeva u prvom mjesecu koji slijedi nakon rješenja o potvrdi sporazuma sklopljenog u Predstečajnom postupku</w:t>
                  </w:r>
                  <w:r w:rsidRPr="009A060F">
                    <w:rPr>
                      <w:rFonts w:eastAsiaTheme="minorEastAsia" w:hAnsi="Verdana" w:ascii="Verdana"/>
                      <w:bCs/>
                      <w:color w:val="000000"/>
                      <w:kern w:val="24"/>
                      <w:sz w:val="18"/>
                      <w:szCs w:val="18"/>
                    </w:rPr>
                    <w:t>.</w:t>
                  </w:r>
                  <w:r w:rsidRPr="009A060F">
                    <w:rPr>
                      <w:rFonts w:eastAsiaTheme="minorEastAsia" w:hAnsi="Verdana" w:ascii="Verdana"/>
                      <w:bCs/>
                      <w:color w:val="000000"/>
                      <w:kern w:val="24"/>
                      <w:sz w:val="18"/>
                      <w:szCs w:val="18"/>
                      <w:lang w:val="hr-HR"/>
                    </w:rPr>
                    <w:t xml:space="preserve"> </w:t>
                  </w:r>
                </w:p>
                <w:p w:rsidRDefault="000D648D" w:rsidP="009A060F" w:rsidR="000D648D" w:rsidRPr="009A060F">
                  <w:pPr>
                    <w:rPr>
                      <w:rFonts w:hAnsi="Verdana" w:ascii="Verdana"/>
                      <w:sz w:val="18"/>
                    </w:rPr>
                  </w:pPr>
                </w:p>
              </w:txbxContent>
            </v:textbox>
            <w10:wrap anchorx="margin"/>
          </v:shape>
        </w:pict>
      </w:r>
      <w:r>
        <w:rPr>
          <w:rFonts w:cs="Times New Roman" w:eastAsia="Times New Roman" w:hAnsi="Times New Roman" w:ascii="Times New Roman"/>
          <w:noProof/>
          <w:sz w:val="24"/>
          <w:szCs w:val="24"/>
        </w:rPr>
        <w:pict>
          <v:shape fillcolor="white [3201]" strokeweight="1pt" strokecolor="#046a38" id="_x0000_s1075" style="position:absolute;margin-left:165pt;margin-top:3.2pt;width:481.5pt;height:190.8pt;z-index:2517207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">
            <v:stroke dashstyle="dash"/>
            <v:path arrowok="t"/>
            <v:textbox>
              <w:txbxContent>
                <w:p w:rsidRDefault="004027C9" w:rsidP="004027C9" w:rsidR="004027C9" w:rsidRPr="00C2174B">
                  <w:pPr>
                    <w:rPr>
                      <w:rFonts w:eastAsiaTheme="minorEastAsia" w:hAnsi="Verdana" w:ascii="Verdana"/>
                      <w:bCs/>
                      <w:color w:val="000000"/>
                      <w:kern w:val="24"/>
                      <w:sz w:val="18"/>
                      <w:szCs w:val="18"/>
                      <w:lang w:val="hr-HR"/>
                    </w:rPr>
                  </w:pPr>
                  <w:r w:rsidRPr="009A060F">
                    <w:rPr>
                      <w:rFonts w:eastAsiaTheme="minorEastAsia" w:hAnsi="Verdana" w:ascii="Verdana"/>
                      <w:bCs/>
                      <w:color w:val="000000"/>
                      <w:kern w:val="24"/>
                      <w:sz w:val="18"/>
                      <w:szCs w:val="18"/>
                      <w:lang w:val="hr-HR"/>
                    </w:rPr>
                    <w:t>Ukupan iznos duga prema dobavljačima za isporučenu robu i usluge i prema državi na dan 27.7.2017. godine iznosi 6</w:t>
                  </w:r>
                  <w:r w:rsidRPr="009A060F">
                    <w:rPr>
                      <w:rFonts w:eastAsiaTheme="minorEastAsia" w:hAnsi="Verdana" w:ascii="Verdana"/>
                      <w:bCs/>
                      <w:color w:val="000000"/>
                      <w:kern w:val="24"/>
                      <w:sz w:val="18"/>
                      <w:szCs w:val="18"/>
                    </w:rPr>
                    <w:t>1</w:t>
                  </w:r>
                  <w:r w:rsidRPr="009A060F">
                    <w:rPr>
                      <w:rFonts w:eastAsiaTheme="minorEastAsia" w:hAnsi="Verdana" w:ascii="Verdana"/>
                      <w:bCs/>
                      <w:color w:val="000000"/>
                      <w:kern w:val="24"/>
                      <w:sz w:val="18"/>
                      <w:szCs w:val="18"/>
                      <w:lang w:val="hr-HR"/>
                    </w:rPr>
                    <w:t>,</w:t>
                  </w:r>
                  <w:r w:rsidRPr="009A060F">
                    <w:rPr>
                      <w:rFonts w:eastAsiaTheme="minorEastAsia" w:hAnsi="Verdana" w:ascii="Verdana"/>
                      <w:bCs/>
                      <w:color w:val="000000"/>
                      <w:kern w:val="24"/>
                      <w:sz w:val="18"/>
                      <w:szCs w:val="18"/>
                    </w:rPr>
                    <w:t>5</w:t>
                  </w:r>
                  <w:r w:rsidRPr="009A060F">
                    <w:rPr>
                      <w:rFonts w:eastAsiaTheme="minorEastAsia" w:hAnsi="Verdana" w:ascii="Verdana"/>
                      <w:bCs/>
                      <w:color w:val="000000"/>
                      <w:kern w:val="24"/>
                      <w:sz w:val="18"/>
                      <w:szCs w:val="18"/>
                      <w:lang w:val="hr-HR"/>
                    </w:rPr>
                    <w:t xml:space="preserve"> mil. HRK. Uključuje iznos duga prema dobavljačima od 6</w:t>
                  </w:r>
                  <w:r w:rsidRPr="00C2174B">
                    <w:rPr>
                      <w:rFonts w:eastAsiaTheme="minorEastAsia" w:hAnsi="Verdana" w:ascii="Verdana"/>
                      <w:bCs/>
                      <w:color w:val="000000"/>
                      <w:kern w:val="24"/>
                      <w:sz w:val="18"/>
                      <w:szCs w:val="18"/>
                      <w:lang w:val="hr-HR"/>
                    </w:rPr>
                    <w:t>1</w:t>
                  </w:r>
                  <w:r w:rsidRPr="009A060F">
                    <w:rPr>
                      <w:rFonts w:eastAsiaTheme="minorEastAsia" w:hAnsi="Verdana" w:ascii="Verdana"/>
                      <w:bCs/>
                      <w:color w:val="000000"/>
                      <w:kern w:val="24"/>
                      <w:sz w:val="18"/>
                      <w:szCs w:val="18"/>
                      <w:lang w:val="hr-HR"/>
                    </w:rPr>
                    <w:t>,</w:t>
                  </w:r>
                  <w:r w:rsidRPr="00C2174B">
                    <w:rPr>
                      <w:rFonts w:eastAsiaTheme="minorEastAsia" w:hAnsi="Verdana" w:ascii="Verdana"/>
                      <w:bCs/>
                      <w:color w:val="000000"/>
                      <w:kern w:val="24"/>
                      <w:sz w:val="18"/>
                      <w:szCs w:val="18"/>
                      <w:lang w:val="hr-HR"/>
                    </w:rPr>
                    <w:t>4</w:t>
                  </w:r>
                  <w:r w:rsidRPr="009A060F">
                    <w:rPr>
                      <w:rFonts w:eastAsiaTheme="minorEastAsia" w:hAnsi="Verdana" w:ascii="Verdana"/>
                      <w:bCs/>
                      <w:color w:val="000000"/>
                      <w:kern w:val="24"/>
                      <w:sz w:val="18"/>
                      <w:szCs w:val="18"/>
                      <w:lang w:val="hr-HR"/>
                    </w:rPr>
                    <w:t xml:space="preserve"> mil. HRK te iznos duga državi od 0,2 mil. HRK.</w:t>
                  </w:r>
                </w:p>
                <w:p w:rsidRDefault="004027C9" w:rsidP="004027C9" w:rsidR="004027C9" w:rsidRPr="00C2174B">
                  <w:pPr>
                    <w:rPr>
                      <w:rFonts w:eastAsiaTheme="minorEastAsia" w:hAnsi="Verdana" w:ascii="Verdana"/>
                      <w:bCs/>
                      <w:color w:val="000000"/>
                      <w:kern w:val="24"/>
                      <w:sz w:val="18"/>
                      <w:szCs w:val="18"/>
                      <w:lang w:val="hr-HR"/>
                    </w:rPr>
                  </w:pPr>
                  <w:r w:rsidRPr="009A060F">
                    <w:rPr>
                      <w:rFonts w:eastAsiaTheme="minorEastAsia" w:hAnsi="Verdana" w:ascii="Verdana"/>
                      <w:bCs/>
                      <w:color w:val="000000"/>
                      <w:kern w:val="24"/>
                      <w:sz w:val="18"/>
                      <w:szCs w:val="18"/>
                      <w:lang w:val="hr-HR"/>
                    </w:rPr>
                    <w:t xml:space="preserve">Model reprograma predlaže otpis 20% glavnice i kamate na 27.7.2017. nakon čega bi restrukturirani dug iznosio </w:t>
                  </w:r>
                  <w:r w:rsidRPr="00C2174B">
                    <w:rPr>
                      <w:rFonts w:eastAsiaTheme="minorEastAsia" w:hAnsi="Verdana" w:ascii="Verdana"/>
                      <w:bCs/>
                      <w:color w:val="000000"/>
                      <w:kern w:val="24"/>
                      <w:sz w:val="18"/>
                      <w:szCs w:val="18"/>
                      <w:lang w:val="hr-HR"/>
                    </w:rPr>
                    <w:t>49</w:t>
                  </w:r>
                  <w:r w:rsidRPr="009A060F">
                    <w:rPr>
                      <w:rFonts w:eastAsiaTheme="minorEastAsia" w:hAnsi="Verdana" w:ascii="Verdana"/>
                      <w:bCs/>
                      <w:color w:val="000000"/>
                      <w:kern w:val="24"/>
                      <w:sz w:val="18"/>
                      <w:szCs w:val="18"/>
                      <w:lang w:val="hr-HR"/>
                    </w:rPr>
                    <w:t>,</w:t>
                  </w:r>
                  <w:r w:rsidRPr="00C2174B">
                    <w:rPr>
                      <w:rFonts w:eastAsiaTheme="minorEastAsia" w:hAnsi="Verdana" w:ascii="Verdana"/>
                      <w:bCs/>
                      <w:color w:val="000000"/>
                      <w:kern w:val="24"/>
                      <w:sz w:val="18"/>
                      <w:szCs w:val="18"/>
                      <w:lang w:val="hr-HR"/>
                    </w:rPr>
                    <w:t>2</w:t>
                  </w:r>
                  <w:r w:rsidRPr="009A060F">
                    <w:rPr>
                      <w:rFonts w:eastAsiaTheme="minorEastAsia" w:hAnsi="Verdana" w:ascii="Verdana"/>
                      <w:bCs/>
                      <w:color w:val="000000"/>
                      <w:kern w:val="24"/>
                      <w:sz w:val="18"/>
                      <w:szCs w:val="18"/>
                      <w:lang w:val="hr-HR"/>
                    </w:rPr>
                    <w:t xml:space="preserve"> mil. HRK te podrazumijeva:  </w:t>
                  </w:r>
                </w:p>
                <w:p w:rsidRDefault="009A060F" w:rsidP="009A060F" w:rsidR="00C56731" w:rsidRPr="00C2174B">
                  <w:pPr>
                    <w:pStyle w:val="Odlomakpopisa"/>
                    <w:numPr>
                      <w:ilvl w:val="0"/>
                      <w:numId w:val="24"/>
                    </w:num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u w:val="single"/>
                      <w:lang w:val="hr-HR"/>
                    </w:rPr>
                    <w:t>Početak otplate</w:t>
                  </w:r>
                  <w:r w:rsidRPr="004027C9">
                    <w:rPr>
                      <w:rFonts w:eastAsiaTheme="minorEastAsia" w:hAnsi="Verdana" w:ascii="Verdana"/>
                      <w:bCs/>
                      <w:color w:val="000000"/>
                      <w:kern w:val="24"/>
                      <w:sz w:val="18"/>
                      <w:szCs w:val="18"/>
                      <w:lang w:val="hr-HR"/>
                    </w:rPr>
                    <w:t xml:space="preserve">: Po pravomoćnosti rješenja o potvrdi sporazuma sklopljenog u Predstečajnom postupku; </w:t>
                  </w:r>
                </w:p>
                <w:p w:rsidRDefault="009A060F" w:rsidP="009A060F" w:rsidR="00C56731" w:rsidRPr="00C2174B">
                  <w:pPr>
                    <w:pStyle w:val="Odlomakpopisa"/>
                    <w:numPr>
                      <w:ilvl w:val="0"/>
                      <w:numId w:val="24"/>
                    </w:numPr>
                    <w:rPr>
                      <w:rFonts w:eastAsiaTheme="minorEastAsia" w:hAnsi="Verdana" w:ascii="Verdana"/>
                      <w:bCs/>
                      <w:color w:val="000000"/>
                      <w:kern w:val="24"/>
                      <w:sz w:val="18"/>
                      <w:szCs w:val="18"/>
                      <w:lang w:val="hr-HR"/>
                    </w:rPr>
                  </w:pPr>
                  <w:r w:rsidRPr="004027C9">
                    <w:rPr>
                      <w:rFonts w:eastAsiaTheme="minorEastAsia" w:hAnsi="Verdana" w:ascii="Verdana"/>
                      <w:bCs/>
                      <w:color w:val="000000"/>
                      <w:kern w:val="24"/>
                      <w:sz w:val="18"/>
                      <w:szCs w:val="18"/>
                      <w:u w:val="single"/>
                      <w:lang w:val="hr-HR"/>
                    </w:rPr>
                    <w:t>Rok dospijeća:</w:t>
                  </w:r>
                  <w:r w:rsidRPr="004027C9">
                    <w:rPr>
                      <w:rFonts w:eastAsiaTheme="minorEastAsia" w:hAnsi="Verdana" w:ascii="Verdana"/>
                      <w:bCs/>
                      <w:color w:val="000000"/>
                      <w:kern w:val="24"/>
                      <w:sz w:val="18"/>
                      <w:szCs w:val="18"/>
                      <w:lang w:val="hr-HR"/>
                    </w:rPr>
                    <w:t xml:space="preserve"> 2 godine po pravomoćnosti rješenja o potvrdi sporazuma sklopljenog u Predstečajnom postupku;</w:t>
                  </w:r>
                </w:p>
                <w:p w:rsidRDefault="009A060F" w:rsidP="009A060F" w:rsidR="00C56731" w:rsidRPr="004027C9">
                  <w:pPr>
                    <w:pStyle w:val="Odlomakpopisa"/>
                    <w:numPr>
                      <w:ilvl w:val="0"/>
                      <w:numId w:val="24"/>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Kamatna stopa:</w:t>
                  </w:r>
                  <w:r w:rsidRPr="004027C9">
                    <w:rPr>
                      <w:rFonts w:eastAsiaTheme="minorEastAsia" w:hAnsi="Verdana" w:ascii="Verdana"/>
                      <w:bCs/>
                      <w:color w:val="000000"/>
                      <w:kern w:val="24"/>
                      <w:sz w:val="18"/>
                      <w:szCs w:val="18"/>
                      <w:lang w:val="hr-HR"/>
                    </w:rPr>
                    <w:t xml:space="preserve"> 0% mjesečno</w:t>
                  </w:r>
                  <w:r w:rsidRPr="004027C9">
                    <w:rPr>
                      <w:rFonts w:eastAsiaTheme="minorEastAsia" w:hAnsi="Verdana" w:ascii="Verdana"/>
                      <w:bCs/>
                      <w:color w:val="000000"/>
                      <w:kern w:val="24"/>
                      <w:sz w:val="18"/>
                      <w:szCs w:val="18"/>
                    </w:rPr>
                    <w:t>;</w:t>
                  </w:r>
                </w:p>
                <w:p w:rsidRDefault="009A060F" w:rsidP="009A060F" w:rsidR="000D648D" w:rsidRPr="009A060F">
                  <w:pPr>
                    <w:pStyle w:val="Odlomakpopisa"/>
                    <w:numPr>
                      <w:ilvl w:val="0"/>
                      <w:numId w:val="24"/>
                    </w:numPr>
                    <w:rPr>
                      <w:rFonts w:eastAsiaTheme="minorEastAsia" w:hAnsi="Verdana" w:ascii="Verdana"/>
                      <w:bCs/>
                      <w:color w:val="000000"/>
                      <w:kern w:val="24"/>
                      <w:sz w:val="18"/>
                      <w:szCs w:val="18"/>
                    </w:rPr>
                  </w:pPr>
                  <w:r w:rsidRPr="004027C9">
                    <w:rPr>
                      <w:rFonts w:eastAsiaTheme="minorEastAsia" w:hAnsi="Verdana" w:ascii="Verdana"/>
                      <w:bCs/>
                      <w:color w:val="000000"/>
                      <w:kern w:val="24"/>
                      <w:sz w:val="18"/>
                      <w:szCs w:val="18"/>
                      <w:u w:val="single"/>
                      <w:lang w:val="hr-HR"/>
                    </w:rPr>
                    <w:t>Otplata:</w:t>
                  </w:r>
                  <w:r w:rsidRPr="004027C9">
                    <w:rPr>
                      <w:rFonts w:eastAsiaTheme="minorEastAsia" w:hAnsi="Verdana" w:ascii="Verdana"/>
                      <w:bCs/>
                      <w:color w:val="000000"/>
                      <w:kern w:val="24"/>
                      <w:sz w:val="18"/>
                      <w:szCs w:val="18"/>
                      <w:lang w:val="hr-HR"/>
                    </w:rPr>
                    <w:t xml:space="preserve"> Otplata kamate i glavnice u 24 mjesečna anuiteta (25-og dana svakog mjeseca u godini) s tim da prvi dospijeva u prvom mjesecu koji slijedi nakon rješenja o potvrdi sporazuma sklopljenog u Predstečajnom postupku</w:t>
                  </w:r>
                  <w:r w:rsidRPr="004027C9">
                    <w:rPr>
                      <w:rFonts w:eastAsiaTheme="minorEastAsia" w:hAnsi="Verdana" w:ascii="Verdana"/>
                      <w:bCs/>
                      <w:color w:val="000000"/>
                      <w:kern w:val="24"/>
                      <w:sz w:val="18"/>
                      <w:szCs w:val="18"/>
                    </w:rPr>
                    <w:t>.</w:t>
                  </w:r>
                </w:p>
              </w:txbxContent>
            </v:textbox>
            <w10:wrap anchorx="margin"/>
          </v:shape>
        </w:pict>
      </w:r>
      <w:r>
        <w:rPr>
          <w:rFonts w:cs="Times New Roman" w:eastAsia="Times New Roman" w:hAnsi="Times New Roman" w:ascii="Times New Roman"/>
          <w:noProof/>
          <w:sz w:val="24"/>
          <w:szCs w:val="24"/>
        </w:rPr>
        <w:pict>
          <v:shape fillcolor="#deeaf6 [660]" strokeweight=".5pt" stroked="f" id="_x0000_s1076" style="position:absolute;margin-left:30pt;margin-top:201.55pt;width:124.55pt;height:200.9pt;z-index:251718656;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">
            <v:stroke dashstyle="dash"/>
            <v:path arrowok="t"/>
            <v:textbox>
              <w:txbxContent>
                <w:p w:rsidRDefault="000D648D" w:rsidP="000D648D" w:rsidR="000D648D">
                  <w:pPr>
                    <w:pStyle w:val="StandardWeb"/>
                    <w:spacing w:afterAutospacing="false" w:after="0" w:beforeAutospacing="false" w:before="43"/>
                    <w:jc w:val="center"/>
                  </w:pPr>
                  <w:r>
                    <w:rPr>
                      <w:rFonts w:cstheme="minorBidi" w:asciiTheme="minorHAnsi" w:hAnsi="Calibri"/>
                      <w:b/>
                      <w:bCs/>
                      <w:color w:themeColor="dark1" w:val="000000"/>
                      <w:kern w:val="24"/>
                      <w:sz w:val="18"/>
                      <w:szCs w:val="18"/>
                      <w:lang w:val="hr-HR"/>
                    </w:rPr>
                    <w:t>GRUPA 2.4</w:t>
                  </w:r>
                </w:p>
                <w:p w:rsidRDefault="000D648D" w:rsidP="000D648D" w:rsidR="000D648D">
                  <w:pPr>
                    <w:pStyle w:val="StandardWeb"/>
                    <w:spacing w:afterAutospacing="false" w:after="0" w:beforeAutospacing="false" w:before="43"/>
                    <w:jc w:val="center"/>
                  </w:pPr>
                  <w:r>
                    <w:rPr>
                      <w:rFonts w:cstheme="minorBidi" w:asciiTheme="minorHAnsi" w:hAnsi="Calibri"/>
                      <w:b/>
                      <w:bCs/>
                      <w:color w:themeColor="dark1" w:val="000000"/>
                      <w:kern w:val="24"/>
                      <w:sz w:val="18"/>
                      <w:szCs w:val="18"/>
                      <w:lang w:val="hr-HR"/>
                    </w:rPr>
                    <w:t>Tražbine po robnim mjenicama</w:t>
                  </w:r>
                </w:p>
              </w:txbxContent>
            </v:textbox>
          </v:shape>
        </w:pict>
      </w:r>
      <w:r>
        <w:rPr>
          <w:rFonts w:cs="Times New Roman" w:eastAsia="Times New Roman" w:hAnsi="Times New Roman" w:ascii="Times New Roman"/>
          <w:noProof/>
          <w:sz w:val="24"/>
          <w:szCs w:val="24"/>
        </w:rPr>
        <w:pict>
          <v:shape fillcolor="#deeaf6 [660]" strokeweight=".5pt" stroked="f" id="_x0000_s1077" style="position:absolute;margin-left:30pt;margin-top:3.8pt;width:124.55pt;height:190.8pt;z-index:251717632;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">
            <v:stroke dashstyle="dash"/>
            <v:path arrowok="t"/>
            <v:textbox>
              <w:txbxContent>
                <w:p w:rsidRDefault="000D648D" w:rsidP="000D648D" w:rsidR="000D648D" w:rsidRPr="000D648D">
                  <w:pPr>
                    <w:pStyle w:val="StandardWeb"/>
                    <w:spacing w:afterAutospacing="false" w:after="0" w:beforeAutospacing="false" w:before="43"/>
                    <w:jc w:val="center"/>
                    <w:rPr>
                      <w:rFonts w:hAnsi="Verdana" w:ascii="Verdana"/>
                    </w:rPr>
                  </w:pPr>
                  <w:r w:rsidRPr="000D648D">
                    <w:rPr>
                      <w:rFonts w:cstheme="minorBidi" w:hAnsi="Verdana" w:ascii="Verdana"/>
                      <w:b/>
                      <w:bCs/>
                      <w:color w:themeColor="dark1" w:val="000000"/>
                      <w:kern w:val="24"/>
                      <w:sz w:val="18"/>
                      <w:szCs w:val="18"/>
                      <w:lang w:val="hr-HR"/>
                    </w:rPr>
                    <w:t>GRUPA</w:t>
                  </w:r>
                  <w:r w:rsidRPr="000D648D">
                    <w:rPr>
                      <w:rFonts w:cstheme="minorBidi" w:hAnsi="Verdana" w:ascii="Verdana"/>
                      <w:b/>
                      <w:bCs/>
                      <w:color w:themeColor="dark1" w:val="000000"/>
                      <w:kern w:val="24"/>
                      <w:sz w:val="18"/>
                      <w:szCs w:val="18"/>
                    </w:rPr>
                    <w:t xml:space="preserve"> 2.</w:t>
                  </w:r>
                  <w:r w:rsidRPr="000D648D">
                    <w:rPr>
                      <w:rFonts w:cstheme="minorBidi" w:hAnsi="Verdana" w:ascii="Verdana"/>
                      <w:b/>
                      <w:bCs/>
                      <w:color w:themeColor="dark1" w:val="000000"/>
                      <w:kern w:val="24"/>
                      <w:sz w:val="18"/>
                      <w:szCs w:val="18"/>
                      <w:lang w:val="hr-HR"/>
                    </w:rPr>
                    <w:t>3</w:t>
                  </w:r>
                </w:p>
                <w:p w:rsidRDefault="000D648D" w:rsidP="000D648D" w:rsidR="000D648D" w:rsidRPr="000D648D">
                  <w:pPr>
                    <w:pStyle w:val="StandardWeb"/>
                    <w:spacing w:afterAutospacing="false" w:after="0" w:beforeAutospacing="false" w:before="43"/>
                    <w:jc w:val="center"/>
                    <w:rPr>
                      <w:rFonts w:hAnsi="Verdana" w:ascii="Verdana"/>
                    </w:rPr>
                  </w:pPr>
                  <w:r w:rsidRPr="000D648D">
                    <w:rPr>
                      <w:rFonts w:cstheme="minorBidi" w:hAnsi="Verdana" w:ascii="Verdana"/>
                      <w:b/>
                      <w:bCs/>
                      <w:color w:themeColor="dark1" w:val="000000"/>
                      <w:kern w:val="24"/>
                      <w:sz w:val="18"/>
                      <w:szCs w:val="18"/>
                      <w:lang w:val="hr-HR"/>
                    </w:rPr>
                    <w:t>Tražbine prema dobavljačima za isporučenu robu i usluge i prema državi</w:t>
                  </w:r>
                </w:p>
              </w:txbxContent>
            </v:textbox>
          </v:shape>
        </w:pict>
      </w:r>
      <w:r w:rsidR="000D648D">
        <w:rPr>
          <w:rFonts w:cs="Times New Roman" w:eastAsia="Times New Roman" w:hAnsi="Times New Roman" w:ascii="Times New Roman"/>
          <w:sz w:val="24"/>
          <w:szCs w:val="24"/>
        </w:rPr>
        <w:br w:type="page"/>
      </w:r>
    </w:p>
    <w:p w:rsidRDefault="000D648D" w:rsidP="009A060F" w:rsidR="000D648D" w:rsidRPr="000D648D">
      <w:pPr>
        <w:numPr>
          <w:ilvl w:val="0"/>
          <w:numId w:val="26"/>
        </w:numPr>
        <w:tabs>
          <w:tab w:pos="6117" w:val="right"/>
        </w:tabs>
        <w:spacing w:lineRule="exact" w:line="312" w:after="0"/>
        <w:contextualSpacing/>
        <w:rPr>
          <w:rFonts w:cs="Times New Roman" w:eastAsia="Times New Roman" w:hAnsi="Times New Roman" w:ascii="Times New Roman"/>
          <w:sz w:val="26"/>
          <w:szCs w:val="24"/>
        </w:rPr>
      </w:pPr>
      <w:r w:rsidRPr="000D648D">
        <w:rPr>
          <w:rFonts w:cs="+mn-cs" w:eastAsia="+mn-ea" w:hAnsi="Verdana" w:ascii="Verdana"/>
          <w:b/>
          <w:bCs/>
          <w:color w:val="000000"/>
          <w:kern w:val="24"/>
          <w:sz w:val="26"/>
          <w:szCs w:val="26"/>
          <w:lang w:val="hr-HR"/>
        </w:rPr>
        <w:lastRenderedPageBreak/>
        <w:t>9. Ponuda vjerovnicima -</w:t>
      </w:r>
      <w:r>
        <w:rPr>
          <w:rFonts w:cs="+mn-cs" w:eastAsia="+mn-ea" w:hAnsi="Verdana" w:ascii="Verdana"/>
          <w:b/>
          <w:bCs/>
          <w:color w:val="000000"/>
          <w:kern w:val="24"/>
          <w:sz w:val="26"/>
          <w:szCs w:val="26"/>
          <w:lang w:val="hr-HR"/>
        </w:rPr>
        <w:t xml:space="preserve"> </w:t>
      </w:r>
      <w:r w:rsidRPr="000D648D">
        <w:rPr>
          <w:rFonts w:cs="+mn-cs" w:eastAsia="+mn-ea" w:hAnsi="Verdana" w:ascii="Verdana"/>
          <w:b/>
          <w:bCs/>
          <w:color w:val="046A38"/>
          <w:kern w:val="24"/>
          <w:sz w:val="26"/>
          <w:szCs w:val="26"/>
          <w:lang w:val="hr-HR"/>
        </w:rPr>
        <w:t>Grupa 2 - Vjerovnici višeg isplatnog reda</w:t>
      </w:r>
    </w:p>
    <w:p w:rsidRDefault="00B61920" w:rsidP="000D648D" w:rsidR="000D648D">
      <w:pPr>
        <w:ind w:left="12960"/>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rect filled="f" stroked="f" id="_x0000_s1078" style="position:absolute;left:0;text-align:left;margin-left:37.5pt;margin-top:9.9pt;width:601.5pt;height:24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v:path arrowok="t"/>
            <o:lock v:ext="edit" grouping="t"/>
            <v:textbox inset="0,0,0,0">
              <w:txbxContent>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26"/>
                      <w:szCs w:val="26"/>
                      <w:lang w:val="hr-HR"/>
                    </w:rPr>
                    <w:t>Prijedlog mjera financijskog restrukturiranja vjerovnicima višeg isplatnog reda</w:t>
                  </w:r>
                </w:p>
                <w:p w:rsidRDefault="000D648D" w:rsidP="000D648D" w:rsidR="000D648D" w:rsidRPr="000D648D">
                  <w:pPr>
                    <w:pStyle w:val="StandardWeb"/>
                    <w:spacing w:afterAutospacing="false" w:after="84" w:beforeAutospacing="false" w:before="0"/>
                    <w:rPr>
                      <w:rFonts w:hAnsi="Verdana" w:ascii="Verdana"/>
                    </w:rPr>
                  </w:pPr>
                  <w:r w:rsidRPr="000D648D">
                    <w:rPr>
                      <w:rFonts w:cstheme="minorBidi" w:hAnsi="Verdana" w:ascii="Verdana"/>
                      <w:b/>
                      <w:bCs/>
                      <w:color w:themeColor="text1" w:val="000000"/>
                      <w:kern w:val="24"/>
                      <w:sz w:val="18"/>
                      <w:szCs w:val="18"/>
                      <w:lang w:val="hr-HR"/>
                    </w:rPr>
                    <w:t xml:space="preserve"> </w:t>
                  </w:r>
                </w:p>
              </w:txbxContent>
            </v:textbox>
            <w10:wrap anchorx="margin"/>
          </v:rect>
        </w:pict>
      </w:r>
      <w:r>
        <w:rPr>
          <w:rFonts w:cs="Times New Roman" w:eastAsia="Times New Roman" w:hAnsi="Times New Roman" w:ascii="Times New Roman"/>
          <w:noProof/>
          <w:sz w:val="24"/>
          <w:szCs w:val="24"/>
        </w:rPr>
        <w:pict>
          <v:shape fillcolor="#deeaf6 [660]" strokeweight=".5pt" stroked="f" id="_x0000_s1079" style="position:absolute;left:0;text-align:left;margin-left:34.5pt;margin-top:37.5pt;width:124.6pt;height:190.8pt;z-index:251723776;visibility:visible;mso-wrap-style:square;mso-wrap-distance-left:9pt;mso-wrap-distance-top:0;mso-wrap-distance-right:9pt;mso-wrap-distance-bottom:0;mso-position-horizontal:absolute;mso-position-horizontal-relative:text;mso-position-vertical:absolute;mso-position-vertical-relative:text;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">
            <v:stroke dashstyle="dash"/>
            <v:path arrowok="t"/>
            <v:textbox>
              <w:txbxContent>
                <w:p w:rsidRDefault="000D648D" w:rsidP="000D648D" w:rsidR="000D648D" w:rsidRPr="000D648D">
                  <w:pPr>
                    <w:pStyle w:val="StandardWeb"/>
                    <w:spacing w:afterAutospacing="false" w:after="0" w:beforeAutospacing="false" w:before="43"/>
                    <w:jc w:val="center"/>
                    <w:rPr>
                      <w:rFonts w:hAnsi="Verdana" w:ascii="Verdana"/>
                    </w:rPr>
                  </w:pPr>
                  <w:r w:rsidRPr="000D648D">
                    <w:rPr>
                      <w:rFonts w:cstheme="minorBidi" w:hAnsi="Verdana" w:ascii="Verdana"/>
                      <w:b/>
                      <w:bCs/>
                      <w:color w:themeColor="dark1" w:val="000000"/>
                      <w:kern w:val="24"/>
                      <w:sz w:val="18"/>
                      <w:szCs w:val="18"/>
                      <w:lang w:val="hr-HR"/>
                    </w:rPr>
                    <w:t>GRUPA 2.5</w:t>
                  </w:r>
                </w:p>
                <w:p w:rsidRDefault="000D648D" w:rsidP="000D648D" w:rsidR="000D648D" w:rsidRPr="000D648D">
                  <w:pPr>
                    <w:pStyle w:val="StandardWeb"/>
                    <w:spacing w:afterAutospacing="false" w:after="0" w:beforeAutospacing="false" w:before="43"/>
                    <w:jc w:val="center"/>
                    <w:rPr>
                      <w:rFonts w:hAnsi="Verdana" w:ascii="Verdana"/>
                    </w:rPr>
                  </w:pPr>
                  <w:r w:rsidRPr="000D648D">
                    <w:rPr>
                      <w:rFonts w:cstheme="minorBidi" w:hAnsi="Verdana" w:ascii="Verdana"/>
                      <w:b/>
                      <w:bCs/>
                      <w:color w:themeColor="dark1" w:val="000000"/>
                      <w:kern w:val="24"/>
                      <w:sz w:val="18"/>
                      <w:szCs w:val="18"/>
                      <w:lang w:val="hr-HR"/>
                    </w:rPr>
                    <w:t>Vjerovnici po osnovi uvjetnih tražbina</w:t>
                  </w:r>
                </w:p>
              </w:txbxContent>
            </v:textbox>
          </v:shape>
        </w:pict>
      </w:r>
    </w:p>
    <w:p w:rsidRDefault="00B61920" w:rsidP="000D648D" w:rsidR="000D648D">
      <w:pPr>
        <w:ind w:left="12960"/>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shape fillcolor="white [3201]" strokeweight="1pt" strokecolor="#046a38" id="_x0000_s1080" style="position:absolute;left:0;text-align:left;margin-left:167.65pt;margin-top:14.15pt;width:478.5pt;height:197.7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">
            <v:stroke dashstyle="dash"/>
            <v:path arrowok="t"/>
            <v:textbox>
              <w:txbxContent>
                <w:p w:rsidRDefault="009A060F" w:rsidP="009A060F" w:rsidR="009A060F" w:rsidRPr="009A060F">
                  <w:pPr>
                    <w:pStyle w:val="StandardWeb"/>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 xml:space="preserve">Ukupan iznos uvjetne tražbine vjerovnika Addiko Bank Hrvatska  na dan 27.7.2017. godine utvrđen je u iznosu od 35,4 mil. HRK. Društvo očekuje da će glavni dužnik društvo Žitar d.o.o. uredno i u cijelosti ispuniti sve svoje obveze prema vjerovniku te da predmetna tražbina neće postati bezuvjetna. Ukoliko bi navedena tražbina postala bezuvjetna tražbina, Društvo bi istu reprogramiralo. </w:t>
                  </w:r>
                </w:p>
                <w:p w:rsidRDefault="009A060F" w:rsidP="009A060F" w:rsidR="009A060F" w:rsidRPr="009A060F">
                  <w:pPr>
                    <w:pStyle w:val="StandardWeb"/>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 xml:space="preserve">Model reprograma predlaže otpis 50% ukupne obveze nakon čega bi ostatak obveze bio podmirivan po sljedećim uvjetima: </w:t>
                  </w:r>
                </w:p>
                <w:p w:rsidRDefault="009A060F" w:rsidP="009A060F" w:rsidR="009A060F" w:rsidRPr="009A060F">
                  <w:pPr>
                    <w:pStyle w:val="StandardWeb"/>
                    <w:numPr>
                      <w:ilvl w:val="0"/>
                      <w:numId w:val="46"/>
                    </w:numPr>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 xml:space="preserve">Početak otplate: Po pravomoćnosti rješenja o potvrdi sporazuma sklopljenog u Predstečajnom postupku i primitku pisanog poziva vjerovnika na ispunjenje bezuvjetne obveze; </w:t>
                  </w:r>
                </w:p>
                <w:p w:rsidRDefault="009A060F" w:rsidP="009A060F" w:rsidR="009A060F" w:rsidRPr="009A060F">
                  <w:pPr>
                    <w:pStyle w:val="StandardWeb"/>
                    <w:numPr>
                      <w:ilvl w:val="0"/>
                      <w:numId w:val="46"/>
                    </w:numPr>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Rok dospijeća: 6 godina po pravomoćnosti rješenja o potvrdi sporazuma sklopljenog u Predstečajnom postupku i primitku pisanog poziva vjerovnika na ispunjenje bezuvjetne obveze;</w:t>
                  </w:r>
                </w:p>
                <w:p w:rsidRDefault="009A060F" w:rsidP="009A060F" w:rsidR="009A060F" w:rsidRPr="009A060F">
                  <w:pPr>
                    <w:pStyle w:val="StandardWeb"/>
                    <w:numPr>
                      <w:ilvl w:val="0"/>
                      <w:numId w:val="46"/>
                    </w:numPr>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Kamatna stopa: 2,5% mjesečno;</w:t>
                  </w:r>
                </w:p>
                <w:p w:rsidRDefault="009A060F" w:rsidP="009A060F" w:rsidR="009A060F" w:rsidRPr="009A060F">
                  <w:pPr>
                    <w:pStyle w:val="StandardWeb"/>
                    <w:numPr>
                      <w:ilvl w:val="0"/>
                      <w:numId w:val="46"/>
                    </w:numPr>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 xml:space="preserve">Otplata: Otplata kamate i glavnice u 72 jednaka mjesečna anuiteta (25-og dana svakog mjeseca u godini) s tim da prvi dospijeva u prvom mjesecu koji slijedi nakon rješenja o potvrdi sporazuma sklopljenog u Predstečajnom postupku i primitku pisanog poziva vjerovnika na ispunjenje bezuvjetne obveze. </w:t>
                  </w:r>
                </w:p>
                <w:p w:rsidRDefault="009A060F" w:rsidP="009A060F" w:rsidR="009A060F" w:rsidRPr="009A060F">
                  <w:pPr>
                    <w:pStyle w:val="StandardWeb"/>
                    <w:spacing w:afterAutospacing="false" w:after="0" w:beforeAutospacing="false" w:before="43"/>
                    <w:rPr>
                      <w:rFonts w:cstheme="minorBidi" w:hAnsi="Verdana" w:ascii="Verdana"/>
                      <w:bCs/>
                      <w:color w:val="000000"/>
                      <w:kern w:val="24"/>
                      <w:sz w:val="18"/>
                      <w:szCs w:val="18"/>
                      <w:lang w:val="hr-HR"/>
                    </w:rPr>
                  </w:pPr>
                  <w:r w:rsidRPr="009A060F">
                    <w:rPr>
                      <w:rFonts w:cstheme="minorBidi" w:hAnsi="Verdana" w:ascii="Verdana"/>
                      <w:bCs/>
                      <w:color w:val="000000"/>
                      <w:kern w:val="24"/>
                      <w:sz w:val="18"/>
                      <w:szCs w:val="18"/>
                      <w:lang w:val="hr-HR"/>
                    </w:rPr>
                    <w:t xml:space="preserve"> </w:t>
                  </w:r>
                </w:p>
                <w:p w:rsidRDefault="000D648D" w:rsidP="000D648D" w:rsidR="000D648D" w:rsidRPr="007C0B61">
                  <w:pPr>
                    <w:pStyle w:val="StandardWeb"/>
                    <w:spacing w:afterAutospacing="false" w:after="0" w:beforeAutospacing="false" w:before="43"/>
                    <w:rPr>
                      <w:rFonts w:hAnsi="Verdana" w:ascii="Verdana"/>
                      <w:lang w:val="hr-HR"/>
                    </w:rPr>
                  </w:pPr>
                </w:p>
              </w:txbxContent>
            </v:textbox>
            <w10:wrap anchorx="margin"/>
          </v:shape>
        </w:pict>
      </w: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R="000D648D">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0D648D" w:rsidP="009A060F" w:rsidR="000D648D" w:rsidRPr="000D648D">
      <w:pPr>
        <w:numPr>
          <w:ilvl w:val="0"/>
          <w:numId w:val="27"/>
        </w:numPr>
        <w:tabs>
          <w:tab w:pos="6117" w:val="right"/>
        </w:tabs>
        <w:spacing w:lineRule="exact" w:line="312" w:after="0"/>
        <w:contextualSpacing/>
        <w:rPr>
          <w:rFonts w:cs="Times New Roman" w:eastAsia="Times New Roman" w:hAnsi="Times New Roman" w:ascii="Times New Roman"/>
          <w:sz w:val="26"/>
          <w:szCs w:val="24"/>
        </w:rPr>
      </w:pPr>
      <w:r w:rsidRPr="000D648D">
        <w:rPr>
          <w:rFonts w:cs="+mn-cs" w:eastAsia="+mn-ea" w:hAnsi="Verdana" w:ascii="Verdana"/>
          <w:b/>
          <w:bCs/>
          <w:color w:val="000000"/>
          <w:kern w:val="24"/>
          <w:sz w:val="26"/>
          <w:szCs w:val="26"/>
          <w:lang w:val="hr-HR"/>
        </w:rPr>
        <w:lastRenderedPageBreak/>
        <w:t>9. Ponuda vjerovnicima</w:t>
      </w:r>
    </w:p>
    <w:p w:rsidRDefault="000D648D" w:rsidP="000D648D" w:rsidR="000D648D">
      <w:pPr>
        <w:spacing w:lineRule="auto" w:line="240" w:after="84"/>
        <w:ind w:left="720"/>
        <w:rPr>
          <w:rFonts w:cs="+mn-cs" w:eastAsia="+mn-ea" w:hAnsi="Verdana" w:ascii="Verdana"/>
          <w:b/>
          <w:bCs/>
          <w:color w:val="000000"/>
          <w:kern w:val="24"/>
          <w:sz w:val="18"/>
          <w:szCs w:val="18"/>
          <w:lang w:val="hr-HR"/>
        </w:rPr>
      </w:pPr>
    </w:p>
    <w:p w:rsidRDefault="000D648D" w:rsidP="000D648D" w:rsidR="000D648D" w:rsidRPr="007C0B61">
      <w:pPr>
        <w:spacing w:lineRule="auto" w:line="240" w:after="84"/>
        <w:ind w:left="720"/>
        <w:rPr>
          <w:rFonts w:cs="Times New Roman" w:eastAsia="Times New Roman" w:hAnsi="Times New Roman" w:ascii="Times New Roman"/>
          <w:sz w:val="24"/>
          <w:szCs w:val="24"/>
          <w:lang w:val="hr-HR"/>
        </w:rPr>
      </w:pPr>
      <w:r w:rsidRPr="000D648D">
        <w:rPr>
          <w:rFonts w:cs="+mn-cs" w:eastAsia="+mn-ea" w:hAnsi="Verdana" w:ascii="Verdana"/>
          <w:b/>
          <w:bCs/>
          <w:color w:val="000000"/>
          <w:kern w:val="24"/>
          <w:sz w:val="18"/>
          <w:szCs w:val="18"/>
          <w:lang w:val="hr-HR"/>
        </w:rPr>
        <w:t>Usporedba procjene namire vjerovnika u Predstečajnom postupku i stečaju</w:t>
      </w:r>
    </w:p>
    <w:p w:rsidRDefault="009A060F" w:rsidP="009A060F" w:rsidR="009A060F" w:rsidRPr="009A060F">
      <w:pPr>
        <w:ind w:left="72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Kako bi se prikazali i usporedili učinci stečaja i predstečajnog postupka, prikazane su indikativne procjene pripremljene na osnovi procijenjene vrijednosti imovine Društva u slučaju pokretanja stečajnog postupka te su vrijednosti dodatno umanjene za procijenjene prosječne troškove stečaja (10% vrijednosti).</w:t>
      </w:r>
    </w:p>
    <w:p w:rsidRDefault="009A060F" w:rsidP="009A060F" w:rsidR="009A060F" w:rsidRPr="009A060F">
      <w:pPr>
        <w:ind w:left="72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Namira vjerovnika u stečaju pretpostavlja sljedeće ključne pretpostavke:</w:t>
      </w:r>
    </w:p>
    <w:p w:rsidRDefault="009A060F" w:rsidP="009A060F" w:rsidR="009A060F" w:rsidRPr="009A060F">
      <w:pPr>
        <w:pStyle w:val="Odlomakpopisa"/>
        <w:numPr>
          <w:ilvl w:val="0"/>
          <w:numId w:val="47"/>
        </w:numPr>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Naplatu potraživanja od Agrokor Grupe u iznosu od 0% po regresnim obvezama te naplatu 30% potraživanja od Agrokor Grupe po isporučenim robama i uslugama;</w:t>
      </w:r>
    </w:p>
    <w:p w:rsidRDefault="009A060F" w:rsidP="009A060F" w:rsidR="009A060F" w:rsidRPr="009A060F">
      <w:pPr>
        <w:pStyle w:val="Odlomakpopisa"/>
        <w:numPr>
          <w:ilvl w:val="0"/>
          <w:numId w:val="47"/>
        </w:numPr>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Naplatu svih potraživanja od preostalih kupaca u iznosu od 30%, a što je prosječna vrijednost u stečajnim postupcima;</w:t>
      </w:r>
    </w:p>
    <w:p w:rsidRDefault="009A060F" w:rsidP="009A060F" w:rsidR="009A060F" w:rsidRPr="009A060F">
      <w:pPr>
        <w:pStyle w:val="Odlomakpopisa"/>
        <w:numPr>
          <w:ilvl w:val="0"/>
          <w:numId w:val="47"/>
        </w:numPr>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Naplatu iz zaliha u procijenjenoj vrijednosti od 30% u odnosu na knjigovodstvenu vrijednost;</w:t>
      </w:r>
    </w:p>
    <w:p w:rsidRDefault="009A060F" w:rsidP="009A060F" w:rsidR="009A060F" w:rsidRPr="009A060F">
      <w:pPr>
        <w:pStyle w:val="Odlomakpopisa"/>
        <w:numPr>
          <w:ilvl w:val="0"/>
          <w:numId w:val="47"/>
        </w:numPr>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Potpuno umanjenje vrijednosti danih kredita trećim stranama kao i povezanim društvima;</w:t>
      </w:r>
    </w:p>
    <w:p w:rsidRDefault="009A060F" w:rsidP="009A060F" w:rsidR="009A060F">
      <w:pPr>
        <w:pStyle w:val="Odlomakpopisa"/>
        <w:numPr>
          <w:ilvl w:val="0"/>
          <w:numId w:val="47"/>
        </w:numPr>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Dodatne troškove vođenja stečajnog postupka u iznosu 10% likvidacijske vrijednosti imovine.</w:t>
      </w:r>
    </w:p>
    <w:p w:rsidRDefault="009A060F" w:rsidP="009A060F" w:rsidR="009A060F" w:rsidRPr="009A060F">
      <w:pPr>
        <w:pStyle w:val="Odlomakpopisa"/>
        <w:numPr>
          <w:ilvl w:val="0"/>
          <w:numId w:val="47"/>
        </w:numPr>
        <w:rPr>
          <w:rFonts w:cs="+mn-cs" w:eastAsia="+mn-ea" w:hAnsi="Verdana" w:ascii="Verdana"/>
          <w:color w:val="000000"/>
          <w:kern w:val="24"/>
          <w:sz w:val="18"/>
          <w:szCs w:val="18"/>
          <w:lang w:val="hr-HR"/>
        </w:rPr>
      </w:pPr>
    </w:p>
    <w:p w:rsidRDefault="009A060F" w:rsidP="009A060F" w:rsidR="009A060F" w:rsidRPr="009A060F">
      <w:pPr>
        <w:ind w:left="72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Uzimajući u obzir gore navedene pretpostavke, procijenjena vrijednost imovine (likvidacijska vrijednost) u stečaju iznosi oko 198 mil. HRK što iznosi oko 36% trenutne vrijednosti obveza na dan 27.7.2017., prije primjene bilo kakvih mjera financijskog restrukturiranja.</w:t>
      </w:r>
    </w:p>
    <w:p w:rsidRDefault="009A060F" w:rsidP="009A060F" w:rsidR="009A060F" w:rsidRPr="009A060F">
      <w:pPr>
        <w:ind w:left="72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S druge strane, indikativna procjena namire kroz predstečajni postupak (na temelju trenutnog prijedloga financijskog restrukturiranja) podrazumijeva ukupnu naplatu od oko 79% vrijednosti tražbina za sve vjerovnike.</w:t>
      </w:r>
    </w:p>
    <w:p w:rsidRDefault="009A060F" w:rsidP="009A060F" w:rsidR="009A060F" w:rsidRPr="009A060F">
      <w:pPr>
        <w:ind w:left="72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 xml:space="preserve">Temeljem navedenog vidljivo je kako se postiže značajno veći postotak namire vjerovnika kroz provođenje Predstečajnog postupka nego u slučaju stečaja. Dodatno, većina likvidacijske vrijednosti u slučaju stečaja pripala bi razlučnim vjerovnicima. </w:t>
      </w:r>
    </w:p>
    <w:p w:rsidRDefault="000D648D" w:rsidR="000D648D" w:rsidRPr="007C0B61">
      <w:pPr>
        <w:rPr>
          <w:rFonts w:cs="Times New Roman" w:eastAsia="Times New Roman" w:hAnsi="Times New Roman" w:ascii="Times New Roman"/>
          <w:sz w:val="24"/>
          <w:szCs w:val="24"/>
          <w:lang w:val="hr-HR"/>
        </w:rPr>
      </w:pPr>
      <w:r w:rsidRPr="007C0B61">
        <w:rPr>
          <w:rFonts w:cs="Times New Roman" w:eastAsia="Times New Roman" w:hAnsi="Times New Roman" w:ascii="Times New Roman"/>
          <w:sz w:val="24"/>
          <w:szCs w:val="24"/>
          <w:lang w:val="hr-HR"/>
        </w:rPr>
        <w:br w:type="page"/>
      </w:r>
    </w:p>
    <w:p w:rsidRDefault="000D648D" w:rsidP="009A060F" w:rsidR="000D648D" w:rsidRPr="000D648D">
      <w:pPr>
        <w:numPr>
          <w:ilvl w:val="0"/>
          <w:numId w:val="28"/>
        </w:numPr>
        <w:tabs>
          <w:tab w:pos="6117" w:val="right"/>
        </w:tabs>
        <w:spacing w:lineRule="exact" w:line="312" w:after="0"/>
        <w:contextualSpacing/>
        <w:rPr>
          <w:rFonts w:cs="Times New Roman" w:eastAsia="Times New Roman" w:hAnsi="Times New Roman" w:ascii="Times New Roman"/>
          <w:sz w:val="26"/>
          <w:szCs w:val="24"/>
        </w:rPr>
      </w:pPr>
      <w:r w:rsidRPr="000D648D">
        <w:rPr>
          <w:rFonts w:cs="+mn-cs" w:eastAsia="+mn-ea" w:hAnsi="Verdana" w:ascii="Verdana"/>
          <w:b/>
          <w:bCs/>
          <w:color w:val="000000"/>
          <w:kern w:val="24"/>
          <w:sz w:val="26"/>
          <w:szCs w:val="26"/>
          <w:lang w:val="hr-HR"/>
        </w:rPr>
        <w:lastRenderedPageBreak/>
        <w:t>9. Ponuda vjerovnicima</w:t>
      </w:r>
    </w:p>
    <w:p w:rsidRDefault="000D648D" w:rsidP="009A060F" w:rsidR="000D648D" w:rsidRPr="000D648D">
      <w:pPr>
        <w:numPr>
          <w:ilvl w:val="0"/>
          <w:numId w:val="28"/>
        </w:numPr>
        <w:tabs>
          <w:tab w:pos="6117" w:val="right"/>
        </w:tabs>
        <w:spacing w:lineRule="exact" w:line="312" w:after="0"/>
        <w:contextualSpacing/>
        <w:rPr>
          <w:rFonts w:cs="Times New Roman" w:eastAsia="Times New Roman" w:hAnsi="Times New Roman" w:ascii="Times New Roman"/>
          <w:sz w:val="26"/>
          <w:szCs w:val="24"/>
        </w:rPr>
      </w:pPr>
      <w:r w:rsidRPr="000D648D">
        <w:rPr>
          <w:rFonts w:cs="+mn-cs" w:eastAsia="+mn-ea" w:hAnsi="Verdana" w:ascii="Verdana"/>
          <w:color w:val="63666A"/>
          <w:kern w:val="24"/>
          <w:sz w:val="26"/>
          <w:szCs w:val="26"/>
          <w:lang w:val="hr-HR"/>
        </w:rPr>
        <w:t>Procjena namire u slučaju Predstečajnog postupka u odnosu na namiru u stečaju</w:t>
      </w:r>
    </w:p>
    <w:p w:rsidRDefault="009A060F" w:rsidP="009A060F" w:rsidR="009A060F">
      <w:pPr>
        <w:pStyle w:val="Odlomakpopisa"/>
        <w:numPr>
          <w:ilvl w:val="0"/>
          <w:numId w:val="28"/>
        </w:numPr>
      </w:pPr>
    </w:p>
    <w:p w:rsidRDefault="00B61920" w:rsidP="009A060F" w:rsidR="009A060F">
      <w:pPr>
        <w:pStyle w:val="Odlomakpopisa"/>
        <w:numPr>
          <w:ilvl w:val="0"/>
          <w:numId w:val="28"/>
        </w:numPr>
      </w:pPr>
      <w:r>
        <w:rPr>
          <w:noProof/>
        </w:rPr>
        <w:pict>
          <v:rect o:bwmode="grayScale" fillcolor="white [3212]" strokeweight="1pt" strokecolor="#44546a [3215]" o:spid="_x0000_s1081" id="Rectangle 1" style="position:absolute;left:0;text-align:left;margin-left:370.7pt;margin-top:11.15pt;width:153.45pt;height:36.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textbox inset="7pt,7pt,7pt,7pt">
              <w:txbxContent>
                <w:p w:rsidRDefault="000D648D" w:rsidP="000D648D" w:rsidR="000D648D" w:rsidRPr="000D648D">
                  <w:pPr>
                    <w:spacing w:lineRule="auto" w:line="254" w:after="0" w:before="38"/>
                    <w:jc w:val="center"/>
                    <w:textAlignment w:val="baseline"/>
                    <w:rPr>
                      <w:rFonts w:cs="Times New Roman" w:eastAsia="Times New Roman" w:hAnsi="Times New Roman" w:ascii="Times New Roman"/>
                      <w:sz w:val="24"/>
                      <w:szCs w:val="24"/>
                    </w:rPr>
                  </w:pPr>
                  <w:r w:rsidRPr="000D648D">
                    <w:rPr>
                      <w:rFonts w:cs="Arial" w:eastAsia="+mn-ea" w:hAnsi="Arial" w:ascii="Arial"/>
                      <w:color w:val="44546A"/>
                      <w:kern w:val="24"/>
                      <w:sz w:val="16"/>
                      <w:szCs w:val="16"/>
                      <w:lang w:val="hr-HR"/>
                    </w:rPr>
                    <w:t>Predstečajni postupak – indikativna namira vjerovnika</w:t>
                  </w:r>
                </w:p>
                <w:p w:rsidRDefault="000D648D" w:rsidP="000D648D" w:rsidR="000D648D" w:rsidRPr="000D648D">
                  <w:pPr>
                    <w:pStyle w:val="StandardWeb"/>
                    <w:spacing w:lineRule="auto" w:line="254" w:afterAutospacing="false" w:after="0" w:beforeAutospacing="false" w:before="38"/>
                    <w:jc w:val="center"/>
                    <w:textAlignment w:val="baseline"/>
                    <w:rPr>
                      <w:color w:themeColor="text1" w:val="000000"/>
                    </w:rPr>
                  </w:pPr>
                  <w:r w:rsidRPr="000D648D">
                    <w:rPr>
                      <w:rFonts w:cs="Arial" w:hAnsi="Arial" w:ascii="Arial"/>
                      <w:color w:themeColor="text1" w:val="000000"/>
                      <w:kern w:val="24"/>
                      <w:sz w:val="16"/>
                      <w:szCs w:val="16"/>
                      <w:lang w:val="hr-HR"/>
                    </w:rPr>
                    <w:t>postupak – indikativna namira vjerovnika</w:t>
                  </w:r>
                </w:p>
              </w:txbxContent>
            </v:textbox>
          </v:rect>
        </w:pict>
      </w:r>
      <w:r>
        <w:rPr>
          <w:noProof/>
        </w:rPr>
        <w:pict>
          <v:rect o:bwmode="grayScale" fillcolor="white [3212]" strokeweight="1pt" strokecolor="#44546a [3215]" o:spid="_x0000_s1082" id="Rectangle 5" style="position:absolute;left:0;text-align:left;margin-left:598.7pt;margin-top:10.75pt;width:156.45pt;height:37.2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v:textbox inset="7pt,7pt,7pt,7pt">
              <w:txbxContent>
                <w:p w:rsidRDefault="000D648D" w:rsidP="00BE3FCF" w:rsidR="000D648D" w:rsidRPr="00BE3FCF">
                  <w:pPr>
                    <w:spacing w:lineRule="auto" w:line="254" w:after="0" w:before="38"/>
                    <w:jc w:val="center"/>
                    <w:textAlignment w:val="baseline"/>
                    <w:rPr>
                      <w:rFonts w:cs="Arial" w:eastAsia="+mn-ea" w:hAnsi="Arial" w:ascii="Arial"/>
                      <w:color w:val="44546A"/>
                      <w:kern w:val="24"/>
                      <w:sz w:val="16"/>
                      <w:szCs w:val="16"/>
                      <w:lang w:val="hr-HR"/>
                    </w:rPr>
                  </w:pPr>
                  <w:r w:rsidRPr="000D648D">
                    <w:rPr>
                      <w:rFonts w:cs="Arial" w:eastAsia="+mn-ea" w:hAnsi="Arial" w:ascii="Arial"/>
                      <w:color w:val="44546A"/>
                      <w:kern w:val="24"/>
                      <w:sz w:val="16"/>
                      <w:szCs w:val="16"/>
                      <w:lang w:val="hr-HR"/>
                    </w:rPr>
                    <w:t>Stečajni postupak</w:t>
                  </w:r>
                  <w:r w:rsidRPr="00BE3FCF">
                    <w:rPr>
                      <w:rFonts w:cs="Arial" w:eastAsia="+mn-ea" w:hAnsi="Arial" w:ascii="Arial"/>
                      <w:color w:val="44546A"/>
                      <w:kern w:val="24"/>
                      <w:sz w:val="16"/>
                      <w:szCs w:val="16"/>
                      <w:lang w:val="hr-HR"/>
                    </w:rPr>
                    <w:t xml:space="preserve"> </w:t>
                  </w:r>
                  <w:r w:rsidRPr="000D648D">
                    <w:rPr>
                      <w:rFonts w:cs="Arial" w:eastAsia="+mn-ea" w:hAnsi="Arial" w:ascii="Arial"/>
                      <w:color w:val="44546A"/>
                      <w:kern w:val="24"/>
                      <w:sz w:val="16"/>
                      <w:szCs w:val="16"/>
                      <w:lang w:val="hr-HR"/>
                    </w:rPr>
                    <w:t>– indikativna namira</w:t>
                  </w:r>
                  <w:r w:rsidRPr="00BE3FCF">
                    <w:rPr>
                      <w:rFonts w:cs="Arial" w:eastAsia="+mn-ea" w:hAnsi="Arial" w:ascii="Arial"/>
                      <w:color w:val="44546A"/>
                      <w:kern w:val="24"/>
                      <w:sz w:val="16"/>
                      <w:szCs w:val="16"/>
                      <w:lang w:val="hr-HR"/>
                    </w:rPr>
                    <w:t xml:space="preserve"> vjerovnika</w:t>
                  </w:r>
                </w:p>
              </w:txbxContent>
            </v:textbox>
            <w10:wrap anchorx="page"/>
          </v:rect>
        </w:pict>
      </w:r>
    </w:p>
    <w:p w:rsidRDefault="009A060F" w:rsidP="009A060F" w:rsidR="009A060F">
      <w:pPr>
        <w:pStyle w:val="Odlomakpopisa"/>
        <w:numPr>
          <w:ilvl w:val="0"/>
          <w:numId w:val="28"/>
        </w:numPr>
      </w:pPr>
    </w:p>
    <w:p w:rsidRDefault="009A060F" w:rsidP="009A060F" w:rsidR="009A060F">
      <w:pPr>
        <w:pStyle w:val="Odlomakpopisa"/>
        <w:numPr>
          <w:ilvl w:val="0"/>
          <w:numId w:val="28"/>
        </w:numPr>
      </w:pPr>
    </w:p>
    <w:p w:rsidRDefault="009A060F" w:rsidP="009A060F" w:rsidR="000D648D" w:rsidRPr="009A060F">
      <w:pPr>
        <w:pStyle w:val="Odlomakpopisa"/>
        <w:numPr>
          <w:ilvl w:val="0"/>
          <w:numId w:val="28"/>
        </w:numPr>
      </w:pPr>
      <w:r w:rsidRPr="009A060F">
        <w:rPr>
          <w:noProof/>
          <w:lang w:eastAsia="hr-HR" w:val="hr-HR"/>
        </w:rPr>
        <w:drawing>
          <wp:inline distR="0" distL="0" distB="0" distT="0">
            <wp:extent cy="1546675" cx="8229600"/>
            <wp:effectExtent b="0" r="0" t="0" l="0"/>
            <wp:docPr name="Picture 97" id="97"/>
            <wp:cNvGraphicFramePr>
              <a:graphicFrameLocks noChangeAspect="true"/>
            </wp:cNvGraphicFramePr>
            <a:graphic>
              <a:graphicData uri="http://schemas.openxmlformats.org/drawingml/2006/picture">
                <pic:pic>
                  <pic:nvPicPr>
                    <pic:cNvPr name="Picture 11" id="0"/>
                    <pic:cNvPicPr>
                      <a:picLocks noChangeArrowheads="true" noChangeAspect="true"/>
                    </pic:cNvPicPr>
                  </pic:nvPicPr>
                  <pic:blipFill>
                    <a:blip r:embed="rId2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46675" cx="8229600"/>
                    </a:xfrm>
                    <a:prstGeom prst="rect">
                      <a:avLst/>
                    </a:prstGeom>
                    <a:noFill/>
                    <a:ln>
                      <a:noFill/>
                    </a:ln>
                  </pic:spPr>
                </pic:pic>
              </a:graphicData>
            </a:graphic>
          </wp:inline>
        </w:drawing>
      </w: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P="000D648D" w:rsidR="000D648D">
      <w:pPr>
        <w:ind w:left="12960"/>
        <w:rPr>
          <w:rFonts w:cs="Times New Roman" w:eastAsia="Times New Roman" w:hAnsi="Times New Roman" w:ascii="Times New Roman"/>
          <w:sz w:val="24"/>
          <w:szCs w:val="24"/>
        </w:rPr>
      </w:pPr>
    </w:p>
    <w:p w:rsidRDefault="000D648D" w:rsidR="000D648D">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7E17D7" w:rsidP="009A060F" w:rsidR="007E17D7" w:rsidRPr="007E17D7">
      <w:pPr>
        <w:numPr>
          <w:ilvl w:val="0"/>
          <w:numId w:val="29"/>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b/>
          <w:bCs/>
          <w:color w:val="000000"/>
          <w:kern w:val="24"/>
          <w:sz w:val="26"/>
          <w:szCs w:val="26"/>
          <w:lang w:val="hr-HR"/>
        </w:rPr>
        <w:lastRenderedPageBreak/>
        <w:t>9. Ponuda vjerovnicima</w:t>
      </w:r>
    </w:p>
    <w:p w:rsidRDefault="007E17D7" w:rsidP="009A060F" w:rsidR="007E17D7" w:rsidRPr="00A804A5">
      <w:pPr>
        <w:numPr>
          <w:ilvl w:val="0"/>
          <w:numId w:val="29"/>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color w:val="63666A"/>
          <w:kern w:val="24"/>
          <w:sz w:val="26"/>
          <w:szCs w:val="26"/>
          <w:lang w:val="hr-HR"/>
        </w:rPr>
        <w:t>Indikativna likvidacijska bilanca Društva u slučaju stečaja</w:t>
      </w:r>
    </w:p>
    <w:p w:rsidRDefault="00A804A5" w:rsidP="00A804A5" w:rsidR="00A804A5">
      <w:pPr>
        <w:tabs>
          <w:tab w:pos="6117" w:val="right"/>
        </w:tabs>
        <w:spacing w:lineRule="exact" w:line="312" w:after="0"/>
        <w:contextualSpacing/>
        <w:rPr>
          <w:rFonts w:cs="Times New Roman" w:eastAsia="Times New Roman" w:hAnsi="Times New Roman" w:ascii="Times New Roman"/>
          <w:sz w:val="26"/>
          <w:szCs w:val="24"/>
        </w:rPr>
      </w:pPr>
    </w:p>
    <w:p w:rsidRDefault="009A060F" w:rsidP="009A060F" w:rsidR="007E17D7">
      <w:pPr>
        <w:ind w:left="720"/>
        <w:jc w:val="both"/>
        <w:rPr>
          <w:rFonts w:cs="Times New Roman" w:eastAsia="Times New Roman" w:hAnsi="Times New Roman" w:ascii="Times New Roman"/>
          <w:sz w:val="24"/>
          <w:szCs w:val="24"/>
        </w:rPr>
      </w:pPr>
      <w:r w:rsidRPr="009A060F">
        <w:rPr>
          <w:noProof/>
          <w:lang w:eastAsia="hr-HR" w:val="hr-HR"/>
        </w:rPr>
        <w:drawing>
          <wp:inline distR="0" distL="0" distB="0" distT="0">
            <wp:extent cy="6035040" cx="6949440"/>
            <wp:effectExtent b="3810" r="3810" t="0" l="0"/>
            <wp:docPr name="Picture 101" id="101"/>
            <wp:cNvGraphicFramePr>
              <a:graphicFrameLocks noChangeAspect="true"/>
            </wp:cNvGraphicFramePr>
            <a:graphic>
              <a:graphicData uri="http://schemas.openxmlformats.org/drawingml/2006/picture">
                <pic:pic>
                  <pic:nvPicPr>
                    <pic:cNvPr name="Picture 16" id="0"/>
                    <pic:cNvPicPr>
                      <a:picLocks noChangeArrowheads="true" noChangeAspect="true"/>
                    </pic:cNvPicPr>
                  </pic:nvPicPr>
                  <pic:blipFill>
                    <a:blip r:embed="rId2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5040" cx="6949440"/>
                    </a:xfrm>
                    <a:prstGeom prst="rect">
                      <a:avLst/>
                    </a:prstGeom>
                    <a:noFill/>
                    <a:ln>
                      <a:noFill/>
                    </a:ln>
                  </pic:spPr>
                </pic:pic>
              </a:graphicData>
            </a:graphic>
          </wp:inline>
        </w:drawing>
      </w:r>
    </w:p>
    <w:p w:rsidRDefault="007E17D7" w:rsidP="009A060F" w:rsidR="007E17D7" w:rsidRPr="007E17D7">
      <w:pPr>
        <w:numPr>
          <w:ilvl w:val="0"/>
          <w:numId w:val="30"/>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b/>
          <w:bCs/>
          <w:color w:val="000000"/>
          <w:kern w:val="24"/>
          <w:sz w:val="26"/>
          <w:szCs w:val="26"/>
          <w:lang w:val="hr-HR"/>
        </w:rPr>
        <w:lastRenderedPageBreak/>
        <w:t>10. Opis pregovora s ključnim vjerovnicima</w:t>
      </w:r>
    </w:p>
    <w:p w:rsidRDefault="007E17D7" w:rsidP="009A060F" w:rsidR="007E17D7" w:rsidRPr="007E17D7">
      <w:pPr>
        <w:numPr>
          <w:ilvl w:val="0"/>
          <w:numId w:val="30"/>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b/>
          <w:bCs/>
          <w:color w:val="000000"/>
          <w:kern w:val="24"/>
          <w:sz w:val="26"/>
          <w:szCs w:val="26"/>
          <w:lang w:val="hr-HR"/>
        </w:rPr>
        <w:t xml:space="preserve"> </w:t>
      </w:r>
    </w:p>
    <w:p w:rsidRDefault="007E17D7" w:rsidP="007E17D7" w:rsidR="007E17D7" w:rsidRPr="007E17D7">
      <w:pPr>
        <w:spacing w:lineRule="auto" w:line="240" w:after="0" w:before="53"/>
        <w:ind w:left="720"/>
        <w:rPr>
          <w:rFonts w:cs="Times New Roman" w:eastAsia="Times New Roman" w:hAnsi="Verdana" w:ascii="Verdana"/>
          <w:sz w:val="24"/>
          <w:szCs w:val="24"/>
        </w:rPr>
      </w:pPr>
      <w:r w:rsidRPr="007E17D7">
        <w:rPr>
          <w:rFonts w:eastAsiaTheme="minorEastAsia" w:cs="Arial" w:hAnsi="Verdana" w:ascii="Verdana"/>
          <w:b/>
          <w:bCs/>
          <w:color w:themeColor="text1" w:val="000000"/>
          <w:kern w:val="24"/>
          <w:lang w:val="hr-HR"/>
        </w:rPr>
        <w:t>Upoznavanje vjerovnika sa situacijom Dužnika</w:t>
      </w:r>
    </w:p>
    <w:p w:rsidRDefault="009A060F" w:rsidP="007E17D7" w:rsidR="007E17D7" w:rsidRPr="007C0B61">
      <w:pPr>
        <w:ind w:left="720"/>
        <w:jc w:val="both"/>
        <w:rPr>
          <w:rFonts w:cs="Times New Roman" w:eastAsia="Times New Roman" w:hAnsi="Times New Roman" w:ascii="Times New Roman"/>
          <w:sz w:val="24"/>
          <w:szCs w:val="24"/>
          <w:lang w:val="hr-HR"/>
        </w:rPr>
      </w:pPr>
      <w:r w:rsidRPr="009A060F">
        <w:rPr>
          <w:rFonts w:eastAsiaTheme="minorEastAsia" w:cs="Arial" w:hAnsi="Verdana" w:ascii="Verdana"/>
          <w:color w:themeColor="text1" w:val="000000"/>
          <w:kern w:val="24"/>
          <w:lang w:val="hr-HR"/>
        </w:rPr>
        <w:t xml:space="preserve">Dužnik je upoznao ključne vjerovnike s namjerom pokretanja Predstečajnog postupka te osnovnim načelima predloženog Plana restrukturiranja. Dužnik je u neprekidnoj komunikaciji s ključnim vjerovnicima te su isti upoznati sa trenutnom situacijom manjka likvidnosti u društvu Dužnika.  </w:t>
      </w:r>
    </w:p>
    <w:p w:rsidRDefault="007E17D7" w:rsidR="007E17D7" w:rsidRPr="007C0B61">
      <w:pPr>
        <w:rPr>
          <w:rFonts w:cs="Times New Roman" w:eastAsia="Times New Roman" w:hAnsi="Times New Roman" w:ascii="Times New Roman"/>
          <w:sz w:val="24"/>
          <w:szCs w:val="24"/>
          <w:lang w:val="hr-HR"/>
        </w:rPr>
      </w:pPr>
      <w:r w:rsidRPr="007C0B61">
        <w:rPr>
          <w:rFonts w:cs="Times New Roman" w:eastAsia="Times New Roman" w:hAnsi="Times New Roman" w:ascii="Times New Roman"/>
          <w:sz w:val="24"/>
          <w:szCs w:val="24"/>
          <w:lang w:val="hr-HR"/>
        </w:rPr>
        <w:br w:type="page"/>
      </w:r>
    </w:p>
    <w:p w:rsidRDefault="007E17D7" w:rsidP="009A060F" w:rsidR="007E17D7" w:rsidRPr="007E17D7">
      <w:pPr>
        <w:numPr>
          <w:ilvl w:val="0"/>
          <w:numId w:val="31"/>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b/>
          <w:bCs/>
          <w:color w:val="000000"/>
          <w:kern w:val="24"/>
          <w:sz w:val="26"/>
          <w:szCs w:val="26"/>
          <w:lang w:val="hr-HR"/>
        </w:rPr>
        <w:lastRenderedPageBreak/>
        <w:t>11. Rok za dobrovoljno ispunjenje</w:t>
      </w:r>
    </w:p>
    <w:p w:rsidRDefault="007E17D7" w:rsidP="007E17D7" w:rsidR="007E17D7">
      <w:pPr>
        <w:ind w:left="720"/>
        <w:rPr>
          <w:rFonts w:cs="Times New Roman" w:eastAsia="Times New Roman" w:hAnsi="Times New Roman" w:ascii="Times New Roman"/>
          <w:sz w:val="24"/>
          <w:szCs w:val="24"/>
        </w:rPr>
      </w:pPr>
    </w:p>
    <w:p w:rsidRDefault="00B61920" w:rsidP="007E17D7" w:rsidR="007E17D7">
      <w:pPr>
        <w:ind w:left="720"/>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rect filled="f" stroked="f" id="_x0000_s1083" style="position:absolute;left:0;text-align:left;margin-left:37.9pt;margin-top:2.55pt;width:535.75pt;height:464.9pt;z-index:251740160;visibility:visible;mso-wrap-style:square;mso-wrap-distance-left:9pt;mso-wrap-distance-top:0;mso-wrap-distance-right:9pt;mso-wrap-distance-bottom:0;mso-position-horizontal:absolute;mso-position-horizontal-relative:margin;mso-position-vertical:absolute;mso-position-vertical-relative:text;v-text-anchor:top">
            <v:path arrowok="t"/>
            <o:lock v:ext="edit" grouping="t"/>
            <v:textbox inset="0,0,0,0">
              <w:txbxContent>
                <w:p w:rsidRDefault="007E17D7" w:rsidP="007E17D7" w:rsidR="007E17D7" w:rsidRPr="007E17D7">
                  <w:pPr>
                    <w:pStyle w:val="StandardWeb"/>
                    <w:spacing w:afterAutospacing="false" w:after="84" w:beforeAutospacing="false" w:before="0"/>
                    <w:rPr>
                      <w:rFonts w:hAnsi="Verdana" w:ascii="Verdana"/>
                      <w:sz w:val="18"/>
                      <w:szCs w:val="18"/>
                    </w:rPr>
                  </w:pPr>
                  <w:r w:rsidRPr="007E17D7">
                    <w:rPr>
                      <w:rFonts w:cstheme="minorBidi" w:hAnsi="Verdana" w:ascii="Verdana"/>
                      <w:b/>
                      <w:bCs/>
                      <w:color w:themeColor="text1" w:val="000000"/>
                      <w:kern w:val="24"/>
                      <w:sz w:val="18"/>
                      <w:szCs w:val="18"/>
                      <w:lang w:val="hr-HR"/>
                    </w:rPr>
                    <w:t>Rok za dobrovoljno ispunjenje</w:t>
                  </w:r>
                </w:p>
                <w:p w:rsidRDefault="009A060F" w:rsidP="009A060F" w:rsidR="009A060F" w:rsidRPr="009A060F">
                  <w:pPr>
                    <w:pStyle w:val="Odlomakpopisa"/>
                    <w:numPr>
                      <w:ilvl w:val="0"/>
                      <w:numId w:val="32"/>
                    </w:numPr>
                    <w:rPr>
                      <w:rFonts w:cstheme="minorBidi" w:hAnsi="Verdana" w:ascii="Verdana"/>
                      <w:color w:themeColor="text1" w:val="000000"/>
                      <w:kern w:val="24"/>
                      <w:sz w:val="18"/>
                      <w:szCs w:val="18"/>
                      <w:lang w:val="hr-HR"/>
                    </w:rPr>
                  </w:pPr>
                  <w:r w:rsidRPr="009A060F">
                    <w:rPr>
                      <w:rFonts w:cstheme="minorBidi" w:hAnsi="Verdana" w:ascii="Verdana"/>
                      <w:color w:themeColor="text1" w:val="000000"/>
                      <w:kern w:val="24"/>
                      <w:sz w:val="18"/>
                      <w:szCs w:val="18"/>
                      <w:lang w:val="hr-HR"/>
                    </w:rPr>
                    <w:t>Rok za dobrovoljno ispunjenje koji se odnosi na vjerovnike s neosiguranim i drugim tražbinama sukladno predloženim mjerama navedenim ovim Planom restrukturiranja pod točkom 9 će se ispuniti za svaku pojedinačnu skupinu kako slijedi (uz pretpostavku sklapanja Predstečajnog postupka u zakonskom roku od 120 dana:</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Grupa 1.1 (Tražbine iz kreditnih poslova osigurane založnim pravom): ispunit će se do 31. prosinca 2029. godine;</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 xml:space="preserve">Grupa 2.1 (Tražbine iz kreditnih poslova bez založnog prava, a koje su nastale putem redovnih poslovnih odnosa): ispunit će se do 31. prosinca 2024. godine; </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 xml:space="preserve">Grupa 2.2 (Tražbine iz kreditnih poslova koje nisu osigurane založnim pravom, a koje su nastale putem regresnih obveza Agrokor Grupe): ispunit će se do 31. prosinca 2022. godine; </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Grupa 2.3 (Tražbine prema dobavljačima za isporučenu robu i usluge i prema državi): ispunit će se do 31. prosinca 2020. godine;</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 xml:space="preserve">Grupa 2.4 (Tražbine po robnim mjenicama): ispunit će se do 31. prosinca 2020. godine; </w:t>
                  </w:r>
                </w:p>
                <w:p w:rsidRDefault="009A060F" w:rsidP="009A060F" w:rsidR="009A060F" w:rsidRPr="009A060F">
                  <w:pPr>
                    <w:pStyle w:val="Odlomakpopisa"/>
                    <w:numPr>
                      <w:ilvl w:val="0"/>
                      <w:numId w:val="48"/>
                    </w:numPr>
                    <w:rPr>
                      <w:rFonts w:hAnsi="Verdana" w:ascii="Verdana"/>
                      <w:color w:themeColor="text1" w:val="000000"/>
                      <w:kern w:val="24"/>
                      <w:sz w:val="18"/>
                      <w:szCs w:val="18"/>
                      <w:lang w:val="hr-HR"/>
                    </w:rPr>
                  </w:pPr>
                  <w:r w:rsidRPr="009A060F">
                    <w:rPr>
                      <w:rFonts w:hAnsi="Verdana" w:ascii="Verdana"/>
                      <w:color w:themeColor="text1" w:val="000000"/>
                      <w:kern w:val="24"/>
                      <w:sz w:val="18"/>
                      <w:szCs w:val="18"/>
                      <w:lang w:val="hr-HR"/>
                    </w:rPr>
                    <w:t>Grupa 1.2 (Vjerovnici s pridržajem prava vlasništva nad opremom): tražbine će se ispuniti sukladno Ugovorima o financijskom i operativnom leasingu do  31.12.2021. godine.</w:t>
                  </w:r>
                </w:p>
                <w:p w:rsidRDefault="007E17D7" w:rsidP="009A060F" w:rsidR="007E17D7" w:rsidRPr="00C2174B">
                  <w:pPr>
                    <w:pStyle w:val="Odlomakpopisa"/>
                    <w:numPr>
                      <w:ilvl w:val="0"/>
                      <w:numId w:val="32"/>
                    </w:numPr>
                    <w:rPr>
                      <w:rFonts w:hAnsi="Verdana" w:ascii="Verdana"/>
                      <w:sz w:val="18"/>
                      <w:szCs w:val="18"/>
                      <w:lang w:val="hr-HR"/>
                    </w:rPr>
                  </w:pPr>
                </w:p>
              </w:txbxContent>
            </v:textbox>
            <w10:wrap anchorx="margin"/>
          </v:rect>
        </w:pict>
      </w: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rsidRPr="007E17D7">
      <w:pPr>
        <w:rPr>
          <w:rFonts w:cs="Times New Roman" w:eastAsia="Times New Roman" w:hAnsi="Times New Roman" w:ascii="Times New Roman"/>
          <w:sz w:val="24"/>
          <w:szCs w:val="24"/>
        </w:rPr>
      </w:pPr>
    </w:p>
    <w:p w:rsidRDefault="007E17D7" w:rsidP="007E17D7" w:rsidR="007E17D7">
      <w:pPr>
        <w:rPr>
          <w:rFonts w:cs="Times New Roman" w:eastAsia="Times New Roman" w:hAnsi="Times New Roman" w:ascii="Times New Roman"/>
          <w:sz w:val="24"/>
          <w:szCs w:val="24"/>
        </w:rPr>
      </w:pPr>
    </w:p>
    <w:p w:rsidRDefault="007E17D7" w:rsidP="007E17D7" w:rsidR="000D648D">
      <w:pPr>
        <w:tabs>
          <w:tab w:pos="11939" w:val="left"/>
        </w:tabs>
        <w:rPr>
          <w:rFonts w:cs="Times New Roman" w:eastAsia="Times New Roman" w:hAnsi="Times New Roman" w:ascii="Times New Roman"/>
          <w:sz w:val="24"/>
          <w:szCs w:val="24"/>
        </w:rPr>
      </w:pPr>
      <w:r>
        <w:rPr>
          <w:rFonts w:cs="Times New Roman" w:eastAsia="Times New Roman" w:hAnsi="Times New Roman" w:ascii="Times New Roman"/>
          <w:sz w:val="24"/>
          <w:szCs w:val="24"/>
        </w:rPr>
        <w:tab/>
      </w:r>
    </w:p>
    <w:p w:rsidRDefault="007E17D7" w:rsidP="007E17D7" w:rsidR="007E17D7">
      <w:pPr>
        <w:tabs>
          <w:tab w:pos="11939" w:val="left"/>
        </w:tabs>
        <w:rPr>
          <w:rFonts w:cs="Times New Roman" w:eastAsia="Times New Roman" w:hAnsi="Times New Roman" w:ascii="Times New Roman"/>
          <w:sz w:val="24"/>
          <w:szCs w:val="24"/>
        </w:rPr>
      </w:pPr>
    </w:p>
    <w:p w:rsidRDefault="007E17D7" w:rsidR="007E17D7">
      <w:pPr>
        <w:rPr>
          <w:rFonts w:cs="Times New Roman" w:eastAsia="Times New Roman" w:hAnsi="Times New Roman" w:ascii="Times New Roman"/>
          <w:sz w:val="24"/>
          <w:szCs w:val="24"/>
        </w:rPr>
      </w:pPr>
      <w:r>
        <w:rPr>
          <w:rFonts w:cs="Times New Roman" w:eastAsia="Times New Roman" w:hAnsi="Times New Roman" w:ascii="Times New Roman"/>
          <w:sz w:val="24"/>
          <w:szCs w:val="24"/>
        </w:rPr>
        <w:br w:type="page"/>
      </w:r>
    </w:p>
    <w:p w:rsidRDefault="007E17D7" w:rsidP="009A060F" w:rsidR="007E17D7" w:rsidRPr="007E17D7">
      <w:pPr>
        <w:numPr>
          <w:ilvl w:val="0"/>
          <w:numId w:val="33"/>
        </w:numPr>
        <w:tabs>
          <w:tab w:pos="6117" w:val="right"/>
        </w:tabs>
        <w:spacing w:lineRule="exact" w:line="312" w:after="0"/>
        <w:contextualSpacing/>
        <w:rPr>
          <w:rFonts w:cs="Times New Roman" w:eastAsia="Times New Roman" w:hAnsi="Times New Roman" w:ascii="Times New Roman"/>
          <w:sz w:val="26"/>
          <w:szCs w:val="24"/>
        </w:rPr>
      </w:pPr>
      <w:r w:rsidRPr="007E17D7">
        <w:rPr>
          <w:rFonts w:cs="+mn-cs" w:eastAsia="+mn-ea" w:hAnsi="Verdana" w:ascii="Verdana"/>
          <w:b/>
          <w:bCs/>
          <w:color w:val="000000"/>
          <w:kern w:val="24"/>
          <w:sz w:val="26"/>
          <w:szCs w:val="26"/>
          <w:lang w:val="hr-HR"/>
        </w:rPr>
        <w:lastRenderedPageBreak/>
        <w:t>12. Planirani iznos troškova restrukturiranja</w:t>
      </w:r>
    </w:p>
    <w:p w:rsidRDefault="00B61920" w:rsidP="007E17D7" w:rsidR="007E17D7">
      <w:pPr>
        <w:tabs>
          <w:tab w:pos="11939" w:val="left"/>
        </w:tabs>
        <w:ind w:left="12960"/>
        <w:rPr>
          <w:rFonts w:cs="Times New Roman" w:eastAsia="Times New Roman" w:hAnsi="Times New Roman" w:ascii="Times New Roman"/>
          <w:sz w:val="24"/>
          <w:szCs w:val="24"/>
        </w:rPr>
      </w:pPr>
      <w:r>
        <w:rPr>
          <w:noProof/>
        </w:rPr>
        <w:pict>
          <v:rect filled="f" stroked="f" id="_x0000_s1084" style="position:absolute;left:0;text-align:left;margin-left:37.65pt;margin-top:11.2pt;width:535.75pt;height:464.9pt;z-index:251742208;visibility:visible;mso-wrap-style:square;mso-wrap-distance-left:9pt;mso-wrap-distance-top:0;mso-wrap-distance-right:9pt;mso-wrap-distance-bottom:0;mso-position-horizontal:absolute;mso-position-horizontal-relative:text;mso-position-vertical:absolute;mso-position-vertical-relative:text;v-text-anchor:top">
            <v:path arrowok="t"/>
            <o:lock v:ext="edit" grouping="t"/>
            <v:textbox inset="0,0,0,0">
              <w:txbxContent>
                <w:p w:rsidRDefault="007E17D7" w:rsidP="007E17D7" w:rsidR="007E17D7">
                  <w:pPr>
                    <w:pStyle w:val="StandardWeb"/>
                    <w:spacing w:afterAutospacing="false" w:after="84" w:beforeAutospacing="false" w:before="0"/>
                  </w:pPr>
                  <w:r>
                    <w:rPr>
                      <w:rFonts w:cs="+mn-cs" w:eastAsia="+mn-ea" w:hAnsi="Verdana" w:ascii="Verdana"/>
                      <w:b/>
                      <w:bCs/>
                      <w:color w:val="000000"/>
                      <w:kern w:val="24"/>
                      <w:sz w:val="18"/>
                      <w:szCs w:val="18"/>
                      <w:lang w:val="hr-HR"/>
                    </w:rPr>
                    <w:t>Planirani iznos troškova restrukturiranja</w:t>
                  </w:r>
                </w:p>
                <w:p w:rsidRDefault="009A060F" w:rsidP="009A060F" w:rsidR="009A060F" w:rsidRPr="009A060F">
                  <w:pPr>
                    <w:pStyle w:val="StandardWeb"/>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Ukupni predvidivi troškovi restrukturiranja Dužnika procjenjuju se na ukupno cca. 700 THRK ovisno o uslugama i vremenu u vezi s provedbom predstečajnog postupka.</w:t>
                  </w:r>
                </w:p>
                <w:p w:rsidRDefault="009A060F" w:rsidP="009A060F" w:rsidR="009A060F" w:rsidRPr="009A060F">
                  <w:pPr>
                    <w:pStyle w:val="StandardWeb"/>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Takvi troškovi mogu uključivati:</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Konzultantske usluge;</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Odvjetničke usluge;</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Administrativne troškove pokretanja i provedbe predstečajnog postupka;</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Nagradu i naknadu za predstečajnog povjerenika;</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Stručnjake u poljima financijskog kontrolinga i menadžera za implementaciju mjera restrukturiranja;</w:t>
                  </w:r>
                </w:p>
                <w:p w:rsidRDefault="009A060F" w:rsidP="009A060F" w:rsidR="009A060F" w:rsidRPr="009A060F">
                  <w:pPr>
                    <w:pStyle w:val="StandardWeb"/>
                    <w:numPr>
                      <w:ilvl w:val="0"/>
                      <w:numId w:val="49"/>
                    </w:numPr>
                    <w:spacing w:afterAutospacing="false" w:after="84" w:beforeAutospacing="false" w:before="0"/>
                    <w:rPr>
                      <w:rFonts w:cs="+mn-cs" w:eastAsia="+mn-ea" w:hAnsi="Verdana" w:ascii="Verdana"/>
                      <w:color w:val="000000"/>
                      <w:kern w:val="24"/>
                      <w:sz w:val="18"/>
                      <w:szCs w:val="18"/>
                      <w:lang w:val="hr-HR"/>
                    </w:rPr>
                  </w:pPr>
                  <w:r w:rsidRPr="009A060F">
                    <w:rPr>
                      <w:rFonts w:cs="+mn-cs" w:eastAsia="+mn-ea" w:hAnsi="Verdana" w:ascii="Verdana"/>
                      <w:color w:val="000000"/>
                      <w:kern w:val="24"/>
                      <w:sz w:val="18"/>
                      <w:szCs w:val="18"/>
                      <w:lang w:val="hr-HR"/>
                    </w:rPr>
                    <w:t>Ostale povezane troškove.</w:t>
                  </w:r>
                </w:p>
                <w:p w:rsidRDefault="007E17D7" w:rsidP="009A060F" w:rsidR="007E17D7">
                  <w:pPr>
                    <w:pStyle w:val="StandardWeb"/>
                    <w:spacing w:afterAutospacing="false" w:after="84" w:beforeAutospacing="false" w:before="0"/>
                    <w:rPr>
                      <w:sz w:val="18"/>
                    </w:rPr>
                  </w:pPr>
                </w:p>
              </w:txbxContent>
            </v:textbox>
          </v:rect>
        </w:pict>
      </w:r>
    </w:p>
    <w:p w:rsidRDefault="007E17D7" w:rsidP="007E17D7" w:rsidR="007E17D7">
      <w:pPr>
        <w:tabs>
          <w:tab w:pos="11939" w:val="left"/>
        </w:tabs>
        <w:ind w:left="12960"/>
        <w:rPr>
          <w:rFonts w:cs="Times New Roman" w:eastAsia="Times New Roman" w:hAnsi="Times New Roman" w:ascii="Times New Roman"/>
          <w:sz w:val="24"/>
          <w:szCs w:val="24"/>
        </w:rPr>
      </w:pPr>
    </w:p>
    <w:p w:rsidRDefault="007E17D7" w:rsidP="007E17D7" w:rsidR="007E17D7">
      <w:pPr>
        <w:tabs>
          <w:tab w:pos="11939" w:val="left"/>
        </w:tabs>
        <w:ind w:left="12960"/>
        <w:rPr>
          <w:rFonts w:cs="Times New Roman" w:eastAsia="Times New Roman" w:hAnsi="Times New Roman" w:ascii="Times New Roman"/>
          <w:sz w:val="24"/>
          <w:szCs w:val="24"/>
        </w:rPr>
      </w:pPr>
    </w:p>
    <w:p w:rsidRDefault="007E17D7" w:rsidP="007E17D7" w:rsidR="007E17D7">
      <w:pPr>
        <w:tabs>
          <w:tab w:pos="11939" w:val="left"/>
        </w:tabs>
        <w:ind w:left="12960"/>
        <w:rPr>
          <w:rFonts w:cs="Times New Roman" w:eastAsia="Times New Roman" w:hAnsi="Times New Roman" w:ascii="Times New Roman"/>
          <w:sz w:val="24"/>
          <w:szCs w:val="24"/>
        </w:rPr>
      </w:pPr>
    </w:p>
    <w:p w:rsidRDefault="007E17D7" w:rsidR="00471FA7">
      <w:pPr>
        <w:pBdr>
          <w:bottom w:space="1" w:sz="12" w:color="auto" w:val="single"/>
        </w:pBdr>
        <w:rPr>
          <w:rFonts w:cs="Times New Roman" w:eastAsia="Times New Roman" w:hAnsi="Times New Roman" w:ascii="Times New Roman"/>
          <w:sz w:val="24"/>
          <w:szCs w:val="24"/>
        </w:rPr>
        <w:sectPr w:rsidSect="00A804A5" w:rsidR="00471FA7">
          <w:footerReference w:type="default" r:id="rId26"/>
          <w:pgSz w:orient="landscape" w:h="12240" w:w="15840"/>
          <w:pgMar w:gutter="0" w:footer="708" w:header="708" w:left="1440" w:bottom="1440" w:right="1440" w:top="284"/>
          <w:pgNumType w:start="1"/>
          <w:cols w:space="708"/>
          <w:docGrid w:linePitch="360"/>
        </w:sectPr>
      </w:pPr>
      <w:r>
        <w:rPr>
          <w:rFonts w:cs="Times New Roman" w:eastAsia="Times New Roman" w:hAnsi="Times New Roman" w:ascii="Times New Roman"/>
          <w:sz w:val="24"/>
          <w:szCs w:val="24"/>
        </w:rPr>
        <w:br w:type="page"/>
      </w: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7E17D7" w:rsidP="007E17D7" w:rsidR="007E17D7">
      <w:pPr>
        <w:spacing w:lineRule="auto" w:line="240" w:after="0" w:before="67"/>
        <w:textAlignment w:val="baseline"/>
        <w:rPr>
          <w:rFonts w:eastAsiaTheme="minorEastAsia" w:cs="Arial" w:hAnsi="Arial" w:ascii="Arial"/>
          <w:color w:themeColor="text1" w:val="000000"/>
          <w:kern w:val="24"/>
          <w:sz w:val="28"/>
          <w:szCs w:val="28"/>
          <w:lang w:val="hr-HR"/>
        </w:rPr>
      </w:pPr>
    </w:p>
    <w:p w:rsidRDefault="002F3E09" w:rsidP="007E17D7" w:rsidR="007E17D7" w:rsidRPr="007E17D7">
      <w:pPr>
        <w:spacing w:lineRule="auto" w:line="240" w:after="0" w:before="67"/>
        <w:ind w:left="720"/>
        <w:textAlignment w:val="baseline"/>
        <w:rPr>
          <w:rFonts w:cs="Times New Roman" w:eastAsia="Times New Roman" w:hAnsi="Times New Roman" w:ascii="Times New Roman"/>
          <w:sz w:val="24"/>
          <w:szCs w:val="24"/>
        </w:rPr>
      </w:pPr>
      <w:r w:rsidRPr="002F3E09">
        <w:rPr>
          <w:rFonts w:eastAsiaTheme="minorEastAsia" w:cs="Arial" w:hAnsi="Arial" w:ascii="Arial"/>
          <w:color w:themeColor="text1" w:val="000000"/>
          <w:kern w:val="24"/>
          <w:sz w:val="28"/>
          <w:szCs w:val="28"/>
          <w:u w:val="single"/>
          <w:lang w:val="hr-HR"/>
        </w:rPr>
        <w:t>______________________</w:t>
      </w:r>
      <w:r w:rsidR="007E17D7" w:rsidRPr="007E17D7">
        <w:rPr>
          <w:rFonts w:eastAsiaTheme="minorEastAsia" w:cs="Arial" w:hAnsi="Arial" w:ascii="Arial"/>
          <w:color w:themeColor="text1" w:val="000000"/>
          <w:kern w:val="24"/>
          <w:sz w:val="28"/>
          <w:szCs w:val="28"/>
          <w:lang w:val="hr-HR"/>
        </w:rPr>
        <w:t>_____</w:t>
      </w:r>
    </w:p>
    <w:p w:rsidRDefault="007E17D7" w:rsidP="007E17D7" w:rsidR="007E17D7" w:rsidRPr="007E17D7">
      <w:pPr>
        <w:spacing w:lineRule="auto" w:line="240" w:after="0" w:before="67"/>
        <w:ind w:left="720"/>
        <w:textAlignment w:val="baseline"/>
        <w:rPr>
          <w:rFonts w:cs="Times New Roman" w:eastAsia="Times New Roman" w:hAnsi="Times New Roman" w:ascii="Times New Roman"/>
          <w:sz w:val="24"/>
          <w:szCs w:val="24"/>
        </w:rPr>
      </w:pPr>
      <w:r w:rsidRPr="007E17D7">
        <w:rPr>
          <w:rFonts w:eastAsiaTheme="minorEastAsia" w:cs="Arial" w:hAnsi="Arial" w:ascii="Arial"/>
          <w:color w:themeColor="text1" w:val="000000"/>
          <w:kern w:val="24"/>
          <w:sz w:val="28"/>
          <w:szCs w:val="28"/>
          <w:lang w:val="hr-HR"/>
        </w:rPr>
        <w:t>Hrvoje Filipović</w:t>
      </w:r>
    </w:p>
    <w:p w:rsidRDefault="007E17D7" w:rsidP="007E17D7" w:rsidR="007E17D7" w:rsidRPr="007E17D7">
      <w:pPr>
        <w:spacing w:lineRule="auto" w:line="240" w:after="0" w:before="67"/>
        <w:ind w:left="720"/>
        <w:textAlignment w:val="baseline"/>
        <w:rPr>
          <w:rFonts w:cs="Times New Roman" w:eastAsia="Times New Roman" w:hAnsi="Times New Roman" w:ascii="Times New Roman"/>
          <w:sz w:val="24"/>
          <w:szCs w:val="24"/>
        </w:rPr>
      </w:pPr>
      <w:r w:rsidRPr="007E17D7">
        <w:rPr>
          <w:rFonts w:eastAsiaTheme="minorEastAsia" w:cs="Arial" w:hAnsi="Arial" w:ascii="Arial"/>
          <w:color w:themeColor="text1" w:val="000000"/>
          <w:kern w:val="24"/>
          <w:sz w:val="28"/>
          <w:szCs w:val="28"/>
          <w:lang w:val="hr-HR"/>
        </w:rPr>
        <w:t>Predsjednik Uprave</w:t>
      </w:r>
    </w:p>
    <w:p w:rsidRDefault="007E17D7" w:rsidP="007E17D7" w:rsidR="007E17D7" w:rsidRPr="007E17D7">
      <w:pPr>
        <w:spacing w:lineRule="auto" w:line="240" w:after="0" w:before="67"/>
        <w:ind w:left="720"/>
        <w:textAlignment w:val="baseline"/>
        <w:rPr>
          <w:rFonts w:cs="Times New Roman" w:eastAsia="Times New Roman" w:hAnsi="Times New Roman" w:ascii="Times New Roman"/>
          <w:sz w:val="24"/>
          <w:szCs w:val="24"/>
        </w:rPr>
      </w:pPr>
      <w:r w:rsidRPr="007E17D7">
        <w:rPr>
          <w:rFonts w:eastAsiaTheme="minorEastAsia" w:cs="Arial" w:hAnsi="Arial" w:ascii="Arial"/>
          <w:color w:themeColor="text1" w:val="000000"/>
          <w:kern w:val="24"/>
          <w:sz w:val="28"/>
          <w:szCs w:val="28"/>
          <w:lang w:val="hr-HR"/>
        </w:rPr>
        <w:t>Granolio d.d.</w:t>
      </w:r>
    </w:p>
    <w:p w:rsidRDefault="00B61920" w:rsidP="007E17D7" w:rsidR="007E17D7" w:rsidRPr="007E17D7">
      <w:pPr>
        <w:tabs>
          <w:tab w:pos="11939" w:val="left"/>
        </w:tabs>
        <w:ind w:left="12960"/>
        <w:rPr>
          <w:rFonts w:cs="Times New Roman" w:eastAsia="Times New Roman" w:hAnsi="Times New Roman" w:ascii="Times New Roman"/>
          <w:sz w:val="24"/>
          <w:szCs w:val="24"/>
        </w:rPr>
      </w:pPr>
      <w:r>
        <w:rPr>
          <w:rFonts w:cs="Times New Roman" w:eastAsia="Times New Roman" w:hAnsi="Times New Roman" w:ascii="Times New Roman"/>
          <w:noProof/>
          <w:sz w:val="24"/>
          <w:szCs w:val="24"/>
        </w:rPr>
        <w:pict>
          <v:rect filled="f" stroked="f" o:spid="_x0000_s1085" id="Text Placeholder 5" style="position:absolute;left:0;text-align:left;margin-left:35.15pt;margin-top:6.65pt;width:534.15pt;height:112.55pt;z-index:251744256;visibility:visible;mso-wrap-style:square;mso-wrap-distance-left:9pt;mso-wrap-distance-top:0;mso-wrap-distance-right:9pt;mso-wrap-distance-bottom:0;mso-position-horizontal:absolute;mso-position-horizontal-relative:text;mso-position-vertical:absolute;mso-position-vertical-relative:text;v-text-anchor:bottom">
            <v:path arrowok="t"/>
            <o:lock v:ext="edit" grouping="t"/>
            <v:textbox inset="0,0,0,0">
              <w:txbxContent>
                <w:p w:rsidRDefault="007E17D7" w:rsidP="007E17D7" w:rsidR="007E17D7">
                  <w:pPr>
                    <w:pStyle w:val="StandardWeb"/>
                    <w:spacing w:afterAutospacing="false" w:after="0" w:beforeAutospacing="false" w:before="67"/>
                    <w:textAlignment w:val="baseline"/>
                  </w:pPr>
                  <w:r>
                    <w:rPr>
                      <w:rFonts w:cs="Arial" w:hAnsi="Arial" w:ascii="Arial"/>
                      <w:b/>
                      <w:bCs/>
                      <w:color w:themeColor="text1" w:val="000000"/>
                      <w:kern w:val="24"/>
                      <w:sz w:val="14"/>
                      <w:szCs w:val="14"/>
                      <w:lang w:val="en-GB"/>
                    </w:rPr>
                    <w:t>201</w:t>
                  </w:r>
                  <w:r>
                    <w:rPr>
                      <w:rFonts w:cs="Arial" w:hAnsi="Arial" w:ascii="Arial"/>
                      <w:b/>
                      <w:bCs/>
                      <w:color w:themeColor="text1" w:val="000000"/>
                      <w:kern w:val="24"/>
                      <w:sz w:val="14"/>
                      <w:szCs w:val="14"/>
                      <w:lang w:val="hr-HR"/>
                    </w:rPr>
                    <w:t xml:space="preserve">8. Granolio </w:t>
                  </w:r>
                  <w:r>
                    <w:rPr>
                      <w:rFonts w:cs="Arial" w:hAnsi="Arial" w:ascii="Arial"/>
                      <w:b/>
                      <w:bCs/>
                      <w:color w:themeColor="text1" w:val="000000"/>
                      <w:kern w:val="24"/>
                      <w:sz w:val="14"/>
                      <w:szCs w:val="14"/>
                      <w:lang w:val="en-GB"/>
                    </w:rPr>
                    <w:t>d.d.</w:t>
                  </w:r>
                </w:p>
              </w:txbxContent>
            </v:textbox>
          </v:rect>
        </w:pict>
      </w:r>
    </w:p>
    <w:sectPr w:rsidSect="00C60080" w:rsidR="007E17D7" w:rsidRPr="007E17D7">
      <w:footerReference w:type="default" r:id="rId27"/>
      <w:pgSz w:orient="landscape" w:h="12240" w:w="15840"/>
      <w:pgMar w:gutter="0" w:footer="708" w:header="708" w:left="144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474D" w:rsidP="000D3630" w:rsidR="0057474D">
      <w:pPr>
        <w:spacing w:lineRule="auto" w:line="240" w:after="0"/>
      </w:pPr>
      <w:r>
        <w:separator/>
      </w:r>
    </w:p>
  </w:endnote>
  <w:endnote w:id="0" w:type="continuationSeparator">
    <w:p w:rsidRDefault="0057474D" w:rsidP="000D3630" w:rsidR="005747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7832810"/>
      <w:docPartObj>
        <w:docPartGallery w:val="Page Numbers (Bottom of Page)"/>
        <w:docPartUnique/>
      </w:docPartObj>
    </w:sdtPr>
    <w:sdtEndPr>
      <w:rPr>
        <w:noProof/>
      </w:rPr>
    </w:sdtEndPr>
    <w:sdtContent>
      <w:p w:rsidRDefault="00B61920" w:rsidR="00471FA7">
        <w:pPr>
          <w:pStyle w:val="Podnoje"/>
          <w:jc w:val="right"/>
        </w:pPr>
      </w:p>
    </w:sdtContent>
  </w:sdt>
  <w:p w:rsidRDefault="000D648D" w:rsidR="000D648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4262077"/>
      <w:docPartObj>
        <w:docPartGallery w:val="Page Numbers (Bottom of Page)"/>
        <w:docPartUnique/>
      </w:docPartObj>
    </w:sdtPr>
    <w:sdtEndPr>
      <w:rPr>
        <w:noProof/>
      </w:rPr>
    </w:sdtEndPr>
    <w:sdtContent>
      <w:p w:rsidRDefault="00471FA7" w:rsidR="00471FA7">
        <w:pPr>
          <w:pStyle w:val="Podnoje"/>
          <w:jc w:val="right"/>
        </w:pPr>
        <w:r>
          <w:fldChar w:fldCharType="begin"/>
        </w:r>
        <w:r>
          <w:instrText xml:space="preserve"> PAGE   \* MERGEFORMAT </w:instrText>
        </w:r>
        <w:r>
          <w:fldChar w:fldCharType="separate"/>
        </w:r>
        <w:r w:rsidR="00B61920">
          <w:rPr>
            <w:noProof/>
          </w:rPr>
          <w:t>23</w:t>
        </w:r>
        <w:r>
          <w:rPr>
            <w:noProof/>
          </w:rPr>
          <w:fldChar w:fldCharType="end"/>
        </w:r>
      </w:p>
    </w:sdtContent>
  </w:sdt>
  <w:p w:rsidRDefault="00471FA7" w:rsidR="00471FA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FA7" w:rsidR="00471F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474D" w:rsidP="000D3630" w:rsidR="0057474D">
      <w:pPr>
        <w:spacing w:lineRule="auto" w:line="240" w:after="0"/>
      </w:pPr>
      <w:r>
        <w:separator/>
      </w:r>
    </w:p>
  </w:footnote>
  <w:footnote w:id="0" w:type="continuationSeparator">
    <w:p w:rsidRDefault="0057474D" w:rsidP="000D3630" w:rsidR="0057474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D366E"/>
    <w:multiLevelType w:val="hybridMultilevel"/>
    <w:tmpl w:val="B1D00CCE"/>
    <w:lvl w:tplc="76A03D82" w:ilvl="0">
      <w:start w:val="1"/>
      <w:numFmt w:val="bullet"/>
      <w:lvlText w:val="​"/>
      <w:lvlJc w:val="left"/>
      <w:pPr>
        <w:tabs>
          <w:tab w:pos="720" w:val="num"/>
        </w:tabs>
        <w:ind w:hanging="360" w:left="720"/>
      </w:pPr>
      <w:rPr>
        <w:rFonts w:hAnsi="Arial" w:ascii="Arial" w:hint="default"/>
      </w:rPr>
    </w:lvl>
    <w:lvl w:tentative="true" w:tplc="02942636" w:ilvl="1">
      <w:start w:val="1"/>
      <w:numFmt w:val="bullet"/>
      <w:lvlText w:val="​"/>
      <w:lvlJc w:val="left"/>
      <w:pPr>
        <w:tabs>
          <w:tab w:pos="1440" w:val="num"/>
        </w:tabs>
        <w:ind w:hanging="360" w:left="1440"/>
      </w:pPr>
      <w:rPr>
        <w:rFonts w:hAnsi="Arial" w:ascii="Arial" w:hint="default"/>
      </w:rPr>
    </w:lvl>
    <w:lvl w:tentative="true" w:tplc="365CC5D6" w:ilvl="2">
      <w:start w:val="1"/>
      <w:numFmt w:val="bullet"/>
      <w:lvlText w:val="​"/>
      <w:lvlJc w:val="left"/>
      <w:pPr>
        <w:tabs>
          <w:tab w:pos="2160" w:val="num"/>
        </w:tabs>
        <w:ind w:hanging="360" w:left="2160"/>
      </w:pPr>
      <w:rPr>
        <w:rFonts w:hAnsi="Arial" w:ascii="Arial" w:hint="default"/>
      </w:rPr>
    </w:lvl>
    <w:lvl w:tentative="true" w:tplc="2DC2C842" w:ilvl="3">
      <w:start w:val="1"/>
      <w:numFmt w:val="bullet"/>
      <w:lvlText w:val="​"/>
      <w:lvlJc w:val="left"/>
      <w:pPr>
        <w:tabs>
          <w:tab w:pos="2880" w:val="num"/>
        </w:tabs>
        <w:ind w:hanging="360" w:left="2880"/>
      </w:pPr>
      <w:rPr>
        <w:rFonts w:hAnsi="Arial" w:ascii="Arial" w:hint="default"/>
      </w:rPr>
    </w:lvl>
    <w:lvl w:tentative="true" w:tplc="456E0696" w:ilvl="4">
      <w:start w:val="1"/>
      <w:numFmt w:val="bullet"/>
      <w:lvlText w:val="​"/>
      <w:lvlJc w:val="left"/>
      <w:pPr>
        <w:tabs>
          <w:tab w:pos="3600" w:val="num"/>
        </w:tabs>
        <w:ind w:hanging="360" w:left="3600"/>
      </w:pPr>
      <w:rPr>
        <w:rFonts w:hAnsi="Arial" w:ascii="Arial" w:hint="default"/>
      </w:rPr>
    </w:lvl>
    <w:lvl w:tentative="true" w:tplc="131C9E34" w:ilvl="5">
      <w:start w:val="1"/>
      <w:numFmt w:val="bullet"/>
      <w:lvlText w:val="​"/>
      <w:lvlJc w:val="left"/>
      <w:pPr>
        <w:tabs>
          <w:tab w:pos="4320" w:val="num"/>
        </w:tabs>
        <w:ind w:hanging="360" w:left="4320"/>
      </w:pPr>
      <w:rPr>
        <w:rFonts w:hAnsi="Arial" w:ascii="Arial" w:hint="default"/>
      </w:rPr>
    </w:lvl>
    <w:lvl w:tentative="true" w:tplc="C2CC915C" w:ilvl="6">
      <w:start w:val="1"/>
      <w:numFmt w:val="bullet"/>
      <w:lvlText w:val="​"/>
      <w:lvlJc w:val="left"/>
      <w:pPr>
        <w:tabs>
          <w:tab w:pos="5040" w:val="num"/>
        </w:tabs>
        <w:ind w:hanging="360" w:left="5040"/>
      </w:pPr>
      <w:rPr>
        <w:rFonts w:hAnsi="Arial" w:ascii="Arial" w:hint="default"/>
      </w:rPr>
    </w:lvl>
    <w:lvl w:tentative="true" w:tplc="06CE9170" w:ilvl="7">
      <w:start w:val="1"/>
      <w:numFmt w:val="bullet"/>
      <w:lvlText w:val="​"/>
      <w:lvlJc w:val="left"/>
      <w:pPr>
        <w:tabs>
          <w:tab w:pos="5760" w:val="num"/>
        </w:tabs>
        <w:ind w:hanging="360" w:left="5760"/>
      </w:pPr>
      <w:rPr>
        <w:rFonts w:hAnsi="Arial" w:ascii="Arial" w:hint="default"/>
      </w:rPr>
    </w:lvl>
    <w:lvl w:tentative="true" w:tplc="14E4DA70" w:ilvl="8">
      <w:start w:val="1"/>
      <w:numFmt w:val="bullet"/>
      <w:lvlText w:val="​"/>
      <w:lvlJc w:val="left"/>
      <w:pPr>
        <w:tabs>
          <w:tab w:pos="6480" w:val="num"/>
        </w:tabs>
        <w:ind w:hanging="360" w:left="6480"/>
      </w:pPr>
      <w:rPr>
        <w:rFonts w:hAnsi="Arial" w:ascii="Arial" w:hint="default"/>
      </w:rPr>
    </w:lvl>
  </w:abstractNum>
  <w:abstractNum w:abstractNumId="1">
    <w:nsid w:val="0B016069"/>
    <w:multiLevelType w:val="hybridMultilevel"/>
    <w:tmpl w:val="69C2D38E"/>
    <w:lvl w:tplc="3DF0A938" w:ilvl="0">
      <w:start w:val="1"/>
      <w:numFmt w:val="lowerLetter"/>
      <w:lvlText w:val="%1)"/>
      <w:lvlJc w:val="left"/>
      <w:pPr>
        <w:ind w:hanging="360" w:left="720"/>
      </w:pPr>
      <w:rPr>
        <w:b/>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0D7E3B42"/>
    <w:multiLevelType w:val="hybridMultilevel"/>
    <w:tmpl w:val="A7222C56"/>
    <w:lvl w:tplc="4BA6B40C" w:ilvl="0">
      <w:start w:val="1"/>
      <w:numFmt w:val="decimal"/>
      <w:lvlText w:val="%1."/>
      <w:lvlJc w:val="left"/>
      <w:pPr>
        <w:ind w:hanging="360" w:left="1440"/>
      </w:pPr>
      <w:rPr>
        <w:b w:val="false"/>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3">
    <w:nsid w:val="111B5A3E"/>
    <w:multiLevelType w:val="hybridMultilevel"/>
    <w:tmpl w:val="AF0CF23A"/>
    <w:lvl w:tplc="217CF5CA" w:ilvl="0">
      <w:start w:val="146"/>
      <w:numFmt w:val="bullet"/>
      <w:lvlText w:val="−"/>
      <w:lvlJc w:val="left"/>
      <w:pPr>
        <w:ind w:hanging="360" w:left="1800"/>
      </w:pPr>
      <w:rPr>
        <w:rFonts w:hAnsi="Verdana" w:ascii="Verdana"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4">
    <w:nsid w:val="11AC24CF"/>
    <w:multiLevelType w:val="hybridMultilevel"/>
    <w:tmpl w:val="BB647E76"/>
    <w:lvl w:tplc="F496D56E" w:ilvl="0">
      <w:start w:val="1"/>
      <w:numFmt w:val="bullet"/>
      <w:lvlText w:val="​"/>
      <w:lvlJc w:val="left"/>
      <w:pPr>
        <w:tabs>
          <w:tab w:pos="720" w:val="num"/>
        </w:tabs>
        <w:ind w:hanging="360" w:left="720"/>
      </w:pPr>
      <w:rPr>
        <w:rFonts w:hAnsi="Arial" w:ascii="Arial" w:hint="default"/>
      </w:rPr>
    </w:lvl>
    <w:lvl w:tentative="true" w:tplc="92763A70" w:ilvl="1">
      <w:start w:val="1"/>
      <w:numFmt w:val="bullet"/>
      <w:lvlText w:val="​"/>
      <w:lvlJc w:val="left"/>
      <w:pPr>
        <w:tabs>
          <w:tab w:pos="1440" w:val="num"/>
        </w:tabs>
        <w:ind w:hanging="360" w:left="1440"/>
      </w:pPr>
      <w:rPr>
        <w:rFonts w:hAnsi="Arial" w:ascii="Arial" w:hint="default"/>
      </w:rPr>
    </w:lvl>
    <w:lvl w:tentative="true" w:tplc="3F8C3FC8" w:ilvl="2">
      <w:start w:val="1"/>
      <w:numFmt w:val="bullet"/>
      <w:lvlText w:val="​"/>
      <w:lvlJc w:val="left"/>
      <w:pPr>
        <w:tabs>
          <w:tab w:pos="2160" w:val="num"/>
        </w:tabs>
        <w:ind w:hanging="360" w:left="2160"/>
      </w:pPr>
      <w:rPr>
        <w:rFonts w:hAnsi="Arial" w:ascii="Arial" w:hint="default"/>
      </w:rPr>
    </w:lvl>
    <w:lvl w:tentative="true" w:tplc="4EC09F2E" w:ilvl="3">
      <w:start w:val="1"/>
      <w:numFmt w:val="bullet"/>
      <w:lvlText w:val="​"/>
      <w:lvlJc w:val="left"/>
      <w:pPr>
        <w:tabs>
          <w:tab w:pos="2880" w:val="num"/>
        </w:tabs>
        <w:ind w:hanging="360" w:left="2880"/>
      </w:pPr>
      <w:rPr>
        <w:rFonts w:hAnsi="Arial" w:ascii="Arial" w:hint="default"/>
      </w:rPr>
    </w:lvl>
    <w:lvl w:tentative="true" w:tplc="2CAAD700" w:ilvl="4">
      <w:start w:val="1"/>
      <w:numFmt w:val="bullet"/>
      <w:lvlText w:val="​"/>
      <w:lvlJc w:val="left"/>
      <w:pPr>
        <w:tabs>
          <w:tab w:pos="3600" w:val="num"/>
        </w:tabs>
        <w:ind w:hanging="360" w:left="3600"/>
      </w:pPr>
      <w:rPr>
        <w:rFonts w:hAnsi="Arial" w:ascii="Arial" w:hint="default"/>
      </w:rPr>
    </w:lvl>
    <w:lvl w:tentative="true" w:tplc="97CC128E" w:ilvl="5">
      <w:start w:val="1"/>
      <w:numFmt w:val="bullet"/>
      <w:lvlText w:val="​"/>
      <w:lvlJc w:val="left"/>
      <w:pPr>
        <w:tabs>
          <w:tab w:pos="4320" w:val="num"/>
        </w:tabs>
        <w:ind w:hanging="360" w:left="4320"/>
      </w:pPr>
      <w:rPr>
        <w:rFonts w:hAnsi="Arial" w:ascii="Arial" w:hint="default"/>
      </w:rPr>
    </w:lvl>
    <w:lvl w:tentative="true" w:tplc="0D944A84" w:ilvl="6">
      <w:start w:val="1"/>
      <w:numFmt w:val="bullet"/>
      <w:lvlText w:val="​"/>
      <w:lvlJc w:val="left"/>
      <w:pPr>
        <w:tabs>
          <w:tab w:pos="5040" w:val="num"/>
        </w:tabs>
        <w:ind w:hanging="360" w:left="5040"/>
      </w:pPr>
      <w:rPr>
        <w:rFonts w:hAnsi="Arial" w:ascii="Arial" w:hint="default"/>
      </w:rPr>
    </w:lvl>
    <w:lvl w:tentative="true" w:tplc="1E3A17DC" w:ilvl="7">
      <w:start w:val="1"/>
      <w:numFmt w:val="bullet"/>
      <w:lvlText w:val="​"/>
      <w:lvlJc w:val="left"/>
      <w:pPr>
        <w:tabs>
          <w:tab w:pos="5760" w:val="num"/>
        </w:tabs>
        <w:ind w:hanging="360" w:left="5760"/>
      </w:pPr>
      <w:rPr>
        <w:rFonts w:hAnsi="Arial" w:ascii="Arial" w:hint="default"/>
      </w:rPr>
    </w:lvl>
    <w:lvl w:tentative="true" w:tplc="C93A44A6" w:ilvl="8">
      <w:start w:val="1"/>
      <w:numFmt w:val="bullet"/>
      <w:lvlText w:val="​"/>
      <w:lvlJc w:val="left"/>
      <w:pPr>
        <w:tabs>
          <w:tab w:pos="6480" w:val="num"/>
        </w:tabs>
        <w:ind w:hanging="360" w:left="6480"/>
      </w:pPr>
      <w:rPr>
        <w:rFonts w:hAnsi="Arial" w:ascii="Arial" w:hint="default"/>
      </w:rPr>
    </w:lvl>
  </w:abstractNum>
  <w:abstractNum w:abstractNumId="5">
    <w:nsid w:val="11CF637B"/>
    <w:multiLevelType w:val="hybridMultilevel"/>
    <w:tmpl w:val="E9CCBBD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6">
    <w:nsid w:val="15922D4D"/>
    <w:multiLevelType w:val="hybridMultilevel"/>
    <w:tmpl w:val="63424D56"/>
    <w:lvl w:tplc="217CF5CA" w:ilvl="0">
      <w:start w:val="146"/>
      <w:numFmt w:val="bullet"/>
      <w:lvlText w:val="−"/>
      <w:lvlJc w:val="left"/>
      <w:pPr>
        <w:ind w:hanging="360" w:left="1800"/>
      </w:pPr>
      <w:rPr>
        <w:rFonts w:hAnsi="Verdana" w:ascii="Verdana" w:hint="default"/>
      </w:rPr>
    </w:lvl>
    <w:lvl w:tplc="04090019" w:ilvl="1">
      <w:start w:val="1"/>
      <w:numFmt w:val="lowerLetter"/>
      <w:lvlText w:val="%2."/>
      <w:lvlJc w:val="left"/>
      <w:pPr>
        <w:ind w:hanging="360" w:left="2520"/>
      </w:pPr>
    </w:lvl>
    <w:lvl w:tplc="0409001B" w:ilvl="2">
      <w:start w:val="1"/>
      <w:numFmt w:val="lowerRoman"/>
      <w:lvlText w:val="%3."/>
      <w:lvlJc w:val="right"/>
      <w:pPr>
        <w:ind w:hanging="180" w:left="3240"/>
      </w:pPr>
    </w:lvl>
    <w:lvl w:tplc="0409000F" w:ilvl="3">
      <w:start w:val="1"/>
      <w:numFmt w:val="decimal"/>
      <w:lvlText w:val="%4."/>
      <w:lvlJc w:val="left"/>
      <w:pPr>
        <w:ind w:hanging="360" w:left="3960"/>
      </w:pPr>
    </w:lvl>
    <w:lvl w:tplc="217CF5CA" w:ilvl="4">
      <w:start w:val="146"/>
      <w:numFmt w:val="bullet"/>
      <w:lvlText w:val="−"/>
      <w:lvlJc w:val="left"/>
      <w:pPr>
        <w:ind w:hanging="360" w:left="4680"/>
      </w:pPr>
      <w:rPr>
        <w:rFonts w:hAnsi="Verdana" w:ascii="Verdana" w:hint="default"/>
      </w:r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7">
    <w:nsid w:val="163B7883"/>
    <w:multiLevelType w:val="hybridMultilevel"/>
    <w:tmpl w:val="2F68390A"/>
    <w:lvl w:tplc="A9D8562E" w:ilvl="0">
      <w:start w:val="1"/>
      <w:numFmt w:val="bullet"/>
      <w:lvlText w:val="​"/>
      <w:lvlJc w:val="left"/>
      <w:pPr>
        <w:tabs>
          <w:tab w:pos="720" w:val="num"/>
        </w:tabs>
        <w:ind w:hanging="360" w:left="720"/>
      </w:pPr>
      <w:rPr>
        <w:rFonts w:hAnsi="Arial" w:ascii="Arial" w:hint="default"/>
      </w:rPr>
    </w:lvl>
    <w:lvl w:tentative="true" w:tplc="841A7E0E" w:ilvl="1">
      <w:start w:val="1"/>
      <w:numFmt w:val="bullet"/>
      <w:lvlText w:val="​"/>
      <w:lvlJc w:val="left"/>
      <w:pPr>
        <w:tabs>
          <w:tab w:pos="1440" w:val="num"/>
        </w:tabs>
        <w:ind w:hanging="360" w:left="1440"/>
      </w:pPr>
      <w:rPr>
        <w:rFonts w:hAnsi="Arial" w:ascii="Arial" w:hint="default"/>
      </w:rPr>
    </w:lvl>
    <w:lvl w:tentative="true" w:tplc="4FA25D8C" w:ilvl="2">
      <w:start w:val="1"/>
      <w:numFmt w:val="bullet"/>
      <w:lvlText w:val="​"/>
      <w:lvlJc w:val="left"/>
      <w:pPr>
        <w:tabs>
          <w:tab w:pos="2160" w:val="num"/>
        </w:tabs>
        <w:ind w:hanging="360" w:left="2160"/>
      </w:pPr>
      <w:rPr>
        <w:rFonts w:hAnsi="Arial" w:ascii="Arial" w:hint="default"/>
      </w:rPr>
    </w:lvl>
    <w:lvl w:tentative="true" w:tplc="237A83B0" w:ilvl="3">
      <w:start w:val="1"/>
      <w:numFmt w:val="bullet"/>
      <w:lvlText w:val="​"/>
      <w:lvlJc w:val="left"/>
      <w:pPr>
        <w:tabs>
          <w:tab w:pos="2880" w:val="num"/>
        </w:tabs>
        <w:ind w:hanging="360" w:left="2880"/>
      </w:pPr>
      <w:rPr>
        <w:rFonts w:hAnsi="Arial" w:ascii="Arial" w:hint="default"/>
      </w:rPr>
    </w:lvl>
    <w:lvl w:tentative="true" w:tplc="697E9B5E" w:ilvl="4">
      <w:start w:val="1"/>
      <w:numFmt w:val="bullet"/>
      <w:lvlText w:val="​"/>
      <w:lvlJc w:val="left"/>
      <w:pPr>
        <w:tabs>
          <w:tab w:pos="3600" w:val="num"/>
        </w:tabs>
        <w:ind w:hanging="360" w:left="3600"/>
      </w:pPr>
      <w:rPr>
        <w:rFonts w:hAnsi="Arial" w:ascii="Arial" w:hint="default"/>
      </w:rPr>
    </w:lvl>
    <w:lvl w:tentative="true" w:tplc="039E024E" w:ilvl="5">
      <w:start w:val="1"/>
      <w:numFmt w:val="bullet"/>
      <w:lvlText w:val="​"/>
      <w:lvlJc w:val="left"/>
      <w:pPr>
        <w:tabs>
          <w:tab w:pos="4320" w:val="num"/>
        </w:tabs>
        <w:ind w:hanging="360" w:left="4320"/>
      </w:pPr>
      <w:rPr>
        <w:rFonts w:hAnsi="Arial" w:ascii="Arial" w:hint="default"/>
      </w:rPr>
    </w:lvl>
    <w:lvl w:tentative="true" w:tplc="B2E811F0" w:ilvl="6">
      <w:start w:val="1"/>
      <w:numFmt w:val="bullet"/>
      <w:lvlText w:val="​"/>
      <w:lvlJc w:val="left"/>
      <w:pPr>
        <w:tabs>
          <w:tab w:pos="5040" w:val="num"/>
        </w:tabs>
        <w:ind w:hanging="360" w:left="5040"/>
      </w:pPr>
      <w:rPr>
        <w:rFonts w:hAnsi="Arial" w:ascii="Arial" w:hint="default"/>
      </w:rPr>
    </w:lvl>
    <w:lvl w:tentative="true" w:tplc="62C0B7A6" w:ilvl="7">
      <w:start w:val="1"/>
      <w:numFmt w:val="bullet"/>
      <w:lvlText w:val="​"/>
      <w:lvlJc w:val="left"/>
      <w:pPr>
        <w:tabs>
          <w:tab w:pos="5760" w:val="num"/>
        </w:tabs>
        <w:ind w:hanging="360" w:left="5760"/>
      </w:pPr>
      <w:rPr>
        <w:rFonts w:hAnsi="Arial" w:ascii="Arial" w:hint="default"/>
      </w:rPr>
    </w:lvl>
    <w:lvl w:tentative="true" w:tplc="02887122" w:ilvl="8">
      <w:start w:val="1"/>
      <w:numFmt w:val="bullet"/>
      <w:lvlText w:val="​"/>
      <w:lvlJc w:val="left"/>
      <w:pPr>
        <w:tabs>
          <w:tab w:pos="6480" w:val="num"/>
        </w:tabs>
        <w:ind w:hanging="360" w:left="6480"/>
      </w:pPr>
      <w:rPr>
        <w:rFonts w:hAnsi="Arial" w:ascii="Arial" w:hint="default"/>
      </w:rPr>
    </w:lvl>
  </w:abstractNum>
  <w:abstractNum w:abstractNumId="8">
    <w:nsid w:val="16DD4C8A"/>
    <w:multiLevelType w:val="hybridMultilevel"/>
    <w:tmpl w:val="221AA0A0"/>
    <w:lvl w:tplc="217CF5CA" w:ilvl="0">
      <w:start w:val="146"/>
      <w:numFmt w:val="bullet"/>
      <w:lvlText w:val="−"/>
      <w:lvlJc w:val="left"/>
      <w:pPr>
        <w:ind w:hanging="360" w:left="1800"/>
      </w:pPr>
      <w:rPr>
        <w:rFonts w:hAnsi="Verdana" w:ascii="Verdana"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9">
    <w:nsid w:val="1DA03314"/>
    <w:multiLevelType w:val="hybridMultilevel"/>
    <w:tmpl w:val="73F866A4"/>
    <w:lvl w:tplc="1326E924" w:ilvl="0">
      <w:start w:val="1"/>
      <w:numFmt w:val="bullet"/>
      <w:lvlText w:val="•"/>
      <w:lvlJc w:val="left"/>
      <w:pPr>
        <w:tabs>
          <w:tab w:pos="720" w:val="num"/>
        </w:tabs>
        <w:ind w:hanging="360" w:left="720"/>
      </w:pPr>
      <w:rPr>
        <w:rFonts w:hAnsi="Arial" w:ascii="Arial" w:hint="default"/>
      </w:rPr>
    </w:lvl>
    <w:lvl w:tplc="C624EF5C" w:ilvl="1">
      <w:start w:val="1"/>
      <w:numFmt w:val="bullet"/>
      <w:lvlText w:val="•"/>
      <w:lvlJc w:val="left"/>
      <w:pPr>
        <w:tabs>
          <w:tab w:pos="1440" w:val="num"/>
        </w:tabs>
        <w:ind w:hanging="360" w:left="1440"/>
      </w:pPr>
      <w:rPr>
        <w:rFonts w:hAnsi="Arial" w:ascii="Arial" w:hint="default"/>
      </w:rPr>
    </w:lvl>
    <w:lvl w:tplc="3FAC351A" w:ilvl="2">
      <w:start w:val="1"/>
      <w:numFmt w:val="bullet"/>
      <w:lvlText w:val="•"/>
      <w:lvlJc w:val="left"/>
      <w:pPr>
        <w:tabs>
          <w:tab w:pos="2160" w:val="num"/>
        </w:tabs>
        <w:ind w:hanging="360" w:left="2160"/>
      </w:pPr>
      <w:rPr>
        <w:rFonts w:hAnsi="Arial" w:ascii="Arial" w:hint="default"/>
      </w:rPr>
    </w:lvl>
    <w:lvl w:tplc="90FC7E76" w:ilvl="3">
      <w:start w:val="1"/>
      <w:numFmt w:val="bullet"/>
      <w:lvlText w:val="•"/>
      <w:lvlJc w:val="left"/>
      <w:pPr>
        <w:tabs>
          <w:tab w:pos="2880" w:val="num"/>
        </w:tabs>
        <w:ind w:hanging="360" w:left="2880"/>
      </w:pPr>
      <w:rPr>
        <w:rFonts w:hAnsi="Arial" w:ascii="Arial" w:hint="default"/>
      </w:rPr>
    </w:lvl>
    <w:lvl w:tentative="true" w:tplc="04AA532C" w:ilvl="4">
      <w:start w:val="1"/>
      <w:numFmt w:val="bullet"/>
      <w:lvlText w:val="•"/>
      <w:lvlJc w:val="left"/>
      <w:pPr>
        <w:tabs>
          <w:tab w:pos="3600" w:val="num"/>
        </w:tabs>
        <w:ind w:hanging="360" w:left="3600"/>
      </w:pPr>
      <w:rPr>
        <w:rFonts w:hAnsi="Arial" w:ascii="Arial" w:hint="default"/>
      </w:rPr>
    </w:lvl>
    <w:lvl w:tentative="true" w:tplc="304095E6" w:ilvl="5">
      <w:start w:val="1"/>
      <w:numFmt w:val="bullet"/>
      <w:lvlText w:val="•"/>
      <w:lvlJc w:val="left"/>
      <w:pPr>
        <w:tabs>
          <w:tab w:pos="4320" w:val="num"/>
        </w:tabs>
        <w:ind w:hanging="360" w:left="4320"/>
      </w:pPr>
      <w:rPr>
        <w:rFonts w:hAnsi="Arial" w:ascii="Arial" w:hint="default"/>
      </w:rPr>
    </w:lvl>
    <w:lvl w:tentative="true" w:tplc="11A66D96" w:ilvl="6">
      <w:start w:val="1"/>
      <w:numFmt w:val="bullet"/>
      <w:lvlText w:val="•"/>
      <w:lvlJc w:val="left"/>
      <w:pPr>
        <w:tabs>
          <w:tab w:pos="5040" w:val="num"/>
        </w:tabs>
        <w:ind w:hanging="360" w:left="5040"/>
      </w:pPr>
      <w:rPr>
        <w:rFonts w:hAnsi="Arial" w:ascii="Arial" w:hint="default"/>
      </w:rPr>
    </w:lvl>
    <w:lvl w:tentative="true" w:tplc="A9CC9A86" w:ilvl="7">
      <w:start w:val="1"/>
      <w:numFmt w:val="bullet"/>
      <w:lvlText w:val="•"/>
      <w:lvlJc w:val="left"/>
      <w:pPr>
        <w:tabs>
          <w:tab w:pos="5760" w:val="num"/>
        </w:tabs>
        <w:ind w:hanging="360" w:left="5760"/>
      </w:pPr>
      <w:rPr>
        <w:rFonts w:hAnsi="Arial" w:ascii="Arial" w:hint="default"/>
      </w:rPr>
    </w:lvl>
    <w:lvl w:tentative="true" w:tplc="894CB62C" w:ilvl="8">
      <w:start w:val="1"/>
      <w:numFmt w:val="bullet"/>
      <w:lvlText w:val="•"/>
      <w:lvlJc w:val="left"/>
      <w:pPr>
        <w:tabs>
          <w:tab w:pos="6480" w:val="num"/>
        </w:tabs>
        <w:ind w:hanging="360" w:left="6480"/>
      </w:pPr>
      <w:rPr>
        <w:rFonts w:hAnsi="Arial" w:ascii="Arial" w:hint="default"/>
      </w:rPr>
    </w:lvl>
  </w:abstractNum>
  <w:abstractNum w:abstractNumId="10">
    <w:nsid w:val="213F3163"/>
    <w:multiLevelType w:val="hybridMultilevel"/>
    <w:tmpl w:val="BF98D62E"/>
    <w:lvl w:tplc="6334456C" w:ilvl="0">
      <w:start w:val="1"/>
      <w:numFmt w:val="bullet"/>
      <w:lvlText w:val="​"/>
      <w:lvlJc w:val="left"/>
      <w:pPr>
        <w:tabs>
          <w:tab w:pos="720" w:val="num"/>
        </w:tabs>
        <w:ind w:hanging="360" w:left="720"/>
      </w:pPr>
      <w:rPr>
        <w:rFonts w:hAnsi="Arial" w:ascii="Arial" w:hint="default"/>
      </w:rPr>
    </w:lvl>
    <w:lvl w:tentative="true" w:tplc="A39E5464" w:ilvl="1">
      <w:start w:val="1"/>
      <w:numFmt w:val="bullet"/>
      <w:lvlText w:val="​"/>
      <w:lvlJc w:val="left"/>
      <w:pPr>
        <w:tabs>
          <w:tab w:pos="1440" w:val="num"/>
        </w:tabs>
        <w:ind w:hanging="360" w:left="1440"/>
      </w:pPr>
      <w:rPr>
        <w:rFonts w:hAnsi="Arial" w:ascii="Arial" w:hint="default"/>
      </w:rPr>
    </w:lvl>
    <w:lvl w:tentative="true" w:tplc="E1E6CB4A" w:ilvl="2">
      <w:start w:val="1"/>
      <w:numFmt w:val="bullet"/>
      <w:lvlText w:val="​"/>
      <w:lvlJc w:val="left"/>
      <w:pPr>
        <w:tabs>
          <w:tab w:pos="2160" w:val="num"/>
        </w:tabs>
        <w:ind w:hanging="360" w:left="2160"/>
      </w:pPr>
      <w:rPr>
        <w:rFonts w:hAnsi="Arial" w:ascii="Arial" w:hint="default"/>
      </w:rPr>
    </w:lvl>
    <w:lvl w:tentative="true" w:tplc="4F307B9A" w:ilvl="3">
      <w:start w:val="1"/>
      <w:numFmt w:val="bullet"/>
      <w:lvlText w:val="​"/>
      <w:lvlJc w:val="left"/>
      <w:pPr>
        <w:tabs>
          <w:tab w:pos="2880" w:val="num"/>
        </w:tabs>
        <w:ind w:hanging="360" w:left="2880"/>
      </w:pPr>
      <w:rPr>
        <w:rFonts w:hAnsi="Arial" w:ascii="Arial" w:hint="default"/>
      </w:rPr>
    </w:lvl>
    <w:lvl w:tentative="true" w:tplc="3F724C4E" w:ilvl="4">
      <w:start w:val="1"/>
      <w:numFmt w:val="bullet"/>
      <w:lvlText w:val="​"/>
      <w:lvlJc w:val="left"/>
      <w:pPr>
        <w:tabs>
          <w:tab w:pos="3600" w:val="num"/>
        </w:tabs>
        <w:ind w:hanging="360" w:left="3600"/>
      </w:pPr>
      <w:rPr>
        <w:rFonts w:hAnsi="Arial" w:ascii="Arial" w:hint="default"/>
      </w:rPr>
    </w:lvl>
    <w:lvl w:tentative="true" w:tplc="E23EEFF6" w:ilvl="5">
      <w:start w:val="1"/>
      <w:numFmt w:val="bullet"/>
      <w:lvlText w:val="​"/>
      <w:lvlJc w:val="left"/>
      <w:pPr>
        <w:tabs>
          <w:tab w:pos="4320" w:val="num"/>
        </w:tabs>
        <w:ind w:hanging="360" w:left="4320"/>
      </w:pPr>
      <w:rPr>
        <w:rFonts w:hAnsi="Arial" w:ascii="Arial" w:hint="default"/>
      </w:rPr>
    </w:lvl>
    <w:lvl w:tentative="true" w:tplc="71845CA6" w:ilvl="6">
      <w:start w:val="1"/>
      <w:numFmt w:val="bullet"/>
      <w:lvlText w:val="​"/>
      <w:lvlJc w:val="left"/>
      <w:pPr>
        <w:tabs>
          <w:tab w:pos="5040" w:val="num"/>
        </w:tabs>
        <w:ind w:hanging="360" w:left="5040"/>
      </w:pPr>
      <w:rPr>
        <w:rFonts w:hAnsi="Arial" w:ascii="Arial" w:hint="default"/>
      </w:rPr>
    </w:lvl>
    <w:lvl w:tentative="true" w:tplc="D01C70B2" w:ilvl="7">
      <w:start w:val="1"/>
      <w:numFmt w:val="bullet"/>
      <w:lvlText w:val="​"/>
      <w:lvlJc w:val="left"/>
      <w:pPr>
        <w:tabs>
          <w:tab w:pos="5760" w:val="num"/>
        </w:tabs>
        <w:ind w:hanging="360" w:left="5760"/>
      </w:pPr>
      <w:rPr>
        <w:rFonts w:hAnsi="Arial" w:ascii="Arial" w:hint="default"/>
      </w:rPr>
    </w:lvl>
    <w:lvl w:tentative="true" w:tplc="CE8EC8C0" w:ilvl="8">
      <w:start w:val="1"/>
      <w:numFmt w:val="bullet"/>
      <w:lvlText w:val="​"/>
      <w:lvlJc w:val="left"/>
      <w:pPr>
        <w:tabs>
          <w:tab w:pos="6480" w:val="num"/>
        </w:tabs>
        <w:ind w:hanging="360" w:left="6480"/>
      </w:pPr>
      <w:rPr>
        <w:rFonts w:hAnsi="Arial" w:ascii="Arial" w:hint="default"/>
      </w:rPr>
    </w:lvl>
  </w:abstractNum>
  <w:abstractNum w:abstractNumId="11">
    <w:nsid w:val="237D3A1B"/>
    <w:multiLevelType w:val="hybridMultilevel"/>
    <w:tmpl w:val="B9509FEA"/>
    <w:lvl w:tplc="83E694DC" w:ilvl="0">
      <w:start w:val="1"/>
      <w:numFmt w:val="bullet"/>
      <w:lvlText w:val="​"/>
      <w:lvlJc w:val="left"/>
      <w:pPr>
        <w:tabs>
          <w:tab w:pos="720" w:val="num"/>
        </w:tabs>
        <w:ind w:hanging="360" w:left="720"/>
      </w:pPr>
      <w:rPr>
        <w:rFonts w:hAnsi="Arial" w:ascii="Arial" w:hint="default"/>
      </w:rPr>
    </w:lvl>
    <w:lvl w:tentative="true" w:tplc="5344D92A" w:ilvl="1">
      <w:start w:val="1"/>
      <w:numFmt w:val="bullet"/>
      <w:lvlText w:val="​"/>
      <w:lvlJc w:val="left"/>
      <w:pPr>
        <w:tabs>
          <w:tab w:pos="1440" w:val="num"/>
        </w:tabs>
        <w:ind w:hanging="360" w:left="1440"/>
      </w:pPr>
      <w:rPr>
        <w:rFonts w:hAnsi="Arial" w:ascii="Arial" w:hint="default"/>
      </w:rPr>
    </w:lvl>
    <w:lvl w:tentative="true" w:tplc="B2B66FD4" w:ilvl="2">
      <w:start w:val="1"/>
      <w:numFmt w:val="bullet"/>
      <w:lvlText w:val="​"/>
      <w:lvlJc w:val="left"/>
      <w:pPr>
        <w:tabs>
          <w:tab w:pos="2160" w:val="num"/>
        </w:tabs>
        <w:ind w:hanging="360" w:left="2160"/>
      </w:pPr>
      <w:rPr>
        <w:rFonts w:hAnsi="Arial" w:ascii="Arial" w:hint="default"/>
      </w:rPr>
    </w:lvl>
    <w:lvl w:tentative="true" w:tplc="71EA78E8" w:ilvl="3">
      <w:start w:val="1"/>
      <w:numFmt w:val="bullet"/>
      <w:lvlText w:val="​"/>
      <w:lvlJc w:val="left"/>
      <w:pPr>
        <w:tabs>
          <w:tab w:pos="2880" w:val="num"/>
        </w:tabs>
        <w:ind w:hanging="360" w:left="2880"/>
      </w:pPr>
      <w:rPr>
        <w:rFonts w:hAnsi="Arial" w:ascii="Arial" w:hint="default"/>
      </w:rPr>
    </w:lvl>
    <w:lvl w:tentative="true" w:tplc="D7626A02" w:ilvl="4">
      <w:start w:val="1"/>
      <w:numFmt w:val="bullet"/>
      <w:lvlText w:val="​"/>
      <w:lvlJc w:val="left"/>
      <w:pPr>
        <w:tabs>
          <w:tab w:pos="3600" w:val="num"/>
        </w:tabs>
        <w:ind w:hanging="360" w:left="3600"/>
      </w:pPr>
      <w:rPr>
        <w:rFonts w:hAnsi="Arial" w:ascii="Arial" w:hint="default"/>
      </w:rPr>
    </w:lvl>
    <w:lvl w:tentative="true" w:tplc="3508C3EC" w:ilvl="5">
      <w:start w:val="1"/>
      <w:numFmt w:val="bullet"/>
      <w:lvlText w:val="​"/>
      <w:lvlJc w:val="left"/>
      <w:pPr>
        <w:tabs>
          <w:tab w:pos="4320" w:val="num"/>
        </w:tabs>
        <w:ind w:hanging="360" w:left="4320"/>
      </w:pPr>
      <w:rPr>
        <w:rFonts w:hAnsi="Arial" w:ascii="Arial" w:hint="default"/>
      </w:rPr>
    </w:lvl>
    <w:lvl w:tentative="true" w:tplc="E88CDB6A" w:ilvl="6">
      <w:start w:val="1"/>
      <w:numFmt w:val="bullet"/>
      <w:lvlText w:val="​"/>
      <w:lvlJc w:val="left"/>
      <w:pPr>
        <w:tabs>
          <w:tab w:pos="5040" w:val="num"/>
        </w:tabs>
        <w:ind w:hanging="360" w:left="5040"/>
      </w:pPr>
      <w:rPr>
        <w:rFonts w:hAnsi="Arial" w:ascii="Arial" w:hint="default"/>
      </w:rPr>
    </w:lvl>
    <w:lvl w:tentative="true" w:tplc="0066CBAC" w:ilvl="7">
      <w:start w:val="1"/>
      <w:numFmt w:val="bullet"/>
      <w:lvlText w:val="​"/>
      <w:lvlJc w:val="left"/>
      <w:pPr>
        <w:tabs>
          <w:tab w:pos="5760" w:val="num"/>
        </w:tabs>
        <w:ind w:hanging="360" w:left="5760"/>
      </w:pPr>
      <w:rPr>
        <w:rFonts w:hAnsi="Arial" w:ascii="Arial" w:hint="default"/>
      </w:rPr>
    </w:lvl>
    <w:lvl w:tentative="true" w:tplc="2B3622B2" w:ilvl="8">
      <w:start w:val="1"/>
      <w:numFmt w:val="bullet"/>
      <w:lvlText w:val="​"/>
      <w:lvlJc w:val="left"/>
      <w:pPr>
        <w:tabs>
          <w:tab w:pos="6480" w:val="num"/>
        </w:tabs>
        <w:ind w:hanging="360" w:left="6480"/>
      </w:pPr>
      <w:rPr>
        <w:rFonts w:hAnsi="Arial" w:ascii="Arial" w:hint="default"/>
      </w:rPr>
    </w:lvl>
  </w:abstractNum>
  <w:abstractNum w:abstractNumId="12">
    <w:nsid w:val="25D9367F"/>
    <w:multiLevelType w:val="hybridMultilevel"/>
    <w:tmpl w:val="EEE8C18E"/>
    <w:lvl w:tplc="D69EFB86" w:ilvl="0">
      <w:start w:val="1"/>
      <w:numFmt w:val="bullet"/>
      <w:lvlText w:val=""/>
      <w:lvlJc w:val="left"/>
      <w:pPr>
        <w:tabs>
          <w:tab w:pos="1080" w:val="num"/>
        </w:tabs>
        <w:ind w:hanging="360" w:left="1080"/>
      </w:pPr>
      <w:rPr>
        <w:rFonts w:hAnsi="Symbol" w:ascii="Symbol" w:hint="default"/>
        <w:sz w:val="14"/>
      </w:rPr>
    </w:lvl>
    <w:lvl w:tentative="true" w:tplc="A508B102" w:ilvl="1">
      <w:start w:val="1"/>
      <w:numFmt w:val="bullet"/>
      <w:lvlText w:val="​"/>
      <w:lvlJc w:val="left"/>
      <w:pPr>
        <w:tabs>
          <w:tab w:pos="1800" w:val="num"/>
        </w:tabs>
        <w:ind w:hanging="360" w:left="1800"/>
      </w:pPr>
      <w:rPr>
        <w:rFonts w:hAnsi="Arial" w:ascii="Arial" w:hint="default"/>
      </w:rPr>
    </w:lvl>
    <w:lvl w:tentative="true" w:tplc="09F8D4D6" w:ilvl="2">
      <w:start w:val="1"/>
      <w:numFmt w:val="bullet"/>
      <w:lvlText w:val="​"/>
      <w:lvlJc w:val="left"/>
      <w:pPr>
        <w:tabs>
          <w:tab w:pos="2520" w:val="num"/>
        </w:tabs>
        <w:ind w:hanging="360" w:left="2520"/>
      </w:pPr>
      <w:rPr>
        <w:rFonts w:hAnsi="Arial" w:ascii="Arial" w:hint="default"/>
      </w:rPr>
    </w:lvl>
    <w:lvl w:tentative="true" w:tplc="B042559A" w:ilvl="3">
      <w:start w:val="1"/>
      <w:numFmt w:val="bullet"/>
      <w:lvlText w:val="​"/>
      <w:lvlJc w:val="left"/>
      <w:pPr>
        <w:tabs>
          <w:tab w:pos="3240" w:val="num"/>
        </w:tabs>
        <w:ind w:hanging="360" w:left="3240"/>
      </w:pPr>
      <w:rPr>
        <w:rFonts w:hAnsi="Arial" w:ascii="Arial" w:hint="default"/>
      </w:rPr>
    </w:lvl>
    <w:lvl w:tentative="true" w:tplc="7D3608A2" w:ilvl="4">
      <w:start w:val="1"/>
      <w:numFmt w:val="bullet"/>
      <w:lvlText w:val="​"/>
      <w:lvlJc w:val="left"/>
      <w:pPr>
        <w:tabs>
          <w:tab w:pos="3960" w:val="num"/>
        </w:tabs>
        <w:ind w:hanging="360" w:left="3960"/>
      </w:pPr>
      <w:rPr>
        <w:rFonts w:hAnsi="Arial" w:ascii="Arial" w:hint="default"/>
      </w:rPr>
    </w:lvl>
    <w:lvl w:tentative="true" w:tplc="932A22D8" w:ilvl="5">
      <w:start w:val="1"/>
      <w:numFmt w:val="bullet"/>
      <w:lvlText w:val="​"/>
      <w:lvlJc w:val="left"/>
      <w:pPr>
        <w:tabs>
          <w:tab w:pos="4680" w:val="num"/>
        </w:tabs>
        <w:ind w:hanging="360" w:left="4680"/>
      </w:pPr>
      <w:rPr>
        <w:rFonts w:hAnsi="Arial" w:ascii="Arial" w:hint="default"/>
      </w:rPr>
    </w:lvl>
    <w:lvl w:tentative="true" w:tplc="34608F82" w:ilvl="6">
      <w:start w:val="1"/>
      <w:numFmt w:val="bullet"/>
      <w:lvlText w:val="​"/>
      <w:lvlJc w:val="left"/>
      <w:pPr>
        <w:tabs>
          <w:tab w:pos="5400" w:val="num"/>
        </w:tabs>
        <w:ind w:hanging="360" w:left="5400"/>
      </w:pPr>
      <w:rPr>
        <w:rFonts w:hAnsi="Arial" w:ascii="Arial" w:hint="default"/>
      </w:rPr>
    </w:lvl>
    <w:lvl w:tentative="true" w:tplc="F516F506" w:ilvl="7">
      <w:start w:val="1"/>
      <w:numFmt w:val="bullet"/>
      <w:lvlText w:val="​"/>
      <w:lvlJc w:val="left"/>
      <w:pPr>
        <w:tabs>
          <w:tab w:pos="6120" w:val="num"/>
        </w:tabs>
        <w:ind w:hanging="360" w:left="6120"/>
      </w:pPr>
      <w:rPr>
        <w:rFonts w:hAnsi="Arial" w:ascii="Arial" w:hint="default"/>
      </w:rPr>
    </w:lvl>
    <w:lvl w:tentative="true" w:tplc="A83C7916" w:ilvl="8">
      <w:start w:val="1"/>
      <w:numFmt w:val="bullet"/>
      <w:lvlText w:val="​"/>
      <w:lvlJc w:val="left"/>
      <w:pPr>
        <w:tabs>
          <w:tab w:pos="6840" w:val="num"/>
        </w:tabs>
        <w:ind w:hanging="360" w:left="6840"/>
      </w:pPr>
      <w:rPr>
        <w:rFonts w:hAnsi="Arial" w:ascii="Arial" w:hint="default"/>
      </w:rPr>
    </w:lvl>
  </w:abstractNum>
  <w:abstractNum w:abstractNumId="13">
    <w:nsid w:val="2EF4100A"/>
    <w:multiLevelType w:val="hybridMultilevel"/>
    <w:tmpl w:val="FEF0D2A8"/>
    <w:lvl w:tplc="25AE0164" w:ilvl="0">
      <w:start w:val="1"/>
      <w:numFmt w:val="bullet"/>
      <w:lvlText w:val="•"/>
      <w:lvlJc w:val="left"/>
      <w:pPr>
        <w:tabs>
          <w:tab w:pos="720" w:val="num"/>
        </w:tabs>
        <w:ind w:hanging="360" w:left="720"/>
      </w:pPr>
      <w:rPr>
        <w:rFonts w:hAnsi="Arial" w:ascii="Arial" w:hint="default"/>
      </w:rPr>
    </w:lvl>
    <w:lvl w:tplc="C1C2EBD8" w:ilvl="1">
      <w:start w:val="1"/>
      <w:numFmt w:val="bullet"/>
      <w:lvlText w:val="•"/>
      <w:lvlJc w:val="left"/>
      <w:pPr>
        <w:tabs>
          <w:tab w:pos="1440" w:val="num"/>
        </w:tabs>
        <w:ind w:hanging="360" w:left="1440"/>
      </w:pPr>
      <w:rPr>
        <w:rFonts w:hAnsi="Arial" w:ascii="Arial" w:hint="default"/>
      </w:rPr>
    </w:lvl>
    <w:lvl w:tplc="51FA4FE2" w:ilvl="2">
      <w:start w:val="1"/>
      <w:numFmt w:val="bullet"/>
      <w:lvlText w:val="•"/>
      <w:lvlJc w:val="left"/>
      <w:pPr>
        <w:tabs>
          <w:tab w:pos="2160" w:val="num"/>
        </w:tabs>
        <w:ind w:hanging="360" w:left="2160"/>
      </w:pPr>
      <w:rPr>
        <w:rFonts w:hAnsi="Arial" w:ascii="Arial" w:hint="default"/>
      </w:rPr>
    </w:lvl>
    <w:lvl w:tplc="F502DAB8" w:ilvl="3">
      <w:start w:val="1"/>
      <w:numFmt w:val="bullet"/>
      <w:lvlText w:val="•"/>
      <w:lvlJc w:val="left"/>
      <w:pPr>
        <w:tabs>
          <w:tab w:pos="2880" w:val="num"/>
        </w:tabs>
        <w:ind w:hanging="360" w:left="2880"/>
      </w:pPr>
      <w:rPr>
        <w:rFonts w:hAnsi="Arial" w:ascii="Arial" w:hint="default"/>
      </w:rPr>
    </w:lvl>
    <w:lvl w:tentative="true" w:tplc="82EE56B8" w:ilvl="4">
      <w:start w:val="1"/>
      <w:numFmt w:val="bullet"/>
      <w:lvlText w:val="•"/>
      <w:lvlJc w:val="left"/>
      <w:pPr>
        <w:tabs>
          <w:tab w:pos="3600" w:val="num"/>
        </w:tabs>
        <w:ind w:hanging="360" w:left="3600"/>
      </w:pPr>
      <w:rPr>
        <w:rFonts w:hAnsi="Arial" w:ascii="Arial" w:hint="default"/>
      </w:rPr>
    </w:lvl>
    <w:lvl w:tentative="true" w:tplc="47086E18" w:ilvl="5">
      <w:start w:val="1"/>
      <w:numFmt w:val="bullet"/>
      <w:lvlText w:val="•"/>
      <w:lvlJc w:val="left"/>
      <w:pPr>
        <w:tabs>
          <w:tab w:pos="4320" w:val="num"/>
        </w:tabs>
        <w:ind w:hanging="360" w:left="4320"/>
      </w:pPr>
      <w:rPr>
        <w:rFonts w:hAnsi="Arial" w:ascii="Arial" w:hint="default"/>
      </w:rPr>
    </w:lvl>
    <w:lvl w:tentative="true" w:tplc="2BBC4FD8" w:ilvl="6">
      <w:start w:val="1"/>
      <w:numFmt w:val="bullet"/>
      <w:lvlText w:val="•"/>
      <w:lvlJc w:val="left"/>
      <w:pPr>
        <w:tabs>
          <w:tab w:pos="5040" w:val="num"/>
        </w:tabs>
        <w:ind w:hanging="360" w:left="5040"/>
      </w:pPr>
      <w:rPr>
        <w:rFonts w:hAnsi="Arial" w:ascii="Arial" w:hint="default"/>
      </w:rPr>
    </w:lvl>
    <w:lvl w:tentative="true" w:tplc="6914C500" w:ilvl="7">
      <w:start w:val="1"/>
      <w:numFmt w:val="bullet"/>
      <w:lvlText w:val="•"/>
      <w:lvlJc w:val="left"/>
      <w:pPr>
        <w:tabs>
          <w:tab w:pos="5760" w:val="num"/>
        </w:tabs>
        <w:ind w:hanging="360" w:left="5760"/>
      </w:pPr>
      <w:rPr>
        <w:rFonts w:hAnsi="Arial" w:ascii="Arial" w:hint="default"/>
      </w:rPr>
    </w:lvl>
    <w:lvl w:tentative="true" w:tplc="2A763B80" w:ilvl="8">
      <w:start w:val="1"/>
      <w:numFmt w:val="bullet"/>
      <w:lvlText w:val="•"/>
      <w:lvlJc w:val="left"/>
      <w:pPr>
        <w:tabs>
          <w:tab w:pos="6480" w:val="num"/>
        </w:tabs>
        <w:ind w:hanging="360" w:left="6480"/>
      </w:pPr>
      <w:rPr>
        <w:rFonts w:hAnsi="Arial" w:ascii="Arial" w:hint="default"/>
      </w:rPr>
    </w:lvl>
  </w:abstractNum>
  <w:abstractNum w:abstractNumId="14">
    <w:nsid w:val="32DF5C45"/>
    <w:multiLevelType w:val="hybridMultilevel"/>
    <w:tmpl w:val="20665A46"/>
    <w:lvl w:tplc="85E873E2" w:ilvl="0">
      <w:start w:val="1"/>
      <w:numFmt w:val="bullet"/>
      <w:lvlText w:val="•"/>
      <w:lvlJc w:val="left"/>
      <w:pPr>
        <w:tabs>
          <w:tab w:pos="720" w:val="num"/>
        </w:tabs>
        <w:ind w:hanging="360" w:left="720"/>
      </w:pPr>
      <w:rPr>
        <w:rFonts w:hAnsi="Arial" w:ascii="Arial" w:hint="default"/>
      </w:rPr>
    </w:lvl>
    <w:lvl w:tentative="true" w:tplc="2BEC450A" w:ilvl="1">
      <w:start w:val="1"/>
      <w:numFmt w:val="bullet"/>
      <w:lvlText w:val="•"/>
      <w:lvlJc w:val="left"/>
      <w:pPr>
        <w:tabs>
          <w:tab w:pos="1440" w:val="num"/>
        </w:tabs>
        <w:ind w:hanging="360" w:left="1440"/>
      </w:pPr>
      <w:rPr>
        <w:rFonts w:hAnsi="Arial" w:ascii="Arial" w:hint="default"/>
      </w:rPr>
    </w:lvl>
    <w:lvl w:tentative="true" w:tplc="078A8900" w:ilvl="2">
      <w:start w:val="1"/>
      <w:numFmt w:val="bullet"/>
      <w:lvlText w:val="•"/>
      <w:lvlJc w:val="left"/>
      <w:pPr>
        <w:tabs>
          <w:tab w:pos="2160" w:val="num"/>
        </w:tabs>
        <w:ind w:hanging="360" w:left="2160"/>
      </w:pPr>
      <w:rPr>
        <w:rFonts w:hAnsi="Arial" w:ascii="Arial" w:hint="default"/>
      </w:rPr>
    </w:lvl>
    <w:lvl w:tentative="true" w:tplc="5D12DDDA" w:ilvl="3">
      <w:start w:val="1"/>
      <w:numFmt w:val="bullet"/>
      <w:lvlText w:val="•"/>
      <w:lvlJc w:val="left"/>
      <w:pPr>
        <w:tabs>
          <w:tab w:pos="2880" w:val="num"/>
        </w:tabs>
        <w:ind w:hanging="360" w:left="2880"/>
      </w:pPr>
      <w:rPr>
        <w:rFonts w:hAnsi="Arial" w:ascii="Arial" w:hint="default"/>
      </w:rPr>
    </w:lvl>
    <w:lvl w:tentative="true" w:tplc="B1769E7E" w:ilvl="4">
      <w:start w:val="1"/>
      <w:numFmt w:val="bullet"/>
      <w:lvlText w:val="•"/>
      <w:lvlJc w:val="left"/>
      <w:pPr>
        <w:tabs>
          <w:tab w:pos="3600" w:val="num"/>
        </w:tabs>
        <w:ind w:hanging="360" w:left="3600"/>
      </w:pPr>
      <w:rPr>
        <w:rFonts w:hAnsi="Arial" w:ascii="Arial" w:hint="default"/>
      </w:rPr>
    </w:lvl>
    <w:lvl w:tentative="true" w:tplc="F8BCCACC" w:ilvl="5">
      <w:start w:val="1"/>
      <w:numFmt w:val="bullet"/>
      <w:lvlText w:val="•"/>
      <w:lvlJc w:val="left"/>
      <w:pPr>
        <w:tabs>
          <w:tab w:pos="4320" w:val="num"/>
        </w:tabs>
        <w:ind w:hanging="360" w:left="4320"/>
      </w:pPr>
      <w:rPr>
        <w:rFonts w:hAnsi="Arial" w:ascii="Arial" w:hint="default"/>
      </w:rPr>
    </w:lvl>
    <w:lvl w:tentative="true" w:tplc="97AC0BFA" w:ilvl="6">
      <w:start w:val="1"/>
      <w:numFmt w:val="bullet"/>
      <w:lvlText w:val="•"/>
      <w:lvlJc w:val="left"/>
      <w:pPr>
        <w:tabs>
          <w:tab w:pos="5040" w:val="num"/>
        </w:tabs>
        <w:ind w:hanging="360" w:left="5040"/>
      </w:pPr>
      <w:rPr>
        <w:rFonts w:hAnsi="Arial" w:ascii="Arial" w:hint="default"/>
      </w:rPr>
    </w:lvl>
    <w:lvl w:tentative="true" w:tplc="E6840A42" w:ilvl="7">
      <w:start w:val="1"/>
      <w:numFmt w:val="bullet"/>
      <w:lvlText w:val="•"/>
      <w:lvlJc w:val="left"/>
      <w:pPr>
        <w:tabs>
          <w:tab w:pos="5760" w:val="num"/>
        </w:tabs>
        <w:ind w:hanging="360" w:left="5760"/>
      </w:pPr>
      <w:rPr>
        <w:rFonts w:hAnsi="Arial" w:ascii="Arial" w:hint="default"/>
      </w:rPr>
    </w:lvl>
    <w:lvl w:tentative="true" w:tplc="FA2275EC" w:ilvl="8">
      <w:start w:val="1"/>
      <w:numFmt w:val="bullet"/>
      <w:lvlText w:val="•"/>
      <w:lvlJc w:val="left"/>
      <w:pPr>
        <w:tabs>
          <w:tab w:pos="6480" w:val="num"/>
        </w:tabs>
        <w:ind w:hanging="360" w:left="6480"/>
      </w:pPr>
      <w:rPr>
        <w:rFonts w:hAnsi="Arial" w:ascii="Arial" w:hint="default"/>
      </w:rPr>
    </w:lvl>
  </w:abstractNum>
  <w:abstractNum w:abstractNumId="15">
    <w:nsid w:val="333832A9"/>
    <w:multiLevelType w:val="hybridMultilevel"/>
    <w:tmpl w:val="F252BD8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351A6E3F"/>
    <w:multiLevelType w:val="hybridMultilevel"/>
    <w:tmpl w:val="59128FA4"/>
    <w:lvl w:tplc="1F9CF3E4" w:ilvl="0">
      <w:start w:val="1"/>
      <w:numFmt w:val="bullet"/>
      <w:lvlText w:val="​"/>
      <w:lvlJc w:val="left"/>
      <w:pPr>
        <w:tabs>
          <w:tab w:pos="720" w:val="num"/>
        </w:tabs>
        <w:ind w:hanging="360" w:left="720"/>
      </w:pPr>
      <w:rPr>
        <w:rFonts w:hAnsi="Arial" w:ascii="Arial" w:hint="default"/>
      </w:rPr>
    </w:lvl>
    <w:lvl w:tentative="true" w:tplc="11266120" w:ilvl="1">
      <w:start w:val="1"/>
      <w:numFmt w:val="bullet"/>
      <w:lvlText w:val="​"/>
      <w:lvlJc w:val="left"/>
      <w:pPr>
        <w:tabs>
          <w:tab w:pos="1440" w:val="num"/>
        </w:tabs>
        <w:ind w:hanging="360" w:left="1440"/>
      </w:pPr>
      <w:rPr>
        <w:rFonts w:hAnsi="Arial" w:ascii="Arial" w:hint="default"/>
      </w:rPr>
    </w:lvl>
    <w:lvl w:tentative="true" w:tplc="6A52674A" w:ilvl="2">
      <w:start w:val="1"/>
      <w:numFmt w:val="bullet"/>
      <w:lvlText w:val="​"/>
      <w:lvlJc w:val="left"/>
      <w:pPr>
        <w:tabs>
          <w:tab w:pos="2160" w:val="num"/>
        </w:tabs>
        <w:ind w:hanging="360" w:left="2160"/>
      </w:pPr>
      <w:rPr>
        <w:rFonts w:hAnsi="Arial" w:ascii="Arial" w:hint="default"/>
      </w:rPr>
    </w:lvl>
    <w:lvl w:tentative="true" w:tplc="239C8732" w:ilvl="3">
      <w:start w:val="1"/>
      <w:numFmt w:val="bullet"/>
      <w:lvlText w:val="​"/>
      <w:lvlJc w:val="left"/>
      <w:pPr>
        <w:tabs>
          <w:tab w:pos="2880" w:val="num"/>
        </w:tabs>
        <w:ind w:hanging="360" w:left="2880"/>
      </w:pPr>
      <w:rPr>
        <w:rFonts w:hAnsi="Arial" w:ascii="Arial" w:hint="default"/>
      </w:rPr>
    </w:lvl>
    <w:lvl w:tentative="true" w:tplc="03226708" w:ilvl="4">
      <w:start w:val="1"/>
      <w:numFmt w:val="bullet"/>
      <w:lvlText w:val="​"/>
      <w:lvlJc w:val="left"/>
      <w:pPr>
        <w:tabs>
          <w:tab w:pos="3600" w:val="num"/>
        </w:tabs>
        <w:ind w:hanging="360" w:left="3600"/>
      </w:pPr>
      <w:rPr>
        <w:rFonts w:hAnsi="Arial" w:ascii="Arial" w:hint="default"/>
      </w:rPr>
    </w:lvl>
    <w:lvl w:tentative="true" w:tplc="F8E65606" w:ilvl="5">
      <w:start w:val="1"/>
      <w:numFmt w:val="bullet"/>
      <w:lvlText w:val="​"/>
      <w:lvlJc w:val="left"/>
      <w:pPr>
        <w:tabs>
          <w:tab w:pos="4320" w:val="num"/>
        </w:tabs>
        <w:ind w:hanging="360" w:left="4320"/>
      </w:pPr>
      <w:rPr>
        <w:rFonts w:hAnsi="Arial" w:ascii="Arial" w:hint="default"/>
      </w:rPr>
    </w:lvl>
    <w:lvl w:tentative="true" w:tplc="8B048156" w:ilvl="6">
      <w:start w:val="1"/>
      <w:numFmt w:val="bullet"/>
      <w:lvlText w:val="​"/>
      <w:lvlJc w:val="left"/>
      <w:pPr>
        <w:tabs>
          <w:tab w:pos="5040" w:val="num"/>
        </w:tabs>
        <w:ind w:hanging="360" w:left="5040"/>
      </w:pPr>
      <w:rPr>
        <w:rFonts w:hAnsi="Arial" w:ascii="Arial" w:hint="default"/>
      </w:rPr>
    </w:lvl>
    <w:lvl w:tentative="true" w:tplc="534CF4A8" w:ilvl="7">
      <w:start w:val="1"/>
      <w:numFmt w:val="bullet"/>
      <w:lvlText w:val="​"/>
      <w:lvlJc w:val="left"/>
      <w:pPr>
        <w:tabs>
          <w:tab w:pos="5760" w:val="num"/>
        </w:tabs>
        <w:ind w:hanging="360" w:left="5760"/>
      </w:pPr>
      <w:rPr>
        <w:rFonts w:hAnsi="Arial" w:ascii="Arial" w:hint="default"/>
      </w:rPr>
    </w:lvl>
    <w:lvl w:tentative="true" w:tplc="915E5804" w:ilvl="8">
      <w:start w:val="1"/>
      <w:numFmt w:val="bullet"/>
      <w:lvlText w:val="​"/>
      <w:lvlJc w:val="left"/>
      <w:pPr>
        <w:tabs>
          <w:tab w:pos="6480" w:val="num"/>
        </w:tabs>
        <w:ind w:hanging="360" w:left="6480"/>
      </w:pPr>
      <w:rPr>
        <w:rFonts w:hAnsi="Arial" w:ascii="Arial" w:hint="default"/>
      </w:rPr>
    </w:lvl>
  </w:abstractNum>
  <w:abstractNum w:abstractNumId="17">
    <w:nsid w:val="360E74E3"/>
    <w:multiLevelType w:val="hybridMultilevel"/>
    <w:tmpl w:val="0B46F774"/>
    <w:lvl w:tplc="C76E84BA" w:ilvl="0">
      <w:start w:val="1"/>
      <w:numFmt w:val="bullet"/>
      <w:lvlText w:val="​"/>
      <w:lvlJc w:val="left"/>
      <w:pPr>
        <w:tabs>
          <w:tab w:pos="720" w:val="num"/>
        </w:tabs>
        <w:ind w:hanging="360" w:left="720"/>
      </w:pPr>
      <w:rPr>
        <w:rFonts w:hAnsi="Arial" w:ascii="Arial" w:hint="default"/>
      </w:rPr>
    </w:lvl>
    <w:lvl w:tplc="3E2A2F82" w:ilvl="1">
      <w:start w:val="1"/>
      <w:numFmt w:val="bullet"/>
      <w:lvlText w:val="​"/>
      <w:lvlJc w:val="left"/>
      <w:pPr>
        <w:tabs>
          <w:tab w:pos="1440" w:val="num"/>
        </w:tabs>
        <w:ind w:hanging="360" w:left="1440"/>
      </w:pPr>
      <w:rPr>
        <w:rFonts w:hAnsi="Arial" w:ascii="Arial" w:hint="default"/>
      </w:rPr>
    </w:lvl>
    <w:lvl w:tentative="true" w:tplc="E0DE6734" w:ilvl="2">
      <w:start w:val="1"/>
      <w:numFmt w:val="bullet"/>
      <w:lvlText w:val="​"/>
      <w:lvlJc w:val="left"/>
      <w:pPr>
        <w:tabs>
          <w:tab w:pos="2160" w:val="num"/>
        </w:tabs>
        <w:ind w:hanging="360" w:left="2160"/>
      </w:pPr>
      <w:rPr>
        <w:rFonts w:hAnsi="Arial" w:ascii="Arial" w:hint="default"/>
      </w:rPr>
    </w:lvl>
    <w:lvl w:tentative="true" w:tplc="A6DCBCDA" w:ilvl="3">
      <w:start w:val="1"/>
      <w:numFmt w:val="bullet"/>
      <w:lvlText w:val="​"/>
      <w:lvlJc w:val="left"/>
      <w:pPr>
        <w:tabs>
          <w:tab w:pos="2880" w:val="num"/>
        </w:tabs>
        <w:ind w:hanging="360" w:left="2880"/>
      </w:pPr>
      <w:rPr>
        <w:rFonts w:hAnsi="Arial" w:ascii="Arial" w:hint="default"/>
      </w:rPr>
    </w:lvl>
    <w:lvl w:tentative="true" w:tplc="691E06BA" w:ilvl="4">
      <w:start w:val="1"/>
      <w:numFmt w:val="bullet"/>
      <w:lvlText w:val="​"/>
      <w:lvlJc w:val="left"/>
      <w:pPr>
        <w:tabs>
          <w:tab w:pos="3600" w:val="num"/>
        </w:tabs>
        <w:ind w:hanging="360" w:left="3600"/>
      </w:pPr>
      <w:rPr>
        <w:rFonts w:hAnsi="Arial" w:ascii="Arial" w:hint="default"/>
      </w:rPr>
    </w:lvl>
    <w:lvl w:tentative="true" w:tplc="632AC1B6" w:ilvl="5">
      <w:start w:val="1"/>
      <w:numFmt w:val="bullet"/>
      <w:lvlText w:val="​"/>
      <w:lvlJc w:val="left"/>
      <w:pPr>
        <w:tabs>
          <w:tab w:pos="4320" w:val="num"/>
        </w:tabs>
        <w:ind w:hanging="360" w:left="4320"/>
      </w:pPr>
      <w:rPr>
        <w:rFonts w:hAnsi="Arial" w:ascii="Arial" w:hint="default"/>
      </w:rPr>
    </w:lvl>
    <w:lvl w:tentative="true" w:tplc="E40EA466" w:ilvl="6">
      <w:start w:val="1"/>
      <w:numFmt w:val="bullet"/>
      <w:lvlText w:val="​"/>
      <w:lvlJc w:val="left"/>
      <w:pPr>
        <w:tabs>
          <w:tab w:pos="5040" w:val="num"/>
        </w:tabs>
        <w:ind w:hanging="360" w:left="5040"/>
      </w:pPr>
      <w:rPr>
        <w:rFonts w:hAnsi="Arial" w:ascii="Arial" w:hint="default"/>
      </w:rPr>
    </w:lvl>
    <w:lvl w:tentative="true" w:tplc="44CA8688" w:ilvl="7">
      <w:start w:val="1"/>
      <w:numFmt w:val="bullet"/>
      <w:lvlText w:val="​"/>
      <w:lvlJc w:val="left"/>
      <w:pPr>
        <w:tabs>
          <w:tab w:pos="5760" w:val="num"/>
        </w:tabs>
        <w:ind w:hanging="360" w:left="5760"/>
      </w:pPr>
      <w:rPr>
        <w:rFonts w:hAnsi="Arial" w:ascii="Arial" w:hint="default"/>
      </w:rPr>
    </w:lvl>
    <w:lvl w:tentative="true" w:tplc="B166074E" w:ilvl="8">
      <w:start w:val="1"/>
      <w:numFmt w:val="bullet"/>
      <w:lvlText w:val="​"/>
      <w:lvlJc w:val="left"/>
      <w:pPr>
        <w:tabs>
          <w:tab w:pos="6480" w:val="num"/>
        </w:tabs>
        <w:ind w:hanging="360" w:left="6480"/>
      </w:pPr>
      <w:rPr>
        <w:rFonts w:hAnsi="Arial" w:ascii="Arial" w:hint="default"/>
      </w:rPr>
    </w:lvl>
  </w:abstractNum>
  <w:abstractNum w:abstractNumId="18">
    <w:nsid w:val="364667F6"/>
    <w:multiLevelType w:val="hybridMultilevel"/>
    <w:tmpl w:val="3C6A3406"/>
    <w:lvl w:tplc="247AE370" w:ilvl="0">
      <w:start w:val="1"/>
      <w:numFmt w:val="bullet"/>
      <w:lvlText w:val="o"/>
      <w:lvlJc w:val="left"/>
      <w:pPr>
        <w:tabs>
          <w:tab w:pos="720" w:val="num"/>
        </w:tabs>
        <w:ind w:hanging="360" w:left="720"/>
      </w:pPr>
      <w:rPr>
        <w:rFonts w:hAnsi="Courier New" w:ascii="Courier New" w:hint="default"/>
      </w:rPr>
    </w:lvl>
    <w:lvl w:tplc="05F02862" w:ilvl="1">
      <w:start w:val="1"/>
      <w:numFmt w:val="bullet"/>
      <w:lvlText w:val="o"/>
      <w:lvlJc w:val="left"/>
      <w:pPr>
        <w:tabs>
          <w:tab w:pos="1440" w:val="num"/>
        </w:tabs>
        <w:ind w:hanging="360" w:left="1440"/>
      </w:pPr>
      <w:rPr>
        <w:rFonts w:hAnsi="Courier New" w:ascii="Courier New" w:hint="default"/>
      </w:rPr>
    </w:lvl>
    <w:lvl w:tplc="A380FAB6" w:ilvl="2">
      <w:start w:val="1"/>
      <w:numFmt w:val="bullet"/>
      <w:lvlText w:val="o"/>
      <w:lvlJc w:val="left"/>
      <w:pPr>
        <w:tabs>
          <w:tab w:pos="2160" w:val="num"/>
        </w:tabs>
        <w:ind w:hanging="360" w:left="2160"/>
      </w:pPr>
      <w:rPr>
        <w:rFonts w:hAnsi="Courier New" w:ascii="Courier New" w:hint="default"/>
      </w:rPr>
    </w:lvl>
    <w:lvl w:tplc="C016C162" w:ilvl="3">
      <w:start w:val="1"/>
      <w:numFmt w:val="bullet"/>
      <w:lvlText w:val="o"/>
      <w:lvlJc w:val="left"/>
      <w:pPr>
        <w:tabs>
          <w:tab w:pos="2880" w:val="num"/>
        </w:tabs>
        <w:ind w:hanging="360" w:left="2880"/>
      </w:pPr>
      <w:rPr>
        <w:rFonts w:hAnsi="Courier New" w:ascii="Courier New" w:hint="default"/>
      </w:rPr>
    </w:lvl>
    <w:lvl w:tplc="6BA4FDDE" w:ilvl="4">
      <w:start w:val="1"/>
      <w:numFmt w:val="bullet"/>
      <w:lvlText w:val="o"/>
      <w:lvlJc w:val="left"/>
      <w:pPr>
        <w:tabs>
          <w:tab w:pos="3600" w:val="num"/>
        </w:tabs>
        <w:ind w:hanging="360" w:left="3600"/>
      </w:pPr>
      <w:rPr>
        <w:rFonts w:hAnsi="Courier New" w:ascii="Courier New" w:hint="default"/>
      </w:rPr>
    </w:lvl>
    <w:lvl w:tentative="true" w:tplc="C3D2F486" w:ilvl="5">
      <w:start w:val="1"/>
      <w:numFmt w:val="bullet"/>
      <w:lvlText w:val="o"/>
      <w:lvlJc w:val="left"/>
      <w:pPr>
        <w:tabs>
          <w:tab w:pos="4320" w:val="num"/>
        </w:tabs>
        <w:ind w:hanging="360" w:left="4320"/>
      </w:pPr>
      <w:rPr>
        <w:rFonts w:hAnsi="Courier New" w:ascii="Courier New" w:hint="default"/>
      </w:rPr>
    </w:lvl>
    <w:lvl w:tentative="true" w:tplc="5BFAFEE4" w:ilvl="6">
      <w:start w:val="1"/>
      <w:numFmt w:val="bullet"/>
      <w:lvlText w:val="o"/>
      <w:lvlJc w:val="left"/>
      <w:pPr>
        <w:tabs>
          <w:tab w:pos="5040" w:val="num"/>
        </w:tabs>
        <w:ind w:hanging="360" w:left="5040"/>
      </w:pPr>
      <w:rPr>
        <w:rFonts w:hAnsi="Courier New" w:ascii="Courier New" w:hint="default"/>
      </w:rPr>
    </w:lvl>
    <w:lvl w:tentative="true" w:tplc="19A64272" w:ilvl="7">
      <w:start w:val="1"/>
      <w:numFmt w:val="bullet"/>
      <w:lvlText w:val="o"/>
      <w:lvlJc w:val="left"/>
      <w:pPr>
        <w:tabs>
          <w:tab w:pos="5760" w:val="num"/>
        </w:tabs>
        <w:ind w:hanging="360" w:left="5760"/>
      </w:pPr>
      <w:rPr>
        <w:rFonts w:hAnsi="Courier New" w:ascii="Courier New" w:hint="default"/>
      </w:rPr>
    </w:lvl>
    <w:lvl w:tentative="true" w:tplc="7B96CDC6" w:ilvl="8">
      <w:start w:val="1"/>
      <w:numFmt w:val="bullet"/>
      <w:lvlText w:val="o"/>
      <w:lvlJc w:val="left"/>
      <w:pPr>
        <w:tabs>
          <w:tab w:pos="6480" w:val="num"/>
        </w:tabs>
        <w:ind w:hanging="360" w:left="6480"/>
      </w:pPr>
      <w:rPr>
        <w:rFonts w:hAnsi="Courier New" w:ascii="Courier New" w:hint="default"/>
      </w:rPr>
    </w:lvl>
  </w:abstractNum>
  <w:abstractNum w:abstractNumId="19">
    <w:nsid w:val="3C14031E"/>
    <w:multiLevelType w:val="hybridMultilevel"/>
    <w:tmpl w:val="A5E6DD88"/>
    <w:lvl w:tplc="412E020C" w:ilvl="0">
      <w:start w:val="1"/>
      <w:numFmt w:val="bullet"/>
      <w:lvlText w:val="​"/>
      <w:lvlJc w:val="left"/>
      <w:pPr>
        <w:tabs>
          <w:tab w:pos="720" w:val="num"/>
        </w:tabs>
        <w:ind w:hanging="360" w:left="720"/>
      </w:pPr>
      <w:rPr>
        <w:rFonts w:hAnsi="Arial" w:ascii="Arial" w:hint="default"/>
      </w:rPr>
    </w:lvl>
    <w:lvl w:tentative="true" w:tplc="076C1828" w:ilvl="1">
      <w:start w:val="1"/>
      <w:numFmt w:val="bullet"/>
      <w:lvlText w:val="​"/>
      <w:lvlJc w:val="left"/>
      <w:pPr>
        <w:tabs>
          <w:tab w:pos="1440" w:val="num"/>
        </w:tabs>
        <w:ind w:hanging="360" w:left="1440"/>
      </w:pPr>
      <w:rPr>
        <w:rFonts w:hAnsi="Arial" w:ascii="Arial" w:hint="default"/>
      </w:rPr>
    </w:lvl>
    <w:lvl w:tentative="true" w:tplc="0CA0A278" w:ilvl="2">
      <w:start w:val="1"/>
      <w:numFmt w:val="bullet"/>
      <w:lvlText w:val="​"/>
      <w:lvlJc w:val="left"/>
      <w:pPr>
        <w:tabs>
          <w:tab w:pos="2160" w:val="num"/>
        </w:tabs>
        <w:ind w:hanging="360" w:left="2160"/>
      </w:pPr>
      <w:rPr>
        <w:rFonts w:hAnsi="Arial" w:ascii="Arial" w:hint="default"/>
      </w:rPr>
    </w:lvl>
    <w:lvl w:tentative="true" w:tplc="3F0E5EB0" w:ilvl="3">
      <w:start w:val="1"/>
      <w:numFmt w:val="bullet"/>
      <w:lvlText w:val="​"/>
      <w:lvlJc w:val="left"/>
      <w:pPr>
        <w:tabs>
          <w:tab w:pos="2880" w:val="num"/>
        </w:tabs>
        <w:ind w:hanging="360" w:left="2880"/>
      </w:pPr>
      <w:rPr>
        <w:rFonts w:hAnsi="Arial" w:ascii="Arial" w:hint="default"/>
      </w:rPr>
    </w:lvl>
    <w:lvl w:tentative="true" w:tplc="DE8C3C02" w:ilvl="4">
      <w:start w:val="1"/>
      <w:numFmt w:val="bullet"/>
      <w:lvlText w:val="​"/>
      <w:lvlJc w:val="left"/>
      <w:pPr>
        <w:tabs>
          <w:tab w:pos="3600" w:val="num"/>
        </w:tabs>
        <w:ind w:hanging="360" w:left="3600"/>
      </w:pPr>
      <w:rPr>
        <w:rFonts w:hAnsi="Arial" w:ascii="Arial" w:hint="default"/>
      </w:rPr>
    </w:lvl>
    <w:lvl w:tentative="true" w:tplc="9B082186" w:ilvl="5">
      <w:start w:val="1"/>
      <w:numFmt w:val="bullet"/>
      <w:lvlText w:val="​"/>
      <w:lvlJc w:val="left"/>
      <w:pPr>
        <w:tabs>
          <w:tab w:pos="4320" w:val="num"/>
        </w:tabs>
        <w:ind w:hanging="360" w:left="4320"/>
      </w:pPr>
      <w:rPr>
        <w:rFonts w:hAnsi="Arial" w:ascii="Arial" w:hint="default"/>
      </w:rPr>
    </w:lvl>
    <w:lvl w:tentative="true" w:tplc="8B5A9F1E" w:ilvl="6">
      <w:start w:val="1"/>
      <w:numFmt w:val="bullet"/>
      <w:lvlText w:val="​"/>
      <w:lvlJc w:val="left"/>
      <w:pPr>
        <w:tabs>
          <w:tab w:pos="5040" w:val="num"/>
        </w:tabs>
        <w:ind w:hanging="360" w:left="5040"/>
      </w:pPr>
      <w:rPr>
        <w:rFonts w:hAnsi="Arial" w:ascii="Arial" w:hint="default"/>
      </w:rPr>
    </w:lvl>
    <w:lvl w:tentative="true" w:tplc="B3147A3A" w:ilvl="7">
      <w:start w:val="1"/>
      <w:numFmt w:val="bullet"/>
      <w:lvlText w:val="​"/>
      <w:lvlJc w:val="left"/>
      <w:pPr>
        <w:tabs>
          <w:tab w:pos="5760" w:val="num"/>
        </w:tabs>
        <w:ind w:hanging="360" w:left="5760"/>
      </w:pPr>
      <w:rPr>
        <w:rFonts w:hAnsi="Arial" w:ascii="Arial" w:hint="default"/>
      </w:rPr>
    </w:lvl>
    <w:lvl w:tentative="true" w:tplc="724C521A" w:ilvl="8">
      <w:start w:val="1"/>
      <w:numFmt w:val="bullet"/>
      <w:lvlText w:val="​"/>
      <w:lvlJc w:val="left"/>
      <w:pPr>
        <w:tabs>
          <w:tab w:pos="6480" w:val="num"/>
        </w:tabs>
        <w:ind w:hanging="360" w:left="6480"/>
      </w:pPr>
      <w:rPr>
        <w:rFonts w:hAnsi="Arial" w:ascii="Arial" w:hint="default"/>
      </w:rPr>
    </w:lvl>
  </w:abstractNum>
  <w:abstractNum w:abstractNumId="20">
    <w:nsid w:val="3C484DC1"/>
    <w:multiLevelType w:val="hybridMultilevel"/>
    <w:tmpl w:val="4CBAFA32"/>
    <w:lvl w:tplc="E4181306" w:ilvl="0">
      <w:start w:val="1"/>
      <w:numFmt w:val="bullet"/>
      <w:lvlText w:val="​"/>
      <w:lvlJc w:val="left"/>
      <w:pPr>
        <w:tabs>
          <w:tab w:pos="720" w:val="num"/>
        </w:tabs>
        <w:ind w:hanging="360" w:left="720"/>
      </w:pPr>
      <w:rPr>
        <w:rFonts w:hAnsi="Arial" w:ascii="Arial" w:hint="default"/>
      </w:rPr>
    </w:lvl>
    <w:lvl w:tentative="true" w:tplc="20D8442C" w:ilvl="1">
      <w:start w:val="1"/>
      <w:numFmt w:val="bullet"/>
      <w:lvlText w:val="​"/>
      <w:lvlJc w:val="left"/>
      <w:pPr>
        <w:tabs>
          <w:tab w:pos="1440" w:val="num"/>
        </w:tabs>
        <w:ind w:hanging="360" w:left="1440"/>
      </w:pPr>
      <w:rPr>
        <w:rFonts w:hAnsi="Arial" w:ascii="Arial" w:hint="default"/>
      </w:rPr>
    </w:lvl>
    <w:lvl w:tentative="true" w:tplc="AFC6B9DE" w:ilvl="2">
      <w:start w:val="1"/>
      <w:numFmt w:val="bullet"/>
      <w:lvlText w:val="​"/>
      <w:lvlJc w:val="left"/>
      <w:pPr>
        <w:tabs>
          <w:tab w:pos="2160" w:val="num"/>
        </w:tabs>
        <w:ind w:hanging="360" w:left="2160"/>
      </w:pPr>
      <w:rPr>
        <w:rFonts w:hAnsi="Arial" w:ascii="Arial" w:hint="default"/>
      </w:rPr>
    </w:lvl>
    <w:lvl w:tentative="true" w:tplc="31AE553C" w:ilvl="3">
      <w:start w:val="1"/>
      <w:numFmt w:val="bullet"/>
      <w:lvlText w:val="​"/>
      <w:lvlJc w:val="left"/>
      <w:pPr>
        <w:tabs>
          <w:tab w:pos="2880" w:val="num"/>
        </w:tabs>
        <w:ind w:hanging="360" w:left="2880"/>
      </w:pPr>
      <w:rPr>
        <w:rFonts w:hAnsi="Arial" w:ascii="Arial" w:hint="default"/>
      </w:rPr>
    </w:lvl>
    <w:lvl w:tentative="true" w:tplc="6E98442A" w:ilvl="4">
      <w:start w:val="1"/>
      <w:numFmt w:val="bullet"/>
      <w:lvlText w:val="​"/>
      <w:lvlJc w:val="left"/>
      <w:pPr>
        <w:tabs>
          <w:tab w:pos="3600" w:val="num"/>
        </w:tabs>
        <w:ind w:hanging="360" w:left="3600"/>
      </w:pPr>
      <w:rPr>
        <w:rFonts w:hAnsi="Arial" w:ascii="Arial" w:hint="default"/>
      </w:rPr>
    </w:lvl>
    <w:lvl w:tentative="true" w:tplc="536E0FAC" w:ilvl="5">
      <w:start w:val="1"/>
      <w:numFmt w:val="bullet"/>
      <w:lvlText w:val="​"/>
      <w:lvlJc w:val="left"/>
      <w:pPr>
        <w:tabs>
          <w:tab w:pos="4320" w:val="num"/>
        </w:tabs>
        <w:ind w:hanging="360" w:left="4320"/>
      </w:pPr>
      <w:rPr>
        <w:rFonts w:hAnsi="Arial" w:ascii="Arial" w:hint="default"/>
      </w:rPr>
    </w:lvl>
    <w:lvl w:tentative="true" w:tplc="981E42D4" w:ilvl="6">
      <w:start w:val="1"/>
      <w:numFmt w:val="bullet"/>
      <w:lvlText w:val="​"/>
      <w:lvlJc w:val="left"/>
      <w:pPr>
        <w:tabs>
          <w:tab w:pos="5040" w:val="num"/>
        </w:tabs>
        <w:ind w:hanging="360" w:left="5040"/>
      </w:pPr>
      <w:rPr>
        <w:rFonts w:hAnsi="Arial" w:ascii="Arial" w:hint="default"/>
      </w:rPr>
    </w:lvl>
    <w:lvl w:tentative="true" w:tplc="190C5C1E" w:ilvl="7">
      <w:start w:val="1"/>
      <w:numFmt w:val="bullet"/>
      <w:lvlText w:val="​"/>
      <w:lvlJc w:val="left"/>
      <w:pPr>
        <w:tabs>
          <w:tab w:pos="5760" w:val="num"/>
        </w:tabs>
        <w:ind w:hanging="360" w:left="5760"/>
      </w:pPr>
      <w:rPr>
        <w:rFonts w:hAnsi="Arial" w:ascii="Arial" w:hint="default"/>
      </w:rPr>
    </w:lvl>
    <w:lvl w:tentative="true" w:tplc="7E46CD5C" w:ilvl="8">
      <w:start w:val="1"/>
      <w:numFmt w:val="bullet"/>
      <w:lvlText w:val="​"/>
      <w:lvlJc w:val="left"/>
      <w:pPr>
        <w:tabs>
          <w:tab w:pos="6480" w:val="num"/>
        </w:tabs>
        <w:ind w:hanging="360" w:left="6480"/>
      </w:pPr>
      <w:rPr>
        <w:rFonts w:hAnsi="Arial" w:ascii="Arial" w:hint="default"/>
      </w:rPr>
    </w:lvl>
  </w:abstractNum>
  <w:abstractNum w:abstractNumId="21">
    <w:nsid w:val="3E143769"/>
    <w:multiLevelType w:val="hybridMultilevel"/>
    <w:tmpl w:val="96AA690A"/>
    <w:lvl w:tplc="16541602" w:ilvl="0">
      <w:start w:val="146"/>
      <w:numFmt w:val="bullet"/>
      <w:lvlText w:val="−"/>
      <w:lvlJc w:val="left"/>
      <w:pPr>
        <w:ind w:hanging="360" w:left="720"/>
      </w:pPr>
      <w:rPr>
        <w:rFonts w:hAnsi="Verdana" w:ascii="Verdana"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2">
    <w:nsid w:val="3F5F6627"/>
    <w:multiLevelType w:val="hybridMultilevel"/>
    <w:tmpl w:val="6DDAB8CC"/>
    <w:lvl w:tplc="217CF5CA" w:ilvl="0">
      <w:start w:val="146"/>
      <w:numFmt w:val="bullet"/>
      <w:lvlText w:val="−"/>
      <w:lvlJc w:val="left"/>
      <w:pPr>
        <w:ind w:hanging="360" w:left="1440"/>
      </w:pPr>
      <w:rPr>
        <w:rFonts w:hAnsi="Verdana" w:ascii="Verdana"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23">
    <w:nsid w:val="4079142C"/>
    <w:multiLevelType w:val="hybridMultilevel"/>
    <w:tmpl w:val="27E271D6"/>
    <w:lvl w:tplc="B376638A" w:ilvl="0">
      <w:start w:val="1"/>
      <w:numFmt w:val="bullet"/>
      <w:lvlText w:val="​"/>
      <w:lvlJc w:val="left"/>
      <w:pPr>
        <w:tabs>
          <w:tab w:pos="720" w:val="num"/>
        </w:tabs>
        <w:ind w:hanging="360" w:left="720"/>
      </w:pPr>
      <w:rPr>
        <w:rFonts w:hAnsi="Arial" w:ascii="Arial" w:hint="default"/>
      </w:rPr>
    </w:lvl>
    <w:lvl w:tentative="true" w:tplc="3C90E81E" w:ilvl="1">
      <w:start w:val="1"/>
      <w:numFmt w:val="bullet"/>
      <w:lvlText w:val="​"/>
      <w:lvlJc w:val="left"/>
      <w:pPr>
        <w:tabs>
          <w:tab w:pos="1440" w:val="num"/>
        </w:tabs>
        <w:ind w:hanging="360" w:left="1440"/>
      </w:pPr>
      <w:rPr>
        <w:rFonts w:hAnsi="Arial" w:ascii="Arial" w:hint="default"/>
      </w:rPr>
    </w:lvl>
    <w:lvl w:tentative="true" w:tplc="45E4D2E6" w:ilvl="2">
      <w:start w:val="1"/>
      <w:numFmt w:val="bullet"/>
      <w:lvlText w:val="​"/>
      <w:lvlJc w:val="left"/>
      <w:pPr>
        <w:tabs>
          <w:tab w:pos="2160" w:val="num"/>
        </w:tabs>
        <w:ind w:hanging="360" w:left="2160"/>
      </w:pPr>
      <w:rPr>
        <w:rFonts w:hAnsi="Arial" w:ascii="Arial" w:hint="default"/>
      </w:rPr>
    </w:lvl>
    <w:lvl w:tentative="true" w:tplc="59186656" w:ilvl="3">
      <w:start w:val="1"/>
      <w:numFmt w:val="bullet"/>
      <w:lvlText w:val="​"/>
      <w:lvlJc w:val="left"/>
      <w:pPr>
        <w:tabs>
          <w:tab w:pos="2880" w:val="num"/>
        </w:tabs>
        <w:ind w:hanging="360" w:left="2880"/>
      </w:pPr>
      <w:rPr>
        <w:rFonts w:hAnsi="Arial" w:ascii="Arial" w:hint="default"/>
      </w:rPr>
    </w:lvl>
    <w:lvl w:tentative="true" w:tplc="5784CB4E" w:ilvl="4">
      <w:start w:val="1"/>
      <w:numFmt w:val="bullet"/>
      <w:lvlText w:val="​"/>
      <w:lvlJc w:val="left"/>
      <w:pPr>
        <w:tabs>
          <w:tab w:pos="3600" w:val="num"/>
        </w:tabs>
        <w:ind w:hanging="360" w:left="3600"/>
      </w:pPr>
      <w:rPr>
        <w:rFonts w:hAnsi="Arial" w:ascii="Arial" w:hint="default"/>
      </w:rPr>
    </w:lvl>
    <w:lvl w:tentative="true" w:tplc="E832700A" w:ilvl="5">
      <w:start w:val="1"/>
      <w:numFmt w:val="bullet"/>
      <w:lvlText w:val="​"/>
      <w:lvlJc w:val="left"/>
      <w:pPr>
        <w:tabs>
          <w:tab w:pos="4320" w:val="num"/>
        </w:tabs>
        <w:ind w:hanging="360" w:left="4320"/>
      </w:pPr>
      <w:rPr>
        <w:rFonts w:hAnsi="Arial" w:ascii="Arial" w:hint="default"/>
      </w:rPr>
    </w:lvl>
    <w:lvl w:tentative="true" w:tplc="B2B67B22" w:ilvl="6">
      <w:start w:val="1"/>
      <w:numFmt w:val="bullet"/>
      <w:lvlText w:val="​"/>
      <w:lvlJc w:val="left"/>
      <w:pPr>
        <w:tabs>
          <w:tab w:pos="5040" w:val="num"/>
        </w:tabs>
        <w:ind w:hanging="360" w:left="5040"/>
      </w:pPr>
      <w:rPr>
        <w:rFonts w:hAnsi="Arial" w:ascii="Arial" w:hint="default"/>
      </w:rPr>
    </w:lvl>
    <w:lvl w:tentative="true" w:tplc="34C0FE98" w:ilvl="7">
      <w:start w:val="1"/>
      <w:numFmt w:val="bullet"/>
      <w:lvlText w:val="​"/>
      <w:lvlJc w:val="left"/>
      <w:pPr>
        <w:tabs>
          <w:tab w:pos="5760" w:val="num"/>
        </w:tabs>
        <w:ind w:hanging="360" w:left="5760"/>
      </w:pPr>
      <w:rPr>
        <w:rFonts w:hAnsi="Arial" w:ascii="Arial" w:hint="default"/>
      </w:rPr>
    </w:lvl>
    <w:lvl w:tentative="true" w:tplc="A912A66C" w:ilvl="8">
      <w:start w:val="1"/>
      <w:numFmt w:val="bullet"/>
      <w:lvlText w:val="​"/>
      <w:lvlJc w:val="left"/>
      <w:pPr>
        <w:tabs>
          <w:tab w:pos="6480" w:val="num"/>
        </w:tabs>
        <w:ind w:hanging="360" w:left="6480"/>
      </w:pPr>
      <w:rPr>
        <w:rFonts w:hAnsi="Arial" w:ascii="Arial" w:hint="default"/>
      </w:rPr>
    </w:lvl>
  </w:abstractNum>
  <w:abstractNum w:abstractNumId="24">
    <w:nsid w:val="45312E98"/>
    <w:multiLevelType w:val="hybridMultilevel"/>
    <w:tmpl w:val="8E8C3C82"/>
    <w:lvl w:tplc="CF2C5342" w:ilvl="0">
      <w:start w:val="1"/>
      <w:numFmt w:val="bullet"/>
      <w:lvlText w:val="​"/>
      <w:lvlJc w:val="left"/>
      <w:pPr>
        <w:tabs>
          <w:tab w:pos="720" w:val="num"/>
        </w:tabs>
        <w:ind w:hanging="360" w:left="720"/>
      </w:pPr>
      <w:rPr>
        <w:rFonts w:hAnsi="Arial" w:ascii="Arial" w:hint="default"/>
      </w:rPr>
    </w:lvl>
    <w:lvl w:tentative="true" w:tplc="8CD2EB72" w:ilvl="1">
      <w:start w:val="1"/>
      <w:numFmt w:val="bullet"/>
      <w:lvlText w:val="​"/>
      <w:lvlJc w:val="left"/>
      <w:pPr>
        <w:tabs>
          <w:tab w:pos="1440" w:val="num"/>
        </w:tabs>
        <w:ind w:hanging="360" w:left="1440"/>
      </w:pPr>
      <w:rPr>
        <w:rFonts w:hAnsi="Arial" w:ascii="Arial" w:hint="default"/>
      </w:rPr>
    </w:lvl>
    <w:lvl w:tentative="true" w:tplc="164CACAE" w:ilvl="2">
      <w:start w:val="1"/>
      <w:numFmt w:val="bullet"/>
      <w:lvlText w:val="​"/>
      <w:lvlJc w:val="left"/>
      <w:pPr>
        <w:tabs>
          <w:tab w:pos="2160" w:val="num"/>
        </w:tabs>
        <w:ind w:hanging="360" w:left="2160"/>
      </w:pPr>
      <w:rPr>
        <w:rFonts w:hAnsi="Arial" w:ascii="Arial" w:hint="default"/>
      </w:rPr>
    </w:lvl>
    <w:lvl w:tentative="true" w:tplc="3CFC19FC" w:ilvl="3">
      <w:start w:val="1"/>
      <w:numFmt w:val="bullet"/>
      <w:lvlText w:val="​"/>
      <w:lvlJc w:val="left"/>
      <w:pPr>
        <w:tabs>
          <w:tab w:pos="2880" w:val="num"/>
        </w:tabs>
        <w:ind w:hanging="360" w:left="2880"/>
      </w:pPr>
      <w:rPr>
        <w:rFonts w:hAnsi="Arial" w:ascii="Arial" w:hint="default"/>
      </w:rPr>
    </w:lvl>
    <w:lvl w:tentative="true" w:tplc="253CCA20" w:ilvl="4">
      <w:start w:val="1"/>
      <w:numFmt w:val="bullet"/>
      <w:lvlText w:val="​"/>
      <w:lvlJc w:val="left"/>
      <w:pPr>
        <w:tabs>
          <w:tab w:pos="3600" w:val="num"/>
        </w:tabs>
        <w:ind w:hanging="360" w:left="3600"/>
      </w:pPr>
      <w:rPr>
        <w:rFonts w:hAnsi="Arial" w:ascii="Arial" w:hint="default"/>
      </w:rPr>
    </w:lvl>
    <w:lvl w:tentative="true" w:tplc="B41C4DAE" w:ilvl="5">
      <w:start w:val="1"/>
      <w:numFmt w:val="bullet"/>
      <w:lvlText w:val="​"/>
      <w:lvlJc w:val="left"/>
      <w:pPr>
        <w:tabs>
          <w:tab w:pos="4320" w:val="num"/>
        </w:tabs>
        <w:ind w:hanging="360" w:left="4320"/>
      </w:pPr>
      <w:rPr>
        <w:rFonts w:hAnsi="Arial" w:ascii="Arial" w:hint="default"/>
      </w:rPr>
    </w:lvl>
    <w:lvl w:tentative="true" w:tplc="80860A38" w:ilvl="6">
      <w:start w:val="1"/>
      <w:numFmt w:val="bullet"/>
      <w:lvlText w:val="​"/>
      <w:lvlJc w:val="left"/>
      <w:pPr>
        <w:tabs>
          <w:tab w:pos="5040" w:val="num"/>
        </w:tabs>
        <w:ind w:hanging="360" w:left="5040"/>
      </w:pPr>
      <w:rPr>
        <w:rFonts w:hAnsi="Arial" w:ascii="Arial" w:hint="default"/>
      </w:rPr>
    </w:lvl>
    <w:lvl w:tentative="true" w:tplc="72EA0216" w:ilvl="7">
      <w:start w:val="1"/>
      <w:numFmt w:val="bullet"/>
      <w:lvlText w:val="​"/>
      <w:lvlJc w:val="left"/>
      <w:pPr>
        <w:tabs>
          <w:tab w:pos="5760" w:val="num"/>
        </w:tabs>
        <w:ind w:hanging="360" w:left="5760"/>
      </w:pPr>
      <w:rPr>
        <w:rFonts w:hAnsi="Arial" w:ascii="Arial" w:hint="default"/>
      </w:rPr>
    </w:lvl>
    <w:lvl w:tentative="true" w:tplc="64826628" w:ilvl="8">
      <w:start w:val="1"/>
      <w:numFmt w:val="bullet"/>
      <w:lvlText w:val="​"/>
      <w:lvlJc w:val="left"/>
      <w:pPr>
        <w:tabs>
          <w:tab w:pos="6480" w:val="num"/>
        </w:tabs>
        <w:ind w:hanging="360" w:left="6480"/>
      </w:pPr>
      <w:rPr>
        <w:rFonts w:hAnsi="Arial" w:ascii="Arial" w:hint="default"/>
      </w:rPr>
    </w:lvl>
  </w:abstractNum>
  <w:abstractNum w:abstractNumId="25">
    <w:nsid w:val="45796DB7"/>
    <w:multiLevelType w:val="hybridMultilevel"/>
    <w:tmpl w:val="96B2C326"/>
    <w:lvl w:tplc="033A2D80" w:ilvl="0">
      <w:start w:val="1"/>
      <w:numFmt w:val="bullet"/>
      <w:lvlText w:val="​"/>
      <w:lvlJc w:val="left"/>
      <w:pPr>
        <w:tabs>
          <w:tab w:pos="720" w:val="num"/>
        </w:tabs>
        <w:ind w:hanging="360" w:left="720"/>
      </w:pPr>
      <w:rPr>
        <w:rFonts w:hAnsi="Arial" w:ascii="Arial" w:hint="default"/>
      </w:rPr>
    </w:lvl>
    <w:lvl w:tentative="true" w:tplc="D7FEE2FA" w:ilvl="1">
      <w:start w:val="1"/>
      <w:numFmt w:val="bullet"/>
      <w:lvlText w:val="​"/>
      <w:lvlJc w:val="left"/>
      <w:pPr>
        <w:tabs>
          <w:tab w:pos="1440" w:val="num"/>
        </w:tabs>
        <w:ind w:hanging="360" w:left="1440"/>
      </w:pPr>
      <w:rPr>
        <w:rFonts w:hAnsi="Arial" w:ascii="Arial" w:hint="default"/>
      </w:rPr>
    </w:lvl>
    <w:lvl w:tentative="true" w:tplc="49BAE350" w:ilvl="2">
      <w:start w:val="1"/>
      <w:numFmt w:val="bullet"/>
      <w:lvlText w:val="​"/>
      <w:lvlJc w:val="left"/>
      <w:pPr>
        <w:tabs>
          <w:tab w:pos="2160" w:val="num"/>
        </w:tabs>
        <w:ind w:hanging="360" w:left="2160"/>
      </w:pPr>
      <w:rPr>
        <w:rFonts w:hAnsi="Arial" w:ascii="Arial" w:hint="default"/>
      </w:rPr>
    </w:lvl>
    <w:lvl w:tentative="true" w:tplc="0194DB18" w:ilvl="3">
      <w:start w:val="1"/>
      <w:numFmt w:val="bullet"/>
      <w:lvlText w:val="​"/>
      <w:lvlJc w:val="left"/>
      <w:pPr>
        <w:tabs>
          <w:tab w:pos="2880" w:val="num"/>
        </w:tabs>
        <w:ind w:hanging="360" w:left="2880"/>
      </w:pPr>
      <w:rPr>
        <w:rFonts w:hAnsi="Arial" w:ascii="Arial" w:hint="default"/>
      </w:rPr>
    </w:lvl>
    <w:lvl w:tentative="true" w:tplc="CFE06468" w:ilvl="4">
      <w:start w:val="1"/>
      <w:numFmt w:val="bullet"/>
      <w:lvlText w:val="​"/>
      <w:lvlJc w:val="left"/>
      <w:pPr>
        <w:tabs>
          <w:tab w:pos="3600" w:val="num"/>
        </w:tabs>
        <w:ind w:hanging="360" w:left="3600"/>
      </w:pPr>
      <w:rPr>
        <w:rFonts w:hAnsi="Arial" w:ascii="Arial" w:hint="default"/>
      </w:rPr>
    </w:lvl>
    <w:lvl w:tentative="true" w:tplc="4D7AB612" w:ilvl="5">
      <w:start w:val="1"/>
      <w:numFmt w:val="bullet"/>
      <w:lvlText w:val="​"/>
      <w:lvlJc w:val="left"/>
      <w:pPr>
        <w:tabs>
          <w:tab w:pos="4320" w:val="num"/>
        </w:tabs>
        <w:ind w:hanging="360" w:left="4320"/>
      </w:pPr>
      <w:rPr>
        <w:rFonts w:hAnsi="Arial" w:ascii="Arial" w:hint="default"/>
      </w:rPr>
    </w:lvl>
    <w:lvl w:tentative="true" w:tplc="4D34482A" w:ilvl="6">
      <w:start w:val="1"/>
      <w:numFmt w:val="bullet"/>
      <w:lvlText w:val="​"/>
      <w:lvlJc w:val="left"/>
      <w:pPr>
        <w:tabs>
          <w:tab w:pos="5040" w:val="num"/>
        </w:tabs>
        <w:ind w:hanging="360" w:left="5040"/>
      </w:pPr>
      <w:rPr>
        <w:rFonts w:hAnsi="Arial" w:ascii="Arial" w:hint="default"/>
      </w:rPr>
    </w:lvl>
    <w:lvl w:tentative="true" w:tplc="F91C2ABA" w:ilvl="7">
      <w:start w:val="1"/>
      <w:numFmt w:val="bullet"/>
      <w:lvlText w:val="​"/>
      <w:lvlJc w:val="left"/>
      <w:pPr>
        <w:tabs>
          <w:tab w:pos="5760" w:val="num"/>
        </w:tabs>
        <w:ind w:hanging="360" w:left="5760"/>
      </w:pPr>
      <w:rPr>
        <w:rFonts w:hAnsi="Arial" w:ascii="Arial" w:hint="default"/>
      </w:rPr>
    </w:lvl>
    <w:lvl w:tentative="true" w:tplc="A716A4B2" w:ilvl="8">
      <w:start w:val="1"/>
      <w:numFmt w:val="bullet"/>
      <w:lvlText w:val="​"/>
      <w:lvlJc w:val="left"/>
      <w:pPr>
        <w:tabs>
          <w:tab w:pos="6480" w:val="num"/>
        </w:tabs>
        <w:ind w:hanging="360" w:left="6480"/>
      </w:pPr>
      <w:rPr>
        <w:rFonts w:hAnsi="Arial" w:ascii="Arial" w:hint="default"/>
      </w:rPr>
    </w:lvl>
  </w:abstractNum>
  <w:abstractNum w:abstractNumId="26">
    <w:nsid w:val="45D00465"/>
    <w:multiLevelType w:val="hybridMultilevel"/>
    <w:tmpl w:val="8268513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47AC52CB"/>
    <w:multiLevelType w:val="hybridMultilevel"/>
    <w:tmpl w:val="D8AAAC40"/>
    <w:lvl w:tplc="BA04A3AE" w:ilvl="0">
      <w:start w:val="1"/>
      <w:numFmt w:val="bullet"/>
      <w:lvlText w:val="​"/>
      <w:lvlJc w:val="left"/>
      <w:pPr>
        <w:tabs>
          <w:tab w:pos="720" w:val="num"/>
        </w:tabs>
        <w:ind w:hanging="360" w:left="720"/>
      </w:pPr>
      <w:rPr>
        <w:rFonts w:hAnsi="Arial" w:ascii="Arial" w:hint="default"/>
      </w:rPr>
    </w:lvl>
    <w:lvl w:tentative="true" w:tplc="F6F84400" w:ilvl="1">
      <w:start w:val="1"/>
      <w:numFmt w:val="bullet"/>
      <w:lvlText w:val="​"/>
      <w:lvlJc w:val="left"/>
      <w:pPr>
        <w:tabs>
          <w:tab w:pos="1440" w:val="num"/>
        </w:tabs>
        <w:ind w:hanging="360" w:left="1440"/>
      </w:pPr>
      <w:rPr>
        <w:rFonts w:hAnsi="Arial" w:ascii="Arial" w:hint="default"/>
      </w:rPr>
    </w:lvl>
    <w:lvl w:tentative="true" w:tplc="31E8DA9E" w:ilvl="2">
      <w:start w:val="1"/>
      <w:numFmt w:val="bullet"/>
      <w:lvlText w:val="​"/>
      <w:lvlJc w:val="left"/>
      <w:pPr>
        <w:tabs>
          <w:tab w:pos="2160" w:val="num"/>
        </w:tabs>
        <w:ind w:hanging="360" w:left="2160"/>
      </w:pPr>
      <w:rPr>
        <w:rFonts w:hAnsi="Arial" w:ascii="Arial" w:hint="default"/>
      </w:rPr>
    </w:lvl>
    <w:lvl w:tentative="true" w:tplc="669A7F64" w:ilvl="3">
      <w:start w:val="1"/>
      <w:numFmt w:val="bullet"/>
      <w:lvlText w:val="​"/>
      <w:lvlJc w:val="left"/>
      <w:pPr>
        <w:tabs>
          <w:tab w:pos="2880" w:val="num"/>
        </w:tabs>
        <w:ind w:hanging="360" w:left="2880"/>
      </w:pPr>
      <w:rPr>
        <w:rFonts w:hAnsi="Arial" w:ascii="Arial" w:hint="default"/>
      </w:rPr>
    </w:lvl>
    <w:lvl w:tentative="true" w:tplc="C26ACFE2" w:ilvl="4">
      <w:start w:val="1"/>
      <w:numFmt w:val="bullet"/>
      <w:lvlText w:val="​"/>
      <w:lvlJc w:val="left"/>
      <w:pPr>
        <w:tabs>
          <w:tab w:pos="3600" w:val="num"/>
        </w:tabs>
        <w:ind w:hanging="360" w:left="3600"/>
      </w:pPr>
      <w:rPr>
        <w:rFonts w:hAnsi="Arial" w:ascii="Arial" w:hint="default"/>
      </w:rPr>
    </w:lvl>
    <w:lvl w:tentative="true" w:tplc="91FAC91C" w:ilvl="5">
      <w:start w:val="1"/>
      <w:numFmt w:val="bullet"/>
      <w:lvlText w:val="​"/>
      <w:lvlJc w:val="left"/>
      <w:pPr>
        <w:tabs>
          <w:tab w:pos="4320" w:val="num"/>
        </w:tabs>
        <w:ind w:hanging="360" w:left="4320"/>
      </w:pPr>
      <w:rPr>
        <w:rFonts w:hAnsi="Arial" w:ascii="Arial" w:hint="default"/>
      </w:rPr>
    </w:lvl>
    <w:lvl w:tentative="true" w:tplc="F266DC70" w:ilvl="6">
      <w:start w:val="1"/>
      <w:numFmt w:val="bullet"/>
      <w:lvlText w:val="​"/>
      <w:lvlJc w:val="left"/>
      <w:pPr>
        <w:tabs>
          <w:tab w:pos="5040" w:val="num"/>
        </w:tabs>
        <w:ind w:hanging="360" w:left="5040"/>
      </w:pPr>
      <w:rPr>
        <w:rFonts w:hAnsi="Arial" w:ascii="Arial" w:hint="default"/>
      </w:rPr>
    </w:lvl>
    <w:lvl w:tentative="true" w:tplc="32786C18" w:ilvl="7">
      <w:start w:val="1"/>
      <w:numFmt w:val="bullet"/>
      <w:lvlText w:val="​"/>
      <w:lvlJc w:val="left"/>
      <w:pPr>
        <w:tabs>
          <w:tab w:pos="5760" w:val="num"/>
        </w:tabs>
        <w:ind w:hanging="360" w:left="5760"/>
      </w:pPr>
      <w:rPr>
        <w:rFonts w:hAnsi="Arial" w:ascii="Arial" w:hint="default"/>
      </w:rPr>
    </w:lvl>
    <w:lvl w:tentative="true" w:tplc="43601486" w:ilvl="8">
      <w:start w:val="1"/>
      <w:numFmt w:val="bullet"/>
      <w:lvlText w:val="​"/>
      <w:lvlJc w:val="left"/>
      <w:pPr>
        <w:tabs>
          <w:tab w:pos="6480" w:val="num"/>
        </w:tabs>
        <w:ind w:hanging="360" w:left="6480"/>
      </w:pPr>
      <w:rPr>
        <w:rFonts w:hAnsi="Arial" w:ascii="Arial" w:hint="default"/>
      </w:rPr>
    </w:lvl>
  </w:abstractNum>
  <w:abstractNum w:abstractNumId="28">
    <w:nsid w:val="4A75209F"/>
    <w:multiLevelType w:val="hybridMultilevel"/>
    <w:tmpl w:val="6BE00114"/>
    <w:lvl w:tplc="AF90B0E8" w:ilvl="0">
      <w:start w:val="1"/>
      <w:numFmt w:val="bullet"/>
      <w:lvlText w:val="​"/>
      <w:lvlJc w:val="left"/>
      <w:pPr>
        <w:tabs>
          <w:tab w:pos="720" w:val="num"/>
        </w:tabs>
        <w:ind w:hanging="360" w:left="720"/>
      </w:pPr>
      <w:rPr>
        <w:rFonts w:hAnsi="Arial" w:ascii="Arial" w:hint="default"/>
      </w:rPr>
    </w:lvl>
    <w:lvl w:tentative="true" w:tplc="28EA0BA4" w:ilvl="1">
      <w:start w:val="1"/>
      <w:numFmt w:val="bullet"/>
      <w:lvlText w:val="​"/>
      <w:lvlJc w:val="left"/>
      <w:pPr>
        <w:tabs>
          <w:tab w:pos="1440" w:val="num"/>
        </w:tabs>
        <w:ind w:hanging="360" w:left="1440"/>
      </w:pPr>
      <w:rPr>
        <w:rFonts w:hAnsi="Arial" w:ascii="Arial" w:hint="default"/>
      </w:rPr>
    </w:lvl>
    <w:lvl w:tentative="true" w:tplc="D30062E2" w:ilvl="2">
      <w:start w:val="1"/>
      <w:numFmt w:val="bullet"/>
      <w:lvlText w:val="​"/>
      <w:lvlJc w:val="left"/>
      <w:pPr>
        <w:tabs>
          <w:tab w:pos="2160" w:val="num"/>
        </w:tabs>
        <w:ind w:hanging="360" w:left="2160"/>
      </w:pPr>
      <w:rPr>
        <w:rFonts w:hAnsi="Arial" w:ascii="Arial" w:hint="default"/>
      </w:rPr>
    </w:lvl>
    <w:lvl w:tentative="true" w:tplc="FFC86808" w:ilvl="3">
      <w:start w:val="1"/>
      <w:numFmt w:val="bullet"/>
      <w:lvlText w:val="​"/>
      <w:lvlJc w:val="left"/>
      <w:pPr>
        <w:tabs>
          <w:tab w:pos="2880" w:val="num"/>
        </w:tabs>
        <w:ind w:hanging="360" w:left="2880"/>
      </w:pPr>
      <w:rPr>
        <w:rFonts w:hAnsi="Arial" w:ascii="Arial" w:hint="default"/>
      </w:rPr>
    </w:lvl>
    <w:lvl w:tentative="true" w:tplc="620CDECC" w:ilvl="4">
      <w:start w:val="1"/>
      <w:numFmt w:val="bullet"/>
      <w:lvlText w:val="​"/>
      <w:lvlJc w:val="left"/>
      <w:pPr>
        <w:tabs>
          <w:tab w:pos="3600" w:val="num"/>
        </w:tabs>
        <w:ind w:hanging="360" w:left="3600"/>
      </w:pPr>
      <w:rPr>
        <w:rFonts w:hAnsi="Arial" w:ascii="Arial" w:hint="default"/>
      </w:rPr>
    </w:lvl>
    <w:lvl w:tentative="true" w:tplc="BE9A9D00" w:ilvl="5">
      <w:start w:val="1"/>
      <w:numFmt w:val="bullet"/>
      <w:lvlText w:val="​"/>
      <w:lvlJc w:val="left"/>
      <w:pPr>
        <w:tabs>
          <w:tab w:pos="4320" w:val="num"/>
        </w:tabs>
        <w:ind w:hanging="360" w:left="4320"/>
      </w:pPr>
      <w:rPr>
        <w:rFonts w:hAnsi="Arial" w:ascii="Arial" w:hint="default"/>
      </w:rPr>
    </w:lvl>
    <w:lvl w:tentative="true" w:tplc="9692D5AC" w:ilvl="6">
      <w:start w:val="1"/>
      <w:numFmt w:val="bullet"/>
      <w:lvlText w:val="​"/>
      <w:lvlJc w:val="left"/>
      <w:pPr>
        <w:tabs>
          <w:tab w:pos="5040" w:val="num"/>
        </w:tabs>
        <w:ind w:hanging="360" w:left="5040"/>
      </w:pPr>
      <w:rPr>
        <w:rFonts w:hAnsi="Arial" w:ascii="Arial" w:hint="default"/>
      </w:rPr>
    </w:lvl>
    <w:lvl w:tentative="true" w:tplc="E71843C4" w:ilvl="7">
      <w:start w:val="1"/>
      <w:numFmt w:val="bullet"/>
      <w:lvlText w:val="​"/>
      <w:lvlJc w:val="left"/>
      <w:pPr>
        <w:tabs>
          <w:tab w:pos="5760" w:val="num"/>
        </w:tabs>
        <w:ind w:hanging="360" w:left="5760"/>
      </w:pPr>
      <w:rPr>
        <w:rFonts w:hAnsi="Arial" w:ascii="Arial" w:hint="default"/>
      </w:rPr>
    </w:lvl>
    <w:lvl w:tentative="true" w:tplc="30B62000" w:ilvl="8">
      <w:start w:val="1"/>
      <w:numFmt w:val="bullet"/>
      <w:lvlText w:val="​"/>
      <w:lvlJc w:val="left"/>
      <w:pPr>
        <w:tabs>
          <w:tab w:pos="6480" w:val="num"/>
        </w:tabs>
        <w:ind w:hanging="360" w:left="6480"/>
      </w:pPr>
      <w:rPr>
        <w:rFonts w:hAnsi="Arial" w:ascii="Arial" w:hint="default"/>
      </w:rPr>
    </w:lvl>
  </w:abstractNum>
  <w:abstractNum w:abstractNumId="29">
    <w:nsid w:val="4AF017E3"/>
    <w:multiLevelType w:val="hybridMultilevel"/>
    <w:tmpl w:val="48960C60"/>
    <w:lvl w:tplc="15D25738" w:ilvl="0">
      <w:start w:val="1"/>
      <w:numFmt w:val="bullet"/>
      <w:lvlText w:val="•"/>
      <w:lvlJc w:val="left"/>
      <w:pPr>
        <w:tabs>
          <w:tab w:pos="720" w:val="num"/>
        </w:tabs>
        <w:ind w:hanging="360" w:left="720"/>
      </w:pPr>
      <w:rPr>
        <w:rFonts w:hAnsi="Arial" w:ascii="Arial" w:hint="default"/>
      </w:rPr>
    </w:lvl>
    <w:lvl w:tplc="63A8A6EA" w:ilvl="1">
      <w:start w:val="1"/>
      <w:numFmt w:val="bullet"/>
      <w:lvlText w:val="•"/>
      <w:lvlJc w:val="left"/>
      <w:pPr>
        <w:tabs>
          <w:tab w:pos="1440" w:val="num"/>
        </w:tabs>
        <w:ind w:hanging="360" w:left="1440"/>
      </w:pPr>
      <w:rPr>
        <w:rFonts w:hAnsi="Arial" w:ascii="Arial" w:hint="default"/>
      </w:rPr>
    </w:lvl>
    <w:lvl w:tplc="11A411E0" w:ilvl="2">
      <w:start w:val="1"/>
      <w:numFmt w:val="bullet"/>
      <w:lvlText w:val="•"/>
      <w:lvlJc w:val="left"/>
      <w:pPr>
        <w:tabs>
          <w:tab w:pos="2160" w:val="num"/>
        </w:tabs>
        <w:ind w:hanging="360" w:left="2160"/>
      </w:pPr>
      <w:rPr>
        <w:rFonts w:hAnsi="Arial" w:ascii="Arial" w:hint="default"/>
      </w:rPr>
    </w:lvl>
    <w:lvl w:tplc="12127CCC" w:ilvl="3">
      <w:start w:val="1"/>
      <w:numFmt w:val="bullet"/>
      <w:lvlText w:val="•"/>
      <w:lvlJc w:val="left"/>
      <w:pPr>
        <w:tabs>
          <w:tab w:pos="2880" w:val="num"/>
        </w:tabs>
        <w:ind w:hanging="360" w:left="2880"/>
      </w:pPr>
      <w:rPr>
        <w:rFonts w:hAnsi="Arial" w:ascii="Arial" w:hint="default"/>
      </w:rPr>
    </w:lvl>
    <w:lvl w:tentative="true" w:tplc="12AA6334" w:ilvl="4">
      <w:start w:val="1"/>
      <w:numFmt w:val="bullet"/>
      <w:lvlText w:val="•"/>
      <w:lvlJc w:val="left"/>
      <w:pPr>
        <w:tabs>
          <w:tab w:pos="3600" w:val="num"/>
        </w:tabs>
        <w:ind w:hanging="360" w:left="3600"/>
      </w:pPr>
      <w:rPr>
        <w:rFonts w:hAnsi="Arial" w:ascii="Arial" w:hint="default"/>
      </w:rPr>
    </w:lvl>
    <w:lvl w:tentative="true" w:tplc="5DBA3D30" w:ilvl="5">
      <w:start w:val="1"/>
      <w:numFmt w:val="bullet"/>
      <w:lvlText w:val="•"/>
      <w:lvlJc w:val="left"/>
      <w:pPr>
        <w:tabs>
          <w:tab w:pos="4320" w:val="num"/>
        </w:tabs>
        <w:ind w:hanging="360" w:left="4320"/>
      </w:pPr>
      <w:rPr>
        <w:rFonts w:hAnsi="Arial" w:ascii="Arial" w:hint="default"/>
      </w:rPr>
    </w:lvl>
    <w:lvl w:tentative="true" w:tplc="BCB2873A" w:ilvl="6">
      <w:start w:val="1"/>
      <w:numFmt w:val="bullet"/>
      <w:lvlText w:val="•"/>
      <w:lvlJc w:val="left"/>
      <w:pPr>
        <w:tabs>
          <w:tab w:pos="5040" w:val="num"/>
        </w:tabs>
        <w:ind w:hanging="360" w:left="5040"/>
      </w:pPr>
      <w:rPr>
        <w:rFonts w:hAnsi="Arial" w:ascii="Arial" w:hint="default"/>
      </w:rPr>
    </w:lvl>
    <w:lvl w:tentative="true" w:tplc="4284307A" w:ilvl="7">
      <w:start w:val="1"/>
      <w:numFmt w:val="bullet"/>
      <w:lvlText w:val="•"/>
      <w:lvlJc w:val="left"/>
      <w:pPr>
        <w:tabs>
          <w:tab w:pos="5760" w:val="num"/>
        </w:tabs>
        <w:ind w:hanging="360" w:left="5760"/>
      </w:pPr>
      <w:rPr>
        <w:rFonts w:hAnsi="Arial" w:ascii="Arial" w:hint="default"/>
      </w:rPr>
    </w:lvl>
    <w:lvl w:tentative="true" w:tplc="24B8F9F4" w:ilvl="8">
      <w:start w:val="1"/>
      <w:numFmt w:val="bullet"/>
      <w:lvlText w:val="•"/>
      <w:lvlJc w:val="left"/>
      <w:pPr>
        <w:tabs>
          <w:tab w:pos="6480" w:val="num"/>
        </w:tabs>
        <w:ind w:hanging="360" w:left="6480"/>
      </w:pPr>
      <w:rPr>
        <w:rFonts w:hAnsi="Arial" w:ascii="Arial" w:hint="default"/>
      </w:rPr>
    </w:lvl>
  </w:abstractNum>
  <w:abstractNum w:abstractNumId="30">
    <w:nsid w:val="4F4B4574"/>
    <w:multiLevelType w:val="hybridMultilevel"/>
    <w:tmpl w:val="8458A926"/>
    <w:lvl w:tplc="C11033AC" w:ilvl="0">
      <w:start w:val="1"/>
      <w:numFmt w:val="bullet"/>
      <w:lvlText w:val="​"/>
      <w:lvlJc w:val="left"/>
      <w:pPr>
        <w:tabs>
          <w:tab w:pos="720" w:val="num"/>
        </w:tabs>
        <w:ind w:hanging="360" w:left="720"/>
      </w:pPr>
      <w:rPr>
        <w:rFonts w:hAnsi="Arial" w:ascii="Arial" w:hint="default"/>
      </w:rPr>
    </w:lvl>
    <w:lvl w:tentative="true" w:tplc="D0863646" w:ilvl="1">
      <w:start w:val="1"/>
      <w:numFmt w:val="bullet"/>
      <w:lvlText w:val="​"/>
      <w:lvlJc w:val="left"/>
      <w:pPr>
        <w:tabs>
          <w:tab w:pos="1440" w:val="num"/>
        </w:tabs>
        <w:ind w:hanging="360" w:left="1440"/>
      </w:pPr>
      <w:rPr>
        <w:rFonts w:hAnsi="Arial" w:ascii="Arial" w:hint="default"/>
      </w:rPr>
    </w:lvl>
    <w:lvl w:tentative="true" w:tplc="9A9E45B2" w:ilvl="2">
      <w:start w:val="1"/>
      <w:numFmt w:val="bullet"/>
      <w:lvlText w:val="​"/>
      <w:lvlJc w:val="left"/>
      <w:pPr>
        <w:tabs>
          <w:tab w:pos="2160" w:val="num"/>
        </w:tabs>
        <w:ind w:hanging="360" w:left="2160"/>
      </w:pPr>
      <w:rPr>
        <w:rFonts w:hAnsi="Arial" w:ascii="Arial" w:hint="default"/>
      </w:rPr>
    </w:lvl>
    <w:lvl w:tentative="true" w:tplc="4C329B6E" w:ilvl="3">
      <w:start w:val="1"/>
      <w:numFmt w:val="bullet"/>
      <w:lvlText w:val="​"/>
      <w:lvlJc w:val="left"/>
      <w:pPr>
        <w:tabs>
          <w:tab w:pos="2880" w:val="num"/>
        </w:tabs>
        <w:ind w:hanging="360" w:left="2880"/>
      </w:pPr>
      <w:rPr>
        <w:rFonts w:hAnsi="Arial" w:ascii="Arial" w:hint="default"/>
      </w:rPr>
    </w:lvl>
    <w:lvl w:tentative="true" w:tplc="44A6EA5A" w:ilvl="4">
      <w:start w:val="1"/>
      <w:numFmt w:val="bullet"/>
      <w:lvlText w:val="​"/>
      <w:lvlJc w:val="left"/>
      <w:pPr>
        <w:tabs>
          <w:tab w:pos="3600" w:val="num"/>
        </w:tabs>
        <w:ind w:hanging="360" w:left="3600"/>
      </w:pPr>
      <w:rPr>
        <w:rFonts w:hAnsi="Arial" w:ascii="Arial" w:hint="default"/>
      </w:rPr>
    </w:lvl>
    <w:lvl w:tentative="true" w:tplc="2C60A48C" w:ilvl="5">
      <w:start w:val="1"/>
      <w:numFmt w:val="bullet"/>
      <w:lvlText w:val="​"/>
      <w:lvlJc w:val="left"/>
      <w:pPr>
        <w:tabs>
          <w:tab w:pos="4320" w:val="num"/>
        </w:tabs>
        <w:ind w:hanging="360" w:left="4320"/>
      </w:pPr>
      <w:rPr>
        <w:rFonts w:hAnsi="Arial" w:ascii="Arial" w:hint="default"/>
      </w:rPr>
    </w:lvl>
    <w:lvl w:tentative="true" w:tplc="1F60E908" w:ilvl="6">
      <w:start w:val="1"/>
      <w:numFmt w:val="bullet"/>
      <w:lvlText w:val="​"/>
      <w:lvlJc w:val="left"/>
      <w:pPr>
        <w:tabs>
          <w:tab w:pos="5040" w:val="num"/>
        </w:tabs>
        <w:ind w:hanging="360" w:left="5040"/>
      </w:pPr>
      <w:rPr>
        <w:rFonts w:hAnsi="Arial" w:ascii="Arial" w:hint="default"/>
      </w:rPr>
    </w:lvl>
    <w:lvl w:tentative="true" w:tplc="811A4FA8" w:ilvl="7">
      <w:start w:val="1"/>
      <w:numFmt w:val="bullet"/>
      <w:lvlText w:val="​"/>
      <w:lvlJc w:val="left"/>
      <w:pPr>
        <w:tabs>
          <w:tab w:pos="5760" w:val="num"/>
        </w:tabs>
        <w:ind w:hanging="360" w:left="5760"/>
      </w:pPr>
      <w:rPr>
        <w:rFonts w:hAnsi="Arial" w:ascii="Arial" w:hint="default"/>
      </w:rPr>
    </w:lvl>
    <w:lvl w:tentative="true" w:tplc="6F86D7A2" w:ilvl="8">
      <w:start w:val="1"/>
      <w:numFmt w:val="bullet"/>
      <w:lvlText w:val="​"/>
      <w:lvlJc w:val="left"/>
      <w:pPr>
        <w:tabs>
          <w:tab w:pos="6480" w:val="num"/>
        </w:tabs>
        <w:ind w:hanging="360" w:left="6480"/>
      </w:pPr>
      <w:rPr>
        <w:rFonts w:hAnsi="Arial" w:ascii="Arial" w:hint="default"/>
      </w:rPr>
    </w:lvl>
  </w:abstractNum>
  <w:abstractNum w:abstractNumId="31">
    <w:nsid w:val="514A44D8"/>
    <w:multiLevelType w:val="hybridMultilevel"/>
    <w:tmpl w:val="C31A5178"/>
    <w:lvl w:tplc="CC5447FC" w:ilvl="0">
      <w:start w:val="1"/>
      <w:numFmt w:val="bullet"/>
      <w:lvlText w:val="​"/>
      <w:lvlJc w:val="left"/>
      <w:pPr>
        <w:tabs>
          <w:tab w:pos="720" w:val="num"/>
        </w:tabs>
        <w:ind w:hanging="360" w:left="720"/>
      </w:pPr>
      <w:rPr>
        <w:rFonts w:hAnsi="Arial" w:ascii="Arial" w:hint="default"/>
      </w:rPr>
    </w:lvl>
    <w:lvl w:tentative="true" w:tplc="157EF7BA" w:ilvl="1">
      <w:start w:val="1"/>
      <w:numFmt w:val="bullet"/>
      <w:lvlText w:val="​"/>
      <w:lvlJc w:val="left"/>
      <w:pPr>
        <w:tabs>
          <w:tab w:pos="1440" w:val="num"/>
        </w:tabs>
        <w:ind w:hanging="360" w:left="1440"/>
      </w:pPr>
      <w:rPr>
        <w:rFonts w:hAnsi="Arial" w:ascii="Arial" w:hint="default"/>
      </w:rPr>
    </w:lvl>
    <w:lvl w:tentative="true" w:tplc="41C8ED34" w:ilvl="2">
      <w:start w:val="1"/>
      <w:numFmt w:val="bullet"/>
      <w:lvlText w:val="​"/>
      <w:lvlJc w:val="left"/>
      <w:pPr>
        <w:tabs>
          <w:tab w:pos="2160" w:val="num"/>
        </w:tabs>
        <w:ind w:hanging="360" w:left="2160"/>
      </w:pPr>
      <w:rPr>
        <w:rFonts w:hAnsi="Arial" w:ascii="Arial" w:hint="default"/>
      </w:rPr>
    </w:lvl>
    <w:lvl w:tentative="true" w:tplc="8F0A1B56" w:ilvl="3">
      <w:start w:val="1"/>
      <w:numFmt w:val="bullet"/>
      <w:lvlText w:val="​"/>
      <w:lvlJc w:val="left"/>
      <w:pPr>
        <w:tabs>
          <w:tab w:pos="2880" w:val="num"/>
        </w:tabs>
        <w:ind w:hanging="360" w:left="2880"/>
      </w:pPr>
      <w:rPr>
        <w:rFonts w:hAnsi="Arial" w:ascii="Arial" w:hint="default"/>
      </w:rPr>
    </w:lvl>
    <w:lvl w:tentative="true" w:tplc="FF3E9494" w:ilvl="4">
      <w:start w:val="1"/>
      <w:numFmt w:val="bullet"/>
      <w:lvlText w:val="​"/>
      <w:lvlJc w:val="left"/>
      <w:pPr>
        <w:tabs>
          <w:tab w:pos="3600" w:val="num"/>
        </w:tabs>
        <w:ind w:hanging="360" w:left="3600"/>
      </w:pPr>
      <w:rPr>
        <w:rFonts w:hAnsi="Arial" w:ascii="Arial" w:hint="default"/>
      </w:rPr>
    </w:lvl>
    <w:lvl w:tentative="true" w:tplc="6598D74E" w:ilvl="5">
      <w:start w:val="1"/>
      <w:numFmt w:val="bullet"/>
      <w:lvlText w:val="​"/>
      <w:lvlJc w:val="left"/>
      <w:pPr>
        <w:tabs>
          <w:tab w:pos="4320" w:val="num"/>
        </w:tabs>
        <w:ind w:hanging="360" w:left="4320"/>
      </w:pPr>
      <w:rPr>
        <w:rFonts w:hAnsi="Arial" w:ascii="Arial" w:hint="default"/>
      </w:rPr>
    </w:lvl>
    <w:lvl w:tentative="true" w:tplc="42CA97B8" w:ilvl="6">
      <w:start w:val="1"/>
      <w:numFmt w:val="bullet"/>
      <w:lvlText w:val="​"/>
      <w:lvlJc w:val="left"/>
      <w:pPr>
        <w:tabs>
          <w:tab w:pos="5040" w:val="num"/>
        </w:tabs>
        <w:ind w:hanging="360" w:left="5040"/>
      </w:pPr>
      <w:rPr>
        <w:rFonts w:hAnsi="Arial" w:ascii="Arial" w:hint="default"/>
      </w:rPr>
    </w:lvl>
    <w:lvl w:tentative="true" w:tplc="E8628E80" w:ilvl="7">
      <w:start w:val="1"/>
      <w:numFmt w:val="bullet"/>
      <w:lvlText w:val="​"/>
      <w:lvlJc w:val="left"/>
      <w:pPr>
        <w:tabs>
          <w:tab w:pos="5760" w:val="num"/>
        </w:tabs>
        <w:ind w:hanging="360" w:left="5760"/>
      </w:pPr>
      <w:rPr>
        <w:rFonts w:hAnsi="Arial" w:ascii="Arial" w:hint="default"/>
      </w:rPr>
    </w:lvl>
    <w:lvl w:tentative="true" w:tplc="3B267028" w:ilvl="8">
      <w:start w:val="1"/>
      <w:numFmt w:val="bullet"/>
      <w:lvlText w:val="​"/>
      <w:lvlJc w:val="left"/>
      <w:pPr>
        <w:tabs>
          <w:tab w:pos="6480" w:val="num"/>
        </w:tabs>
        <w:ind w:hanging="360" w:left="6480"/>
      </w:pPr>
      <w:rPr>
        <w:rFonts w:hAnsi="Arial" w:ascii="Arial" w:hint="default"/>
      </w:rPr>
    </w:lvl>
  </w:abstractNum>
  <w:abstractNum w:abstractNumId="32">
    <w:nsid w:val="52F13279"/>
    <w:multiLevelType w:val="hybridMultilevel"/>
    <w:tmpl w:val="11203AAA"/>
    <w:lvl w:tplc="D69EFB86" w:ilvl="0">
      <w:start w:val="1"/>
      <w:numFmt w:val="bullet"/>
      <w:lvlText w:val=""/>
      <w:lvlJc w:val="left"/>
      <w:pPr>
        <w:tabs>
          <w:tab w:pos="1080" w:val="num"/>
        </w:tabs>
        <w:ind w:hanging="360" w:left="1080"/>
      </w:pPr>
      <w:rPr>
        <w:rFonts w:hAnsi="Symbol" w:ascii="Symbol" w:hint="default"/>
        <w:sz w:val="14"/>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3">
    <w:nsid w:val="57B74F64"/>
    <w:multiLevelType w:val="hybridMultilevel"/>
    <w:tmpl w:val="F6549AD4"/>
    <w:lvl w:tplc="1DB02C78" w:ilvl="0">
      <w:start w:val="1"/>
      <w:numFmt w:val="bullet"/>
      <w:lvlText w:val="​"/>
      <w:lvlJc w:val="left"/>
      <w:pPr>
        <w:tabs>
          <w:tab w:pos="720" w:val="num"/>
        </w:tabs>
        <w:ind w:hanging="360" w:left="720"/>
      </w:pPr>
      <w:rPr>
        <w:rFonts w:hAnsi="Arial" w:ascii="Arial" w:hint="default"/>
      </w:rPr>
    </w:lvl>
    <w:lvl w:tentative="true" w:tplc="6AE672C8" w:ilvl="1">
      <w:start w:val="1"/>
      <w:numFmt w:val="bullet"/>
      <w:lvlText w:val="​"/>
      <w:lvlJc w:val="left"/>
      <w:pPr>
        <w:tabs>
          <w:tab w:pos="1440" w:val="num"/>
        </w:tabs>
        <w:ind w:hanging="360" w:left="1440"/>
      </w:pPr>
      <w:rPr>
        <w:rFonts w:hAnsi="Arial" w:ascii="Arial" w:hint="default"/>
      </w:rPr>
    </w:lvl>
    <w:lvl w:tentative="true" w:tplc="0494160E" w:ilvl="2">
      <w:start w:val="1"/>
      <w:numFmt w:val="bullet"/>
      <w:lvlText w:val="​"/>
      <w:lvlJc w:val="left"/>
      <w:pPr>
        <w:tabs>
          <w:tab w:pos="2160" w:val="num"/>
        </w:tabs>
        <w:ind w:hanging="360" w:left="2160"/>
      </w:pPr>
      <w:rPr>
        <w:rFonts w:hAnsi="Arial" w:ascii="Arial" w:hint="default"/>
      </w:rPr>
    </w:lvl>
    <w:lvl w:tentative="true" w:tplc="6090C782" w:ilvl="3">
      <w:start w:val="1"/>
      <w:numFmt w:val="bullet"/>
      <w:lvlText w:val="​"/>
      <w:lvlJc w:val="left"/>
      <w:pPr>
        <w:tabs>
          <w:tab w:pos="2880" w:val="num"/>
        </w:tabs>
        <w:ind w:hanging="360" w:left="2880"/>
      </w:pPr>
      <w:rPr>
        <w:rFonts w:hAnsi="Arial" w:ascii="Arial" w:hint="default"/>
      </w:rPr>
    </w:lvl>
    <w:lvl w:tentative="true" w:tplc="3BFC9F7E" w:ilvl="4">
      <w:start w:val="1"/>
      <w:numFmt w:val="bullet"/>
      <w:lvlText w:val="​"/>
      <w:lvlJc w:val="left"/>
      <w:pPr>
        <w:tabs>
          <w:tab w:pos="3600" w:val="num"/>
        </w:tabs>
        <w:ind w:hanging="360" w:left="3600"/>
      </w:pPr>
      <w:rPr>
        <w:rFonts w:hAnsi="Arial" w:ascii="Arial" w:hint="default"/>
      </w:rPr>
    </w:lvl>
    <w:lvl w:tentative="true" w:tplc="2A0A089A" w:ilvl="5">
      <w:start w:val="1"/>
      <w:numFmt w:val="bullet"/>
      <w:lvlText w:val="​"/>
      <w:lvlJc w:val="left"/>
      <w:pPr>
        <w:tabs>
          <w:tab w:pos="4320" w:val="num"/>
        </w:tabs>
        <w:ind w:hanging="360" w:left="4320"/>
      </w:pPr>
      <w:rPr>
        <w:rFonts w:hAnsi="Arial" w:ascii="Arial" w:hint="default"/>
      </w:rPr>
    </w:lvl>
    <w:lvl w:tentative="true" w:tplc="6980B50E" w:ilvl="6">
      <w:start w:val="1"/>
      <w:numFmt w:val="bullet"/>
      <w:lvlText w:val="​"/>
      <w:lvlJc w:val="left"/>
      <w:pPr>
        <w:tabs>
          <w:tab w:pos="5040" w:val="num"/>
        </w:tabs>
        <w:ind w:hanging="360" w:left="5040"/>
      </w:pPr>
      <w:rPr>
        <w:rFonts w:hAnsi="Arial" w:ascii="Arial" w:hint="default"/>
      </w:rPr>
    </w:lvl>
    <w:lvl w:tentative="true" w:tplc="71A8AE36" w:ilvl="7">
      <w:start w:val="1"/>
      <w:numFmt w:val="bullet"/>
      <w:lvlText w:val="​"/>
      <w:lvlJc w:val="left"/>
      <w:pPr>
        <w:tabs>
          <w:tab w:pos="5760" w:val="num"/>
        </w:tabs>
        <w:ind w:hanging="360" w:left="5760"/>
      </w:pPr>
      <w:rPr>
        <w:rFonts w:hAnsi="Arial" w:ascii="Arial" w:hint="default"/>
      </w:rPr>
    </w:lvl>
    <w:lvl w:tentative="true" w:tplc="DFAE9226" w:ilvl="8">
      <w:start w:val="1"/>
      <w:numFmt w:val="bullet"/>
      <w:lvlText w:val="​"/>
      <w:lvlJc w:val="left"/>
      <w:pPr>
        <w:tabs>
          <w:tab w:pos="6480" w:val="num"/>
        </w:tabs>
        <w:ind w:hanging="360" w:left="6480"/>
      </w:pPr>
      <w:rPr>
        <w:rFonts w:hAnsi="Arial" w:ascii="Arial" w:hint="default"/>
      </w:rPr>
    </w:lvl>
  </w:abstractNum>
  <w:abstractNum w:abstractNumId="34">
    <w:nsid w:val="59683F6D"/>
    <w:multiLevelType w:val="hybridMultilevel"/>
    <w:tmpl w:val="D89A4C6A"/>
    <w:lvl w:tplc="217CF5CA" w:ilvl="0">
      <w:start w:val="146"/>
      <w:numFmt w:val="bullet"/>
      <w:lvlText w:val="−"/>
      <w:lvlJc w:val="left"/>
      <w:pPr>
        <w:ind w:hanging="360" w:left="1800"/>
      </w:pPr>
      <w:rPr>
        <w:rFonts w:hAnsi="Verdana" w:ascii="Verdana"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35">
    <w:nsid w:val="5B5B7073"/>
    <w:multiLevelType w:val="hybridMultilevel"/>
    <w:tmpl w:val="640CAA10"/>
    <w:lvl w:tplc="9B663604" w:ilvl="0">
      <w:start w:val="1"/>
      <w:numFmt w:val="bullet"/>
      <w:lvlText w:val="​"/>
      <w:lvlJc w:val="left"/>
      <w:pPr>
        <w:tabs>
          <w:tab w:pos="720" w:val="num"/>
        </w:tabs>
        <w:ind w:hanging="360" w:left="720"/>
      </w:pPr>
      <w:rPr>
        <w:rFonts w:hAnsi="Arial" w:ascii="Arial" w:hint="default"/>
      </w:rPr>
    </w:lvl>
    <w:lvl w:tentative="true" w:tplc="85F81F0A" w:ilvl="1">
      <w:start w:val="1"/>
      <w:numFmt w:val="bullet"/>
      <w:lvlText w:val="​"/>
      <w:lvlJc w:val="left"/>
      <w:pPr>
        <w:tabs>
          <w:tab w:pos="1440" w:val="num"/>
        </w:tabs>
        <w:ind w:hanging="360" w:left="1440"/>
      </w:pPr>
      <w:rPr>
        <w:rFonts w:hAnsi="Arial" w:ascii="Arial" w:hint="default"/>
      </w:rPr>
    </w:lvl>
    <w:lvl w:tentative="true" w:tplc="34B08EC0" w:ilvl="2">
      <w:start w:val="1"/>
      <w:numFmt w:val="bullet"/>
      <w:lvlText w:val="​"/>
      <w:lvlJc w:val="left"/>
      <w:pPr>
        <w:tabs>
          <w:tab w:pos="2160" w:val="num"/>
        </w:tabs>
        <w:ind w:hanging="360" w:left="2160"/>
      </w:pPr>
      <w:rPr>
        <w:rFonts w:hAnsi="Arial" w:ascii="Arial" w:hint="default"/>
      </w:rPr>
    </w:lvl>
    <w:lvl w:tentative="true" w:tplc="DD523FEA" w:ilvl="3">
      <w:start w:val="1"/>
      <w:numFmt w:val="bullet"/>
      <w:lvlText w:val="​"/>
      <w:lvlJc w:val="left"/>
      <w:pPr>
        <w:tabs>
          <w:tab w:pos="2880" w:val="num"/>
        </w:tabs>
        <w:ind w:hanging="360" w:left="2880"/>
      </w:pPr>
      <w:rPr>
        <w:rFonts w:hAnsi="Arial" w:ascii="Arial" w:hint="default"/>
      </w:rPr>
    </w:lvl>
    <w:lvl w:tentative="true" w:tplc="5F78F7C0" w:ilvl="4">
      <w:start w:val="1"/>
      <w:numFmt w:val="bullet"/>
      <w:lvlText w:val="​"/>
      <w:lvlJc w:val="left"/>
      <w:pPr>
        <w:tabs>
          <w:tab w:pos="3600" w:val="num"/>
        </w:tabs>
        <w:ind w:hanging="360" w:left="3600"/>
      </w:pPr>
      <w:rPr>
        <w:rFonts w:hAnsi="Arial" w:ascii="Arial" w:hint="default"/>
      </w:rPr>
    </w:lvl>
    <w:lvl w:tentative="true" w:tplc="07E42166" w:ilvl="5">
      <w:start w:val="1"/>
      <w:numFmt w:val="bullet"/>
      <w:lvlText w:val="​"/>
      <w:lvlJc w:val="left"/>
      <w:pPr>
        <w:tabs>
          <w:tab w:pos="4320" w:val="num"/>
        </w:tabs>
        <w:ind w:hanging="360" w:left="4320"/>
      </w:pPr>
      <w:rPr>
        <w:rFonts w:hAnsi="Arial" w:ascii="Arial" w:hint="default"/>
      </w:rPr>
    </w:lvl>
    <w:lvl w:tentative="true" w:tplc="C20835C8" w:ilvl="6">
      <w:start w:val="1"/>
      <w:numFmt w:val="bullet"/>
      <w:lvlText w:val="​"/>
      <w:lvlJc w:val="left"/>
      <w:pPr>
        <w:tabs>
          <w:tab w:pos="5040" w:val="num"/>
        </w:tabs>
        <w:ind w:hanging="360" w:left="5040"/>
      </w:pPr>
      <w:rPr>
        <w:rFonts w:hAnsi="Arial" w:ascii="Arial" w:hint="default"/>
      </w:rPr>
    </w:lvl>
    <w:lvl w:tentative="true" w:tplc="AEF2EB28" w:ilvl="7">
      <w:start w:val="1"/>
      <w:numFmt w:val="bullet"/>
      <w:lvlText w:val="​"/>
      <w:lvlJc w:val="left"/>
      <w:pPr>
        <w:tabs>
          <w:tab w:pos="5760" w:val="num"/>
        </w:tabs>
        <w:ind w:hanging="360" w:left="5760"/>
      </w:pPr>
      <w:rPr>
        <w:rFonts w:hAnsi="Arial" w:ascii="Arial" w:hint="default"/>
      </w:rPr>
    </w:lvl>
    <w:lvl w:tentative="true" w:tplc="0B1A3886" w:ilvl="8">
      <w:start w:val="1"/>
      <w:numFmt w:val="bullet"/>
      <w:lvlText w:val="​"/>
      <w:lvlJc w:val="left"/>
      <w:pPr>
        <w:tabs>
          <w:tab w:pos="6480" w:val="num"/>
        </w:tabs>
        <w:ind w:hanging="360" w:left="6480"/>
      </w:pPr>
      <w:rPr>
        <w:rFonts w:hAnsi="Arial" w:ascii="Arial" w:hint="default"/>
      </w:rPr>
    </w:lvl>
  </w:abstractNum>
  <w:abstractNum w:abstractNumId="36">
    <w:nsid w:val="5C6F67BB"/>
    <w:multiLevelType w:val="hybridMultilevel"/>
    <w:tmpl w:val="5CF69C0C"/>
    <w:lvl w:tplc="0AEC8004" w:ilvl="0">
      <w:start w:val="1"/>
      <w:numFmt w:val="bullet"/>
      <w:lvlText w:val="•"/>
      <w:lvlJc w:val="left"/>
      <w:pPr>
        <w:tabs>
          <w:tab w:pos="720" w:val="num"/>
        </w:tabs>
        <w:ind w:hanging="360" w:left="720"/>
      </w:pPr>
      <w:rPr>
        <w:rFonts w:hAnsi="Arial" w:ascii="Arial" w:hint="default"/>
      </w:rPr>
    </w:lvl>
    <w:lvl w:tplc="9F4CC5B0" w:ilvl="1">
      <w:start w:val="1"/>
      <w:numFmt w:val="bullet"/>
      <w:lvlText w:val="•"/>
      <w:lvlJc w:val="left"/>
      <w:pPr>
        <w:tabs>
          <w:tab w:pos="1440" w:val="num"/>
        </w:tabs>
        <w:ind w:hanging="360" w:left="1440"/>
      </w:pPr>
      <w:rPr>
        <w:rFonts w:hAnsi="Arial" w:ascii="Arial" w:hint="default"/>
      </w:rPr>
    </w:lvl>
    <w:lvl w:tplc="75107F62" w:ilvl="2">
      <w:start w:val="1"/>
      <w:numFmt w:val="bullet"/>
      <w:lvlText w:val="•"/>
      <w:lvlJc w:val="left"/>
      <w:pPr>
        <w:tabs>
          <w:tab w:pos="2160" w:val="num"/>
        </w:tabs>
        <w:ind w:hanging="360" w:left="2160"/>
      </w:pPr>
      <w:rPr>
        <w:rFonts w:hAnsi="Arial" w:ascii="Arial" w:hint="default"/>
      </w:rPr>
    </w:lvl>
    <w:lvl w:tplc="393ABECA" w:ilvl="3">
      <w:start w:val="1"/>
      <w:numFmt w:val="bullet"/>
      <w:lvlText w:val="•"/>
      <w:lvlJc w:val="left"/>
      <w:pPr>
        <w:tabs>
          <w:tab w:pos="2880" w:val="num"/>
        </w:tabs>
        <w:ind w:hanging="360" w:left="2880"/>
      </w:pPr>
      <w:rPr>
        <w:rFonts w:hAnsi="Arial" w:ascii="Arial" w:hint="default"/>
      </w:rPr>
    </w:lvl>
    <w:lvl w:tentative="true" w:tplc="DBC8497A" w:ilvl="4">
      <w:start w:val="1"/>
      <w:numFmt w:val="bullet"/>
      <w:lvlText w:val="•"/>
      <w:lvlJc w:val="left"/>
      <w:pPr>
        <w:tabs>
          <w:tab w:pos="3600" w:val="num"/>
        </w:tabs>
        <w:ind w:hanging="360" w:left="3600"/>
      </w:pPr>
      <w:rPr>
        <w:rFonts w:hAnsi="Arial" w:ascii="Arial" w:hint="default"/>
      </w:rPr>
    </w:lvl>
    <w:lvl w:tentative="true" w:tplc="3682804C" w:ilvl="5">
      <w:start w:val="1"/>
      <w:numFmt w:val="bullet"/>
      <w:lvlText w:val="•"/>
      <w:lvlJc w:val="left"/>
      <w:pPr>
        <w:tabs>
          <w:tab w:pos="4320" w:val="num"/>
        </w:tabs>
        <w:ind w:hanging="360" w:left="4320"/>
      </w:pPr>
      <w:rPr>
        <w:rFonts w:hAnsi="Arial" w:ascii="Arial" w:hint="default"/>
      </w:rPr>
    </w:lvl>
    <w:lvl w:tentative="true" w:tplc="77E861E4" w:ilvl="6">
      <w:start w:val="1"/>
      <w:numFmt w:val="bullet"/>
      <w:lvlText w:val="•"/>
      <w:lvlJc w:val="left"/>
      <w:pPr>
        <w:tabs>
          <w:tab w:pos="5040" w:val="num"/>
        </w:tabs>
        <w:ind w:hanging="360" w:left="5040"/>
      </w:pPr>
      <w:rPr>
        <w:rFonts w:hAnsi="Arial" w:ascii="Arial" w:hint="default"/>
      </w:rPr>
    </w:lvl>
    <w:lvl w:tentative="true" w:tplc="ED68414C" w:ilvl="7">
      <w:start w:val="1"/>
      <w:numFmt w:val="bullet"/>
      <w:lvlText w:val="•"/>
      <w:lvlJc w:val="left"/>
      <w:pPr>
        <w:tabs>
          <w:tab w:pos="5760" w:val="num"/>
        </w:tabs>
        <w:ind w:hanging="360" w:left="5760"/>
      </w:pPr>
      <w:rPr>
        <w:rFonts w:hAnsi="Arial" w:ascii="Arial" w:hint="default"/>
      </w:rPr>
    </w:lvl>
    <w:lvl w:tentative="true" w:tplc="5BCE78BC" w:ilvl="8">
      <w:start w:val="1"/>
      <w:numFmt w:val="bullet"/>
      <w:lvlText w:val="•"/>
      <w:lvlJc w:val="left"/>
      <w:pPr>
        <w:tabs>
          <w:tab w:pos="6480" w:val="num"/>
        </w:tabs>
        <w:ind w:hanging="360" w:left="6480"/>
      </w:pPr>
      <w:rPr>
        <w:rFonts w:hAnsi="Arial" w:ascii="Arial" w:hint="default"/>
      </w:rPr>
    </w:lvl>
  </w:abstractNum>
  <w:abstractNum w:abstractNumId="37">
    <w:nsid w:val="5E26238E"/>
    <w:multiLevelType w:val="hybridMultilevel"/>
    <w:tmpl w:val="EAA4510C"/>
    <w:lvl w:tplc="76AC10D2" w:ilvl="0">
      <w:start w:val="1"/>
      <w:numFmt w:val="bullet"/>
      <w:lvlText w:val="​"/>
      <w:lvlJc w:val="left"/>
      <w:pPr>
        <w:tabs>
          <w:tab w:pos="720" w:val="num"/>
        </w:tabs>
        <w:ind w:hanging="360" w:left="720"/>
      </w:pPr>
      <w:rPr>
        <w:rFonts w:hAnsi="Arial" w:ascii="Arial" w:hint="default"/>
      </w:rPr>
    </w:lvl>
    <w:lvl w:tentative="true" w:tplc="A508B102" w:ilvl="1">
      <w:start w:val="1"/>
      <w:numFmt w:val="bullet"/>
      <w:lvlText w:val="​"/>
      <w:lvlJc w:val="left"/>
      <w:pPr>
        <w:tabs>
          <w:tab w:pos="1440" w:val="num"/>
        </w:tabs>
        <w:ind w:hanging="360" w:left="1440"/>
      </w:pPr>
      <w:rPr>
        <w:rFonts w:hAnsi="Arial" w:ascii="Arial" w:hint="default"/>
      </w:rPr>
    </w:lvl>
    <w:lvl w:tentative="true" w:tplc="09F8D4D6" w:ilvl="2">
      <w:start w:val="1"/>
      <w:numFmt w:val="bullet"/>
      <w:lvlText w:val="​"/>
      <w:lvlJc w:val="left"/>
      <w:pPr>
        <w:tabs>
          <w:tab w:pos="2160" w:val="num"/>
        </w:tabs>
        <w:ind w:hanging="360" w:left="2160"/>
      </w:pPr>
      <w:rPr>
        <w:rFonts w:hAnsi="Arial" w:ascii="Arial" w:hint="default"/>
      </w:rPr>
    </w:lvl>
    <w:lvl w:tentative="true" w:tplc="B042559A" w:ilvl="3">
      <w:start w:val="1"/>
      <w:numFmt w:val="bullet"/>
      <w:lvlText w:val="​"/>
      <w:lvlJc w:val="left"/>
      <w:pPr>
        <w:tabs>
          <w:tab w:pos="2880" w:val="num"/>
        </w:tabs>
        <w:ind w:hanging="360" w:left="2880"/>
      </w:pPr>
      <w:rPr>
        <w:rFonts w:hAnsi="Arial" w:ascii="Arial" w:hint="default"/>
      </w:rPr>
    </w:lvl>
    <w:lvl w:tentative="true" w:tplc="7D3608A2" w:ilvl="4">
      <w:start w:val="1"/>
      <w:numFmt w:val="bullet"/>
      <w:lvlText w:val="​"/>
      <w:lvlJc w:val="left"/>
      <w:pPr>
        <w:tabs>
          <w:tab w:pos="3600" w:val="num"/>
        </w:tabs>
        <w:ind w:hanging="360" w:left="3600"/>
      </w:pPr>
      <w:rPr>
        <w:rFonts w:hAnsi="Arial" w:ascii="Arial" w:hint="default"/>
      </w:rPr>
    </w:lvl>
    <w:lvl w:tentative="true" w:tplc="932A22D8" w:ilvl="5">
      <w:start w:val="1"/>
      <w:numFmt w:val="bullet"/>
      <w:lvlText w:val="​"/>
      <w:lvlJc w:val="left"/>
      <w:pPr>
        <w:tabs>
          <w:tab w:pos="4320" w:val="num"/>
        </w:tabs>
        <w:ind w:hanging="360" w:left="4320"/>
      </w:pPr>
      <w:rPr>
        <w:rFonts w:hAnsi="Arial" w:ascii="Arial" w:hint="default"/>
      </w:rPr>
    </w:lvl>
    <w:lvl w:tentative="true" w:tplc="34608F82" w:ilvl="6">
      <w:start w:val="1"/>
      <w:numFmt w:val="bullet"/>
      <w:lvlText w:val="​"/>
      <w:lvlJc w:val="left"/>
      <w:pPr>
        <w:tabs>
          <w:tab w:pos="5040" w:val="num"/>
        </w:tabs>
        <w:ind w:hanging="360" w:left="5040"/>
      </w:pPr>
      <w:rPr>
        <w:rFonts w:hAnsi="Arial" w:ascii="Arial" w:hint="default"/>
      </w:rPr>
    </w:lvl>
    <w:lvl w:tentative="true" w:tplc="F516F506" w:ilvl="7">
      <w:start w:val="1"/>
      <w:numFmt w:val="bullet"/>
      <w:lvlText w:val="​"/>
      <w:lvlJc w:val="left"/>
      <w:pPr>
        <w:tabs>
          <w:tab w:pos="5760" w:val="num"/>
        </w:tabs>
        <w:ind w:hanging="360" w:left="5760"/>
      </w:pPr>
      <w:rPr>
        <w:rFonts w:hAnsi="Arial" w:ascii="Arial" w:hint="default"/>
      </w:rPr>
    </w:lvl>
    <w:lvl w:tentative="true" w:tplc="A83C7916" w:ilvl="8">
      <w:start w:val="1"/>
      <w:numFmt w:val="bullet"/>
      <w:lvlText w:val="​"/>
      <w:lvlJc w:val="left"/>
      <w:pPr>
        <w:tabs>
          <w:tab w:pos="6480" w:val="num"/>
        </w:tabs>
        <w:ind w:hanging="360" w:left="6480"/>
      </w:pPr>
      <w:rPr>
        <w:rFonts w:hAnsi="Arial" w:ascii="Arial" w:hint="default"/>
      </w:rPr>
    </w:lvl>
  </w:abstractNum>
  <w:abstractNum w:abstractNumId="38">
    <w:nsid w:val="5F2C5B19"/>
    <w:multiLevelType w:val="hybridMultilevel"/>
    <w:tmpl w:val="54DCEFE4"/>
    <w:lvl w:tplc="2FC2A106" w:ilvl="0">
      <w:start w:val="1"/>
      <w:numFmt w:val="bullet"/>
      <w:lvlText w:val="-"/>
      <w:lvlJc w:val="left"/>
      <w:pPr>
        <w:ind w:hanging="360" w:left="720"/>
      </w:pPr>
      <w:rPr>
        <w:rFonts w:cs="Arial" w:eastAsia="Arial" w:hAnsi="Arial" w:ascii="Arial"/>
        <w:b w:val="false"/>
        <w:i w:val="false"/>
        <w:strike w:val="false"/>
        <w:dstrike w:val="false"/>
        <w:color w:val="000000"/>
        <w:sz w:val="16"/>
        <w:szCs w:val="16"/>
        <w:u w:color="000000" w:val="none"/>
        <w:bdr w:space="0" w:sz="0" w:color="auto" w:val="none"/>
        <w:shd w:fill="auto" w:color="auto" w:val="clear"/>
        <w:vertAlign w:val="baseline"/>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9">
    <w:nsid w:val="5F313790"/>
    <w:multiLevelType w:val="hybridMultilevel"/>
    <w:tmpl w:val="AE5C7AD0"/>
    <w:lvl w:tplc="1A126A7E" w:ilvl="0">
      <w:start w:val="1"/>
      <w:numFmt w:val="bullet"/>
      <w:lvlText w:val="o"/>
      <w:lvlJc w:val="left"/>
      <w:pPr>
        <w:tabs>
          <w:tab w:pos="720" w:val="num"/>
        </w:tabs>
        <w:ind w:hanging="360" w:left="720"/>
      </w:pPr>
      <w:rPr>
        <w:rFonts w:hAnsi="Courier New" w:ascii="Courier New" w:hint="default"/>
      </w:rPr>
    </w:lvl>
    <w:lvl w:tentative="true" w:tplc="FC6A32A8" w:ilvl="1">
      <w:start w:val="1"/>
      <w:numFmt w:val="bullet"/>
      <w:lvlText w:val="o"/>
      <w:lvlJc w:val="left"/>
      <w:pPr>
        <w:tabs>
          <w:tab w:pos="1440" w:val="num"/>
        </w:tabs>
        <w:ind w:hanging="360" w:left="1440"/>
      </w:pPr>
      <w:rPr>
        <w:rFonts w:hAnsi="Courier New" w:ascii="Courier New" w:hint="default"/>
      </w:rPr>
    </w:lvl>
    <w:lvl w:tentative="true" w:tplc="B85C1842" w:ilvl="2">
      <w:start w:val="1"/>
      <w:numFmt w:val="bullet"/>
      <w:lvlText w:val="o"/>
      <w:lvlJc w:val="left"/>
      <w:pPr>
        <w:tabs>
          <w:tab w:pos="2160" w:val="num"/>
        </w:tabs>
        <w:ind w:hanging="360" w:left="2160"/>
      </w:pPr>
      <w:rPr>
        <w:rFonts w:hAnsi="Courier New" w:ascii="Courier New" w:hint="default"/>
      </w:rPr>
    </w:lvl>
    <w:lvl w:tentative="true" w:tplc="1CD6AA3A" w:ilvl="3">
      <w:start w:val="1"/>
      <w:numFmt w:val="bullet"/>
      <w:lvlText w:val="o"/>
      <w:lvlJc w:val="left"/>
      <w:pPr>
        <w:tabs>
          <w:tab w:pos="2880" w:val="num"/>
        </w:tabs>
        <w:ind w:hanging="360" w:left="2880"/>
      </w:pPr>
      <w:rPr>
        <w:rFonts w:hAnsi="Courier New" w:ascii="Courier New" w:hint="default"/>
      </w:rPr>
    </w:lvl>
    <w:lvl w:tplc="E9A0529E" w:ilvl="4">
      <w:start w:val="1"/>
      <w:numFmt w:val="bullet"/>
      <w:lvlText w:val="o"/>
      <w:lvlJc w:val="left"/>
      <w:pPr>
        <w:tabs>
          <w:tab w:pos="3600" w:val="num"/>
        </w:tabs>
        <w:ind w:hanging="360" w:left="3600"/>
      </w:pPr>
      <w:rPr>
        <w:rFonts w:hAnsi="Courier New" w:ascii="Courier New" w:hint="default"/>
      </w:rPr>
    </w:lvl>
    <w:lvl w:tentative="true" w:tplc="DA0C9530" w:ilvl="5">
      <w:start w:val="1"/>
      <w:numFmt w:val="bullet"/>
      <w:lvlText w:val="o"/>
      <w:lvlJc w:val="left"/>
      <w:pPr>
        <w:tabs>
          <w:tab w:pos="4320" w:val="num"/>
        </w:tabs>
        <w:ind w:hanging="360" w:left="4320"/>
      </w:pPr>
      <w:rPr>
        <w:rFonts w:hAnsi="Courier New" w:ascii="Courier New" w:hint="default"/>
      </w:rPr>
    </w:lvl>
    <w:lvl w:tentative="true" w:tplc="C6CC192A" w:ilvl="6">
      <w:start w:val="1"/>
      <w:numFmt w:val="bullet"/>
      <w:lvlText w:val="o"/>
      <w:lvlJc w:val="left"/>
      <w:pPr>
        <w:tabs>
          <w:tab w:pos="5040" w:val="num"/>
        </w:tabs>
        <w:ind w:hanging="360" w:left="5040"/>
      </w:pPr>
      <w:rPr>
        <w:rFonts w:hAnsi="Courier New" w:ascii="Courier New" w:hint="default"/>
      </w:rPr>
    </w:lvl>
    <w:lvl w:tentative="true" w:tplc="B75AA3DA" w:ilvl="7">
      <w:start w:val="1"/>
      <w:numFmt w:val="bullet"/>
      <w:lvlText w:val="o"/>
      <w:lvlJc w:val="left"/>
      <w:pPr>
        <w:tabs>
          <w:tab w:pos="5760" w:val="num"/>
        </w:tabs>
        <w:ind w:hanging="360" w:left="5760"/>
      </w:pPr>
      <w:rPr>
        <w:rFonts w:hAnsi="Courier New" w:ascii="Courier New" w:hint="default"/>
      </w:rPr>
    </w:lvl>
    <w:lvl w:tentative="true" w:tplc="7E3E7ABC" w:ilvl="8">
      <w:start w:val="1"/>
      <w:numFmt w:val="bullet"/>
      <w:lvlText w:val="o"/>
      <w:lvlJc w:val="left"/>
      <w:pPr>
        <w:tabs>
          <w:tab w:pos="6480" w:val="num"/>
        </w:tabs>
        <w:ind w:hanging="360" w:left="6480"/>
      </w:pPr>
      <w:rPr>
        <w:rFonts w:hAnsi="Courier New" w:ascii="Courier New" w:hint="default"/>
      </w:rPr>
    </w:lvl>
  </w:abstractNum>
  <w:abstractNum w:abstractNumId="40">
    <w:nsid w:val="609921A2"/>
    <w:multiLevelType w:val="hybridMultilevel"/>
    <w:tmpl w:val="0CA8E4BE"/>
    <w:lvl w:tplc="0CE88BD8" w:ilvl="0">
      <w:start w:val="1"/>
      <w:numFmt w:val="bullet"/>
      <w:lvlText w:val="•"/>
      <w:lvlJc w:val="left"/>
      <w:pPr>
        <w:tabs>
          <w:tab w:pos="720" w:val="num"/>
        </w:tabs>
        <w:ind w:hanging="360" w:left="720"/>
      </w:pPr>
      <w:rPr>
        <w:rFonts w:hAnsi="Arial" w:ascii="Arial" w:hint="default"/>
      </w:rPr>
    </w:lvl>
    <w:lvl w:tplc="60D40C22" w:ilvl="1">
      <w:start w:val="1"/>
      <w:numFmt w:val="bullet"/>
      <w:lvlText w:val="•"/>
      <w:lvlJc w:val="left"/>
      <w:pPr>
        <w:tabs>
          <w:tab w:pos="1440" w:val="num"/>
        </w:tabs>
        <w:ind w:hanging="360" w:left="1440"/>
      </w:pPr>
      <w:rPr>
        <w:rFonts w:hAnsi="Arial" w:ascii="Arial" w:hint="default"/>
      </w:rPr>
    </w:lvl>
    <w:lvl w:tplc="D2269792" w:ilvl="2">
      <w:start w:val="1"/>
      <w:numFmt w:val="bullet"/>
      <w:lvlText w:val="•"/>
      <w:lvlJc w:val="left"/>
      <w:pPr>
        <w:tabs>
          <w:tab w:pos="2160" w:val="num"/>
        </w:tabs>
        <w:ind w:hanging="360" w:left="2160"/>
      </w:pPr>
      <w:rPr>
        <w:rFonts w:hAnsi="Arial" w:ascii="Arial" w:hint="default"/>
      </w:rPr>
    </w:lvl>
    <w:lvl w:tplc="2570893E" w:ilvl="3">
      <w:start w:val="1"/>
      <w:numFmt w:val="bullet"/>
      <w:lvlText w:val="•"/>
      <w:lvlJc w:val="left"/>
      <w:pPr>
        <w:tabs>
          <w:tab w:pos="2880" w:val="num"/>
        </w:tabs>
        <w:ind w:hanging="360" w:left="2880"/>
      </w:pPr>
      <w:rPr>
        <w:rFonts w:hAnsi="Arial" w:ascii="Arial" w:hint="default"/>
      </w:rPr>
    </w:lvl>
    <w:lvl w:tentative="true" w:tplc="94A2B74C" w:ilvl="4">
      <w:start w:val="1"/>
      <w:numFmt w:val="bullet"/>
      <w:lvlText w:val="•"/>
      <w:lvlJc w:val="left"/>
      <w:pPr>
        <w:tabs>
          <w:tab w:pos="3600" w:val="num"/>
        </w:tabs>
        <w:ind w:hanging="360" w:left="3600"/>
      </w:pPr>
      <w:rPr>
        <w:rFonts w:hAnsi="Arial" w:ascii="Arial" w:hint="default"/>
      </w:rPr>
    </w:lvl>
    <w:lvl w:tentative="true" w:tplc="8E4C8FA6" w:ilvl="5">
      <w:start w:val="1"/>
      <w:numFmt w:val="bullet"/>
      <w:lvlText w:val="•"/>
      <w:lvlJc w:val="left"/>
      <w:pPr>
        <w:tabs>
          <w:tab w:pos="4320" w:val="num"/>
        </w:tabs>
        <w:ind w:hanging="360" w:left="4320"/>
      </w:pPr>
      <w:rPr>
        <w:rFonts w:hAnsi="Arial" w:ascii="Arial" w:hint="default"/>
      </w:rPr>
    </w:lvl>
    <w:lvl w:tentative="true" w:tplc="62BE8CAE" w:ilvl="6">
      <w:start w:val="1"/>
      <w:numFmt w:val="bullet"/>
      <w:lvlText w:val="•"/>
      <w:lvlJc w:val="left"/>
      <w:pPr>
        <w:tabs>
          <w:tab w:pos="5040" w:val="num"/>
        </w:tabs>
        <w:ind w:hanging="360" w:left="5040"/>
      </w:pPr>
      <w:rPr>
        <w:rFonts w:hAnsi="Arial" w:ascii="Arial" w:hint="default"/>
      </w:rPr>
    </w:lvl>
    <w:lvl w:tentative="true" w:tplc="95729F0E" w:ilvl="7">
      <w:start w:val="1"/>
      <w:numFmt w:val="bullet"/>
      <w:lvlText w:val="•"/>
      <w:lvlJc w:val="left"/>
      <w:pPr>
        <w:tabs>
          <w:tab w:pos="5760" w:val="num"/>
        </w:tabs>
        <w:ind w:hanging="360" w:left="5760"/>
      </w:pPr>
      <w:rPr>
        <w:rFonts w:hAnsi="Arial" w:ascii="Arial" w:hint="default"/>
      </w:rPr>
    </w:lvl>
    <w:lvl w:tentative="true" w:tplc="69A6960E" w:ilvl="8">
      <w:start w:val="1"/>
      <w:numFmt w:val="bullet"/>
      <w:lvlText w:val="•"/>
      <w:lvlJc w:val="left"/>
      <w:pPr>
        <w:tabs>
          <w:tab w:pos="6480" w:val="num"/>
        </w:tabs>
        <w:ind w:hanging="360" w:left="6480"/>
      </w:pPr>
      <w:rPr>
        <w:rFonts w:hAnsi="Arial" w:ascii="Arial" w:hint="default"/>
      </w:rPr>
    </w:lvl>
  </w:abstractNum>
  <w:abstractNum w:abstractNumId="41">
    <w:nsid w:val="66325133"/>
    <w:multiLevelType w:val="hybridMultilevel"/>
    <w:tmpl w:val="9EC45EFA"/>
    <w:lvl w:tplc="030E7BCE" w:ilvl="0">
      <w:start w:val="1"/>
      <w:numFmt w:val="bullet"/>
      <w:lvlText w:val="​"/>
      <w:lvlJc w:val="left"/>
      <w:pPr>
        <w:tabs>
          <w:tab w:pos="720" w:val="num"/>
        </w:tabs>
        <w:ind w:hanging="360" w:left="720"/>
      </w:pPr>
      <w:rPr>
        <w:rFonts w:hAnsi="Arial" w:ascii="Arial" w:hint="default"/>
      </w:rPr>
    </w:lvl>
    <w:lvl w:tentative="true" w:tplc="088C64F0" w:ilvl="1">
      <w:start w:val="1"/>
      <w:numFmt w:val="bullet"/>
      <w:lvlText w:val="​"/>
      <w:lvlJc w:val="left"/>
      <w:pPr>
        <w:tabs>
          <w:tab w:pos="1440" w:val="num"/>
        </w:tabs>
        <w:ind w:hanging="360" w:left="1440"/>
      </w:pPr>
      <w:rPr>
        <w:rFonts w:hAnsi="Arial" w:ascii="Arial" w:hint="default"/>
      </w:rPr>
    </w:lvl>
    <w:lvl w:tentative="true" w:tplc="B1D028C8" w:ilvl="2">
      <w:start w:val="1"/>
      <w:numFmt w:val="bullet"/>
      <w:lvlText w:val="​"/>
      <w:lvlJc w:val="left"/>
      <w:pPr>
        <w:tabs>
          <w:tab w:pos="2160" w:val="num"/>
        </w:tabs>
        <w:ind w:hanging="360" w:left="2160"/>
      </w:pPr>
      <w:rPr>
        <w:rFonts w:hAnsi="Arial" w:ascii="Arial" w:hint="default"/>
      </w:rPr>
    </w:lvl>
    <w:lvl w:tentative="true" w:tplc="C6C63732" w:ilvl="3">
      <w:start w:val="1"/>
      <w:numFmt w:val="bullet"/>
      <w:lvlText w:val="​"/>
      <w:lvlJc w:val="left"/>
      <w:pPr>
        <w:tabs>
          <w:tab w:pos="2880" w:val="num"/>
        </w:tabs>
        <w:ind w:hanging="360" w:left="2880"/>
      </w:pPr>
      <w:rPr>
        <w:rFonts w:hAnsi="Arial" w:ascii="Arial" w:hint="default"/>
      </w:rPr>
    </w:lvl>
    <w:lvl w:tentative="true" w:tplc="C292F3BE" w:ilvl="4">
      <w:start w:val="1"/>
      <w:numFmt w:val="bullet"/>
      <w:lvlText w:val="​"/>
      <w:lvlJc w:val="left"/>
      <w:pPr>
        <w:tabs>
          <w:tab w:pos="3600" w:val="num"/>
        </w:tabs>
        <w:ind w:hanging="360" w:left="3600"/>
      </w:pPr>
      <w:rPr>
        <w:rFonts w:hAnsi="Arial" w:ascii="Arial" w:hint="default"/>
      </w:rPr>
    </w:lvl>
    <w:lvl w:tentative="true" w:tplc="66263D52" w:ilvl="5">
      <w:start w:val="1"/>
      <w:numFmt w:val="bullet"/>
      <w:lvlText w:val="​"/>
      <w:lvlJc w:val="left"/>
      <w:pPr>
        <w:tabs>
          <w:tab w:pos="4320" w:val="num"/>
        </w:tabs>
        <w:ind w:hanging="360" w:left="4320"/>
      </w:pPr>
      <w:rPr>
        <w:rFonts w:hAnsi="Arial" w:ascii="Arial" w:hint="default"/>
      </w:rPr>
    </w:lvl>
    <w:lvl w:tentative="true" w:tplc="DF568136" w:ilvl="6">
      <w:start w:val="1"/>
      <w:numFmt w:val="bullet"/>
      <w:lvlText w:val="​"/>
      <w:lvlJc w:val="left"/>
      <w:pPr>
        <w:tabs>
          <w:tab w:pos="5040" w:val="num"/>
        </w:tabs>
        <w:ind w:hanging="360" w:left="5040"/>
      </w:pPr>
      <w:rPr>
        <w:rFonts w:hAnsi="Arial" w:ascii="Arial" w:hint="default"/>
      </w:rPr>
    </w:lvl>
    <w:lvl w:tentative="true" w:tplc="64D24D9C" w:ilvl="7">
      <w:start w:val="1"/>
      <w:numFmt w:val="bullet"/>
      <w:lvlText w:val="​"/>
      <w:lvlJc w:val="left"/>
      <w:pPr>
        <w:tabs>
          <w:tab w:pos="5760" w:val="num"/>
        </w:tabs>
        <w:ind w:hanging="360" w:left="5760"/>
      </w:pPr>
      <w:rPr>
        <w:rFonts w:hAnsi="Arial" w:ascii="Arial" w:hint="default"/>
      </w:rPr>
    </w:lvl>
    <w:lvl w:tentative="true" w:tplc="EB54B558" w:ilvl="8">
      <w:start w:val="1"/>
      <w:numFmt w:val="bullet"/>
      <w:lvlText w:val="​"/>
      <w:lvlJc w:val="left"/>
      <w:pPr>
        <w:tabs>
          <w:tab w:pos="6480" w:val="num"/>
        </w:tabs>
        <w:ind w:hanging="360" w:left="6480"/>
      </w:pPr>
      <w:rPr>
        <w:rFonts w:hAnsi="Arial" w:ascii="Arial" w:hint="default"/>
      </w:rPr>
    </w:lvl>
  </w:abstractNum>
  <w:abstractNum w:abstractNumId="42">
    <w:nsid w:val="69D44327"/>
    <w:multiLevelType w:val="hybridMultilevel"/>
    <w:tmpl w:val="034CE286"/>
    <w:lvl w:tplc="EA8A7896" w:ilvl="0">
      <w:start w:val="1"/>
      <w:numFmt w:val="bullet"/>
      <w:lvlText w:val="​"/>
      <w:lvlJc w:val="left"/>
      <w:pPr>
        <w:tabs>
          <w:tab w:pos="720" w:val="num"/>
        </w:tabs>
        <w:ind w:hanging="360" w:left="720"/>
      </w:pPr>
      <w:rPr>
        <w:rFonts w:hAnsi="Arial" w:ascii="Arial" w:hint="default"/>
      </w:rPr>
    </w:lvl>
    <w:lvl w:tentative="true" w:tplc="6D06D996" w:ilvl="1">
      <w:start w:val="1"/>
      <w:numFmt w:val="bullet"/>
      <w:lvlText w:val="​"/>
      <w:lvlJc w:val="left"/>
      <w:pPr>
        <w:tabs>
          <w:tab w:pos="1440" w:val="num"/>
        </w:tabs>
        <w:ind w:hanging="360" w:left="1440"/>
      </w:pPr>
      <w:rPr>
        <w:rFonts w:hAnsi="Arial" w:ascii="Arial" w:hint="default"/>
      </w:rPr>
    </w:lvl>
    <w:lvl w:tentative="true" w:tplc="0A4EC5F8" w:ilvl="2">
      <w:start w:val="1"/>
      <w:numFmt w:val="bullet"/>
      <w:lvlText w:val="​"/>
      <w:lvlJc w:val="left"/>
      <w:pPr>
        <w:tabs>
          <w:tab w:pos="2160" w:val="num"/>
        </w:tabs>
        <w:ind w:hanging="360" w:left="2160"/>
      </w:pPr>
      <w:rPr>
        <w:rFonts w:hAnsi="Arial" w:ascii="Arial" w:hint="default"/>
      </w:rPr>
    </w:lvl>
    <w:lvl w:tentative="true" w:tplc="772C6210" w:ilvl="3">
      <w:start w:val="1"/>
      <w:numFmt w:val="bullet"/>
      <w:lvlText w:val="​"/>
      <w:lvlJc w:val="left"/>
      <w:pPr>
        <w:tabs>
          <w:tab w:pos="2880" w:val="num"/>
        </w:tabs>
        <w:ind w:hanging="360" w:left="2880"/>
      </w:pPr>
      <w:rPr>
        <w:rFonts w:hAnsi="Arial" w:ascii="Arial" w:hint="default"/>
      </w:rPr>
    </w:lvl>
    <w:lvl w:tentative="true" w:tplc="6734D6E0" w:ilvl="4">
      <w:start w:val="1"/>
      <w:numFmt w:val="bullet"/>
      <w:lvlText w:val="​"/>
      <w:lvlJc w:val="left"/>
      <w:pPr>
        <w:tabs>
          <w:tab w:pos="3600" w:val="num"/>
        </w:tabs>
        <w:ind w:hanging="360" w:left="3600"/>
      </w:pPr>
      <w:rPr>
        <w:rFonts w:hAnsi="Arial" w:ascii="Arial" w:hint="default"/>
      </w:rPr>
    </w:lvl>
    <w:lvl w:tentative="true" w:tplc="0DF48F24" w:ilvl="5">
      <w:start w:val="1"/>
      <w:numFmt w:val="bullet"/>
      <w:lvlText w:val="​"/>
      <w:lvlJc w:val="left"/>
      <w:pPr>
        <w:tabs>
          <w:tab w:pos="4320" w:val="num"/>
        </w:tabs>
        <w:ind w:hanging="360" w:left="4320"/>
      </w:pPr>
      <w:rPr>
        <w:rFonts w:hAnsi="Arial" w:ascii="Arial" w:hint="default"/>
      </w:rPr>
    </w:lvl>
    <w:lvl w:tentative="true" w:tplc="FFB2023C" w:ilvl="6">
      <w:start w:val="1"/>
      <w:numFmt w:val="bullet"/>
      <w:lvlText w:val="​"/>
      <w:lvlJc w:val="left"/>
      <w:pPr>
        <w:tabs>
          <w:tab w:pos="5040" w:val="num"/>
        </w:tabs>
        <w:ind w:hanging="360" w:left="5040"/>
      </w:pPr>
      <w:rPr>
        <w:rFonts w:hAnsi="Arial" w:ascii="Arial" w:hint="default"/>
      </w:rPr>
    </w:lvl>
    <w:lvl w:tentative="true" w:tplc="FF38D06E" w:ilvl="7">
      <w:start w:val="1"/>
      <w:numFmt w:val="bullet"/>
      <w:lvlText w:val="​"/>
      <w:lvlJc w:val="left"/>
      <w:pPr>
        <w:tabs>
          <w:tab w:pos="5760" w:val="num"/>
        </w:tabs>
        <w:ind w:hanging="360" w:left="5760"/>
      </w:pPr>
      <w:rPr>
        <w:rFonts w:hAnsi="Arial" w:ascii="Arial" w:hint="default"/>
      </w:rPr>
    </w:lvl>
    <w:lvl w:tentative="true" w:tplc="B7060C58" w:ilvl="8">
      <w:start w:val="1"/>
      <w:numFmt w:val="bullet"/>
      <w:lvlText w:val="​"/>
      <w:lvlJc w:val="left"/>
      <w:pPr>
        <w:tabs>
          <w:tab w:pos="6480" w:val="num"/>
        </w:tabs>
        <w:ind w:hanging="360" w:left="6480"/>
      </w:pPr>
      <w:rPr>
        <w:rFonts w:hAnsi="Arial" w:ascii="Arial" w:hint="default"/>
      </w:rPr>
    </w:lvl>
  </w:abstractNum>
  <w:abstractNum w:abstractNumId="43">
    <w:nsid w:val="6F01479A"/>
    <w:multiLevelType w:val="hybridMultilevel"/>
    <w:tmpl w:val="200A9D0C"/>
    <w:lvl w:tplc="0409000F" w:ilvl="0">
      <w:start w:val="1"/>
      <w:numFmt w:val="decimal"/>
      <w:lvlText w:val="%1."/>
      <w:lvlJc w:val="left"/>
      <w:pPr>
        <w:ind w:hanging="360" w:left="1080"/>
      </w:pPr>
      <w:rPr>
        <w:rFonts w:hint="default"/>
      </w:rPr>
    </w:lvl>
    <w:lvl w:tplc="04090019" w:ilvl="1">
      <w:start w:val="1"/>
      <w:numFmt w:val="lowerLetter"/>
      <w:lvlText w:val="%2."/>
      <w:lvlJc w:val="left"/>
      <w:pPr>
        <w:ind w:hanging="360" w:left="1800"/>
      </w:pPr>
    </w:lvl>
    <w:lvl w:tplc="0409001B" w:ilvl="2">
      <w:start w:val="1"/>
      <w:numFmt w:val="lowerRoman"/>
      <w:lvlText w:val="%3."/>
      <w:lvlJc w:val="right"/>
      <w:pPr>
        <w:ind w:hanging="180" w:left="2520"/>
      </w:pPr>
    </w:lvl>
    <w:lvl w:tplc="0409000F" w:ilvl="3">
      <w:start w:val="1"/>
      <w:numFmt w:val="decimal"/>
      <w:lvlText w:val="%4."/>
      <w:lvlJc w:val="left"/>
      <w:pPr>
        <w:ind w:hanging="360" w:left="3240"/>
      </w:pPr>
    </w:lvl>
    <w:lvl w:tplc="217CF5CA" w:ilvl="4">
      <w:start w:val="146"/>
      <w:numFmt w:val="bullet"/>
      <w:lvlText w:val="−"/>
      <w:lvlJc w:val="left"/>
      <w:pPr>
        <w:ind w:hanging="360" w:left="3960"/>
      </w:pPr>
      <w:rPr>
        <w:rFonts w:hAnsi="Verdana" w:ascii="Verdana" w:hint="default"/>
      </w:r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44">
    <w:nsid w:val="73EE3950"/>
    <w:multiLevelType w:val="hybridMultilevel"/>
    <w:tmpl w:val="D0DC2CCA"/>
    <w:lvl w:tplc="89945C34" w:ilvl="0">
      <w:start w:val="1"/>
      <w:numFmt w:val="bullet"/>
      <w:lvlText w:val="​"/>
      <w:lvlJc w:val="left"/>
      <w:pPr>
        <w:tabs>
          <w:tab w:pos="720" w:val="num"/>
        </w:tabs>
        <w:ind w:hanging="360" w:left="720"/>
      </w:pPr>
      <w:rPr>
        <w:rFonts w:hAnsi="Arial" w:ascii="Arial" w:hint="default"/>
      </w:rPr>
    </w:lvl>
    <w:lvl w:tentative="true" w:tplc="AA947944" w:ilvl="1">
      <w:start w:val="1"/>
      <w:numFmt w:val="bullet"/>
      <w:lvlText w:val="​"/>
      <w:lvlJc w:val="left"/>
      <w:pPr>
        <w:tabs>
          <w:tab w:pos="1440" w:val="num"/>
        </w:tabs>
        <w:ind w:hanging="360" w:left="1440"/>
      </w:pPr>
      <w:rPr>
        <w:rFonts w:hAnsi="Arial" w:ascii="Arial" w:hint="default"/>
      </w:rPr>
    </w:lvl>
    <w:lvl w:tentative="true" w:tplc="B90E0202" w:ilvl="2">
      <w:start w:val="1"/>
      <w:numFmt w:val="bullet"/>
      <w:lvlText w:val="​"/>
      <w:lvlJc w:val="left"/>
      <w:pPr>
        <w:tabs>
          <w:tab w:pos="2160" w:val="num"/>
        </w:tabs>
        <w:ind w:hanging="360" w:left="2160"/>
      </w:pPr>
      <w:rPr>
        <w:rFonts w:hAnsi="Arial" w:ascii="Arial" w:hint="default"/>
      </w:rPr>
    </w:lvl>
    <w:lvl w:tentative="true" w:tplc="67328924" w:ilvl="3">
      <w:start w:val="1"/>
      <w:numFmt w:val="bullet"/>
      <w:lvlText w:val="​"/>
      <w:lvlJc w:val="left"/>
      <w:pPr>
        <w:tabs>
          <w:tab w:pos="2880" w:val="num"/>
        </w:tabs>
        <w:ind w:hanging="360" w:left="2880"/>
      </w:pPr>
      <w:rPr>
        <w:rFonts w:hAnsi="Arial" w:ascii="Arial" w:hint="default"/>
      </w:rPr>
    </w:lvl>
    <w:lvl w:tentative="true" w:tplc="B90CB1D4" w:ilvl="4">
      <w:start w:val="1"/>
      <w:numFmt w:val="bullet"/>
      <w:lvlText w:val="​"/>
      <w:lvlJc w:val="left"/>
      <w:pPr>
        <w:tabs>
          <w:tab w:pos="3600" w:val="num"/>
        </w:tabs>
        <w:ind w:hanging="360" w:left="3600"/>
      </w:pPr>
      <w:rPr>
        <w:rFonts w:hAnsi="Arial" w:ascii="Arial" w:hint="default"/>
      </w:rPr>
    </w:lvl>
    <w:lvl w:tentative="true" w:tplc="7FD0CF18" w:ilvl="5">
      <w:start w:val="1"/>
      <w:numFmt w:val="bullet"/>
      <w:lvlText w:val="​"/>
      <w:lvlJc w:val="left"/>
      <w:pPr>
        <w:tabs>
          <w:tab w:pos="4320" w:val="num"/>
        </w:tabs>
        <w:ind w:hanging="360" w:left="4320"/>
      </w:pPr>
      <w:rPr>
        <w:rFonts w:hAnsi="Arial" w:ascii="Arial" w:hint="default"/>
      </w:rPr>
    </w:lvl>
    <w:lvl w:tentative="true" w:tplc="66ECC0FC" w:ilvl="6">
      <w:start w:val="1"/>
      <w:numFmt w:val="bullet"/>
      <w:lvlText w:val="​"/>
      <w:lvlJc w:val="left"/>
      <w:pPr>
        <w:tabs>
          <w:tab w:pos="5040" w:val="num"/>
        </w:tabs>
        <w:ind w:hanging="360" w:left="5040"/>
      </w:pPr>
      <w:rPr>
        <w:rFonts w:hAnsi="Arial" w:ascii="Arial" w:hint="default"/>
      </w:rPr>
    </w:lvl>
    <w:lvl w:tentative="true" w:tplc="3112EFCA" w:ilvl="7">
      <w:start w:val="1"/>
      <w:numFmt w:val="bullet"/>
      <w:lvlText w:val="​"/>
      <w:lvlJc w:val="left"/>
      <w:pPr>
        <w:tabs>
          <w:tab w:pos="5760" w:val="num"/>
        </w:tabs>
        <w:ind w:hanging="360" w:left="5760"/>
      </w:pPr>
      <w:rPr>
        <w:rFonts w:hAnsi="Arial" w:ascii="Arial" w:hint="default"/>
      </w:rPr>
    </w:lvl>
    <w:lvl w:tentative="true" w:tplc="ADA2A3C2" w:ilvl="8">
      <w:start w:val="1"/>
      <w:numFmt w:val="bullet"/>
      <w:lvlText w:val="​"/>
      <w:lvlJc w:val="left"/>
      <w:pPr>
        <w:tabs>
          <w:tab w:pos="6480" w:val="num"/>
        </w:tabs>
        <w:ind w:hanging="360" w:left="6480"/>
      </w:pPr>
      <w:rPr>
        <w:rFonts w:hAnsi="Arial" w:ascii="Arial" w:hint="default"/>
      </w:rPr>
    </w:lvl>
  </w:abstractNum>
  <w:abstractNum w:abstractNumId="45">
    <w:nsid w:val="79CF592D"/>
    <w:multiLevelType w:val="hybridMultilevel"/>
    <w:tmpl w:val="D5E2BCA6"/>
    <w:lvl w:tplc="C674E6F2" w:ilvl="0">
      <w:start w:val="1"/>
      <w:numFmt w:val="bullet"/>
      <w:lvlText w:val="​"/>
      <w:lvlJc w:val="left"/>
      <w:pPr>
        <w:tabs>
          <w:tab w:pos="720" w:val="num"/>
        </w:tabs>
        <w:ind w:hanging="360" w:left="720"/>
      </w:pPr>
      <w:rPr>
        <w:rFonts w:hAnsi="Arial" w:ascii="Arial" w:hint="default"/>
      </w:rPr>
    </w:lvl>
    <w:lvl w:tentative="true" w:tplc="6EECB43E" w:ilvl="1">
      <w:start w:val="1"/>
      <w:numFmt w:val="bullet"/>
      <w:lvlText w:val="​"/>
      <w:lvlJc w:val="left"/>
      <w:pPr>
        <w:tabs>
          <w:tab w:pos="1440" w:val="num"/>
        </w:tabs>
        <w:ind w:hanging="360" w:left="1440"/>
      </w:pPr>
      <w:rPr>
        <w:rFonts w:hAnsi="Arial" w:ascii="Arial" w:hint="default"/>
      </w:rPr>
    </w:lvl>
    <w:lvl w:tentative="true" w:tplc="5F48A206" w:ilvl="2">
      <w:start w:val="1"/>
      <w:numFmt w:val="bullet"/>
      <w:lvlText w:val="​"/>
      <w:lvlJc w:val="left"/>
      <w:pPr>
        <w:tabs>
          <w:tab w:pos="2160" w:val="num"/>
        </w:tabs>
        <w:ind w:hanging="360" w:left="2160"/>
      </w:pPr>
      <w:rPr>
        <w:rFonts w:hAnsi="Arial" w:ascii="Arial" w:hint="default"/>
      </w:rPr>
    </w:lvl>
    <w:lvl w:tentative="true" w:tplc="29A03AAE" w:ilvl="3">
      <w:start w:val="1"/>
      <w:numFmt w:val="bullet"/>
      <w:lvlText w:val="​"/>
      <w:lvlJc w:val="left"/>
      <w:pPr>
        <w:tabs>
          <w:tab w:pos="2880" w:val="num"/>
        </w:tabs>
        <w:ind w:hanging="360" w:left="2880"/>
      </w:pPr>
      <w:rPr>
        <w:rFonts w:hAnsi="Arial" w:ascii="Arial" w:hint="default"/>
      </w:rPr>
    </w:lvl>
    <w:lvl w:tentative="true" w:tplc="B3D8E46C" w:ilvl="4">
      <w:start w:val="1"/>
      <w:numFmt w:val="bullet"/>
      <w:lvlText w:val="​"/>
      <w:lvlJc w:val="left"/>
      <w:pPr>
        <w:tabs>
          <w:tab w:pos="3600" w:val="num"/>
        </w:tabs>
        <w:ind w:hanging="360" w:left="3600"/>
      </w:pPr>
      <w:rPr>
        <w:rFonts w:hAnsi="Arial" w:ascii="Arial" w:hint="default"/>
      </w:rPr>
    </w:lvl>
    <w:lvl w:tentative="true" w:tplc="A2701966" w:ilvl="5">
      <w:start w:val="1"/>
      <w:numFmt w:val="bullet"/>
      <w:lvlText w:val="​"/>
      <w:lvlJc w:val="left"/>
      <w:pPr>
        <w:tabs>
          <w:tab w:pos="4320" w:val="num"/>
        </w:tabs>
        <w:ind w:hanging="360" w:left="4320"/>
      </w:pPr>
      <w:rPr>
        <w:rFonts w:hAnsi="Arial" w:ascii="Arial" w:hint="default"/>
      </w:rPr>
    </w:lvl>
    <w:lvl w:tentative="true" w:tplc="B83664A8" w:ilvl="6">
      <w:start w:val="1"/>
      <w:numFmt w:val="bullet"/>
      <w:lvlText w:val="​"/>
      <w:lvlJc w:val="left"/>
      <w:pPr>
        <w:tabs>
          <w:tab w:pos="5040" w:val="num"/>
        </w:tabs>
        <w:ind w:hanging="360" w:left="5040"/>
      </w:pPr>
      <w:rPr>
        <w:rFonts w:hAnsi="Arial" w:ascii="Arial" w:hint="default"/>
      </w:rPr>
    </w:lvl>
    <w:lvl w:tentative="true" w:tplc="1EFAB242" w:ilvl="7">
      <w:start w:val="1"/>
      <w:numFmt w:val="bullet"/>
      <w:lvlText w:val="​"/>
      <w:lvlJc w:val="left"/>
      <w:pPr>
        <w:tabs>
          <w:tab w:pos="5760" w:val="num"/>
        </w:tabs>
        <w:ind w:hanging="360" w:left="5760"/>
      </w:pPr>
      <w:rPr>
        <w:rFonts w:hAnsi="Arial" w:ascii="Arial" w:hint="default"/>
      </w:rPr>
    </w:lvl>
    <w:lvl w:tentative="true" w:tplc="2BE2F160" w:ilvl="8">
      <w:start w:val="1"/>
      <w:numFmt w:val="bullet"/>
      <w:lvlText w:val="​"/>
      <w:lvlJc w:val="left"/>
      <w:pPr>
        <w:tabs>
          <w:tab w:pos="6480" w:val="num"/>
        </w:tabs>
        <w:ind w:hanging="360" w:left="6480"/>
      </w:pPr>
      <w:rPr>
        <w:rFonts w:hAnsi="Arial" w:ascii="Arial" w:hint="default"/>
      </w:rPr>
    </w:lvl>
  </w:abstractNum>
  <w:abstractNum w:abstractNumId="46">
    <w:nsid w:val="7A1A1CF4"/>
    <w:multiLevelType w:val="hybridMultilevel"/>
    <w:tmpl w:val="D28C0142"/>
    <w:lvl w:tplc="BB1C9852" w:ilvl="0">
      <w:start w:val="1"/>
      <w:numFmt w:val="bullet"/>
      <w:lvlText w:val="​"/>
      <w:lvlJc w:val="left"/>
      <w:pPr>
        <w:tabs>
          <w:tab w:pos="720" w:val="num"/>
        </w:tabs>
        <w:ind w:hanging="360" w:left="720"/>
      </w:pPr>
      <w:rPr>
        <w:rFonts w:hAnsi="Arial" w:ascii="Arial" w:hint="default"/>
      </w:rPr>
    </w:lvl>
    <w:lvl w:tentative="true" w:tplc="FF68F7F4" w:ilvl="1">
      <w:start w:val="1"/>
      <w:numFmt w:val="bullet"/>
      <w:lvlText w:val="​"/>
      <w:lvlJc w:val="left"/>
      <w:pPr>
        <w:tabs>
          <w:tab w:pos="1440" w:val="num"/>
        </w:tabs>
        <w:ind w:hanging="360" w:left="1440"/>
      </w:pPr>
      <w:rPr>
        <w:rFonts w:hAnsi="Arial" w:ascii="Arial" w:hint="default"/>
      </w:rPr>
    </w:lvl>
    <w:lvl w:tentative="true" w:tplc="D9704AE4" w:ilvl="2">
      <w:start w:val="1"/>
      <w:numFmt w:val="bullet"/>
      <w:lvlText w:val="​"/>
      <w:lvlJc w:val="left"/>
      <w:pPr>
        <w:tabs>
          <w:tab w:pos="2160" w:val="num"/>
        </w:tabs>
        <w:ind w:hanging="360" w:left="2160"/>
      </w:pPr>
      <w:rPr>
        <w:rFonts w:hAnsi="Arial" w:ascii="Arial" w:hint="default"/>
      </w:rPr>
    </w:lvl>
    <w:lvl w:tentative="true" w:tplc="73C02028" w:ilvl="3">
      <w:start w:val="1"/>
      <w:numFmt w:val="bullet"/>
      <w:lvlText w:val="​"/>
      <w:lvlJc w:val="left"/>
      <w:pPr>
        <w:tabs>
          <w:tab w:pos="2880" w:val="num"/>
        </w:tabs>
        <w:ind w:hanging="360" w:left="2880"/>
      </w:pPr>
      <w:rPr>
        <w:rFonts w:hAnsi="Arial" w:ascii="Arial" w:hint="default"/>
      </w:rPr>
    </w:lvl>
    <w:lvl w:tentative="true" w:tplc="0FA45766" w:ilvl="4">
      <w:start w:val="1"/>
      <w:numFmt w:val="bullet"/>
      <w:lvlText w:val="​"/>
      <w:lvlJc w:val="left"/>
      <w:pPr>
        <w:tabs>
          <w:tab w:pos="3600" w:val="num"/>
        </w:tabs>
        <w:ind w:hanging="360" w:left="3600"/>
      </w:pPr>
      <w:rPr>
        <w:rFonts w:hAnsi="Arial" w:ascii="Arial" w:hint="default"/>
      </w:rPr>
    </w:lvl>
    <w:lvl w:tentative="true" w:tplc="7F5A13BC" w:ilvl="5">
      <w:start w:val="1"/>
      <w:numFmt w:val="bullet"/>
      <w:lvlText w:val="​"/>
      <w:lvlJc w:val="left"/>
      <w:pPr>
        <w:tabs>
          <w:tab w:pos="4320" w:val="num"/>
        </w:tabs>
        <w:ind w:hanging="360" w:left="4320"/>
      </w:pPr>
      <w:rPr>
        <w:rFonts w:hAnsi="Arial" w:ascii="Arial" w:hint="default"/>
      </w:rPr>
    </w:lvl>
    <w:lvl w:tentative="true" w:tplc="8E9A525E" w:ilvl="6">
      <w:start w:val="1"/>
      <w:numFmt w:val="bullet"/>
      <w:lvlText w:val="​"/>
      <w:lvlJc w:val="left"/>
      <w:pPr>
        <w:tabs>
          <w:tab w:pos="5040" w:val="num"/>
        </w:tabs>
        <w:ind w:hanging="360" w:left="5040"/>
      </w:pPr>
      <w:rPr>
        <w:rFonts w:hAnsi="Arial" w:ascii="Arial" w:hint="default"/>
      </w:rPr>
    </w:lvl>
    <w:lvl w:tentative="true" w:tplc="36D4AD7C" w:ilvl="7">
      <w:start w:val="1"/>
      <w:numFmt w:val="bullet"/>
      <w:lvlText w:val="​"/>
      <w:lvlJc w:val="left"/>
      <w:pPr>
        <w:tabs>
          <w:tab w:pos="5760" w:val="num"/>
        </w:tabs>
        <w:ind w:hanging="360" w:left="5760"/>
      </w:pPr>
      <w:rPr>
        <w:rFonts w:hAnsi="Arial" w:ascii="Arial" w:hint="default"/>
      </w:rPr>
    </w:lvl>
    <w:lvl w:tentative="true" w:tplc="DE003D44" w:ilvl="8">
      <w:start w:val="1"/>
      <w:numFmt w:val="bullet"/>
      <w:lvlText w:val="​"/>
      <w:lvlJc w:val="left"/>
      <w:pPr>
        <w:tabs>
          <w:tab w:pos="6480" w:val="num"/>
        </w:tabs>
        <w:ind w:hanging="360" w:left="6480"/>
      </w:pPr>
      <w:rPr>
        <w:rFonts w:hAnsi="Arial" w:ascii="Arial" w:hint="default"/>
      </w:rPr>
    </w:lvl>
  </w:abstractNum>
  <w:abstractNum w:abstractNumId="47">
    <w:nsid w:val="7E8A4BFF"/>
    <w:multiLevelType w:val="hybridMultilevel"/>
    <w:tmpl w:val="8C1214AA"/>
    <w:lvl w:tplc="04090001" w:ilvl="0">
      <w:start w:val="1"/>
      <w:numFmt w:val="bullet"/>
      <w:lvlText w:val=""/>
      <w:lvlJc w:val="left"/>
      <w:pPr>
        <w:ind w:hanging="360" w:left="720"/>
      </w:pPr>
      <w:rPr>
        <w:rFonts w:hAnsi="Symbol" w:ascii="Symbol" w:hint="default"/>
        <w:b w:val="false"/>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8">
    <w:nsid w:val="7F1B75CB"/>
    <w:multiLevelType w:val="hybridMultilevel"/>
    <w:tmpl w:val="91A023B4"/>
    <w:lvl w:tplc="1194D8F6" w:ilvl="0">
      <w:start w:val="1"/>
      <w:numFmt w:val="bullet"/>
      <w:lvlText w:val="•"/>
      <w:lvlJc w:val="left"/>
      <w:pPr>
        <w:tabs>
          <w:tab w:pos="720" w:val="num"/>
        </w:tabs>
        <w:ind w:hanging="360" w:left="720"/>
      </w:pPr>
      <w:rPr>
        <w:rFonts w:hAnsi="Arial" w:ascii="Arial" w:hint="default"/>
      </w:rPr>
    </w:lvl>
    <w:lvl w:tplc="EB802106" w:ilvl="1">
      <w:start w:val="1"/>
      <w:numFmt w:val="bullet"/>
      <w:lvlText w:val="•"/>
      <w:lvlJc w:val="left"/>
      <w:pPr>
        <w:tabs>
          <w:tab w:pos="1440" w:val="num"/>
        </w:tabs>
        <w:ind w:hanging="360" w:left="1440"/>
      </w:pPr>
      <w:rPr>
        <w:rFonts w:hAnsi="Arial" w:ascii="Arial" w:hint="default"/>
      </w:rPr>
    </w:lvl>
    <w:lvl w:tplc="3BF20646" w:ilvl="2">
      <w:start w:val="1"/>
      <w:numFmt w:val="bullet"/>
      <w:lvlText w:val="•"/>
      <w:lvlJc w:val="left"/>
      <w:pPr>
        <w:tabs>
          <w:tab w:pos="2160" w:val="num"/>
        </w:tabs>
        <w:ind w:hanging="360" w:left="2160"/>
      </w:pPr>
      <w:rPr>
        <w:rFonts w:hAnsi="Arial" w:ascii="Arial" w:hint="default"/>
      </w:rPr>
    </w:lvl>
    <w:lvl w:tplc="F1E6AF0A" w:ilvl="3">
      <w:start w:val="1"/>
      <w:numFmt w:val="bullet"/>
      <w:lvlText w:val="•"/>
      <w:lvlJc w:val="left"/>
      <w:pPr>
        <w:tabs>
          <w:tab w:pos="2880" w:val="num"/>
        </w:tabs>
        <w:ind w:hanging="360" w:left="2880"/>
      </w:pPr>
      <w:rPr>
        <w:rFonts w:hAnsi="Arial" w:ascii="Arial" w:hint="default"/>
      </w:rPr>
    </w:lvl>
    <w:lvl w:tentative="true" w:tplc="AB462F48" w:ilvl="4">
      <w:start w:val="1"/>
      <w:numFmt w:val="bullet"/>
      <w:lvlText w:val="•"/>
      <w:lvlJc w:val="left"/>
      <w:pPr>
        <w:tabs>
          <w:tab w:pos="3600" w:val="num"/>
        </w:tabs>
        <w:ind w:hanging="360" w:left="3600"/>
      </w:pPr>
      <w:rPr>
        <w:rFonts w:hAnsi="Arial" w:ascii="Arial" w:hint="default"/>
      </w:rPr>
    </w:lvl>
    <w:lvl w:tentative="true" w:tplc="639CD3E0" w:ilvl="5">
      <w:start w:val="1"/>
      <w:numFmt w:val="bullet"/>
      <w:lvlText w:val="•"/>
      <w:lvlJc w:val="left"/>
      <w:pPr>
        <w:tabs>
          <w:tab w:pos="4320" w:val="num"/>
        </w:tabs>
        <w:ind w:hanging="360" w:left="4320"/>
      </w:pPr>
      <w:rPr>
        <w:rFonts w:hAnsi="Arial" w:ascii="Arial" w:hint="default"/>
      </w:rPr>
    </w:lvl>
    <w:lvl w:tentative="true" w:tplc="DBB68BAE" w:ilvl="6">
      <w:start w:val="1"/>
      <w:numFmt w:val="bullet"/>
      <w:lvlText w:val="•"/>
      <w:lvlJc w:val="left"/>
      <w:pPr>
        <w:tabs>
          <w:tab w:pos="5040" w:val="num"/>
        </w:tabs>
        <w:ind w:hanging="360" w:left="5040"/>
      </w:pPr>
      <w:rPr>
        <w:rFonts w:hAnsi="Arial" w:ascii="Arial" w:hint="default"/>
      </w:rPr>
    </w:lvl>
    <w:lvl w:tentative="true" w:tplc="0A06CF18" w:ilvl="7">
      <w:start w:val="1"/>
      <w:numFmt w:val="bullet"/>
      <w:lvlText w:val="•"/>
      <w:lvlJc w:val="left"/>
      <w:pPr>
        <w:tabs>
          <w:tab w:pos="5760" w:val="num"/>
        </w:tabs>
        <w:ind w:hanging="360" w:left="5760"/>
      </w:pPr>
      <w:rPr>
        <w:rFonts w:hAnsi="Arial" w:ascii="Arial" w:hint="default"/>
      </w:rPr>
    </w:lvl>
    <w:lvl w:tentative="true" w:tplc="6C4C227A" w:ilvl="8">
      <w:start w:val="1"/>
      <w:numFmt w:val="bullet"/>
      <w:lvlText w:val="•"/>
      <w:lvlJc w:val="left"/>
      <w:pPr>
        <w:tabs>
          <w:tab w:pos="6480" w:val="num"/>
        </w:tabs>
        <w:ind w:hanging="360" w:left="6480"/>
      </w:pPr>
      <w:rPr>
        <w:rFonts w:hAnsi="Arial" w:ascii="Arial" w:hint="default"/>
      </w:rPr>
    </w:lvl>
  </w:abstractNum>
  <w:num w:numId="1">
    <w:abstractNumId w:val="30"/>
  </w:num>
  <w:num w:numId="2">
    <w:abstractNumId w:val="45"/>
  </w:num>
  <w:num w:numId="3">
    <w:abstractNumId w:val="20"/>
  </w:num>
  <w:num w:numId="4">
    <w:abstractNumId w:val="11"/>
  </w:num>
  <w:num w:numId="5">
    <w:abstractNumId w:val="4"/>
  </w:num>
  <w:num w:numId="6">
    <w:abstractNumId w:val="28"/>
  </w:num>
  <w:num w:numId="7">
    <w:abstractNumId w:val="39"/>
  </w:num>
  <w:num w:numId="8">
    <w:abstractNumId w:val="18"/>
  </w:num>
  <w:num w:numId="9">
    <w:abstractNumId w:val="0"/>
  </w:num>
  <w:num w:numId="10">
    <w:abstractNumId w:val="19"/>
  </w:num>
  <w:num w:numId="11">
    <w:abstractNumId w:val="14"/>
  </w:num>
  <w:num w:numId="12">
    <w:abstractNumId w:val="35"/>
  </w:num>
  <w:num w:numId="13">
    <w:abstractNumId w:val="17"/>
  </w:num>
  <w:num w:numId="14">
    <w:abstractNumId w:val="46"/>
  </w:num>
  <w:num w:numId="15">
    <w:abstractNumId w:val="13"/>
  </w:num>
  <w:num w:numId="16">
    <w:abstractNumId w:val="41"/>
  </w:num>
  <w:num w:numId="17">
    <w:abstractNumId w:val="25"/>
  </w:num>
  <w:num w:numId="18">
    <w:abstractNumId w:val="33"/>
  </w:num>
  <w:num w:numId="19">
    <w:abstractNumId w:val="36"/>
  </w:num>
  <w:num w:numId="20">
    <w:abstractNumId w:val="44"/>
  </w:num>
  <w:num w:numId="21">
    <w:abstractNumId w:val="29"/>
  </w:num>
  <w:num w:numId="22">
    <w:abstractNumId w:val="9"/>
  </w:num>
  <w:num w:numId="23">
    <w:abstractNumId w:val="42"/>
  </w:num>
  <w:num w:numId="24">
    <w:abstractNumId w:val="40"/>
  </w:num>
  <w:num w:numId="25">
    <w:abstractNumId w:val="48"/>
  </w:num>
  <w:num w:numId="26">
    <w:abstractNumId w:val="27"/>
  </w:num>
  <w:num w:numId="27">
    <w:abstractNumId w:val="10"/>
  </w:num>
  <w:num w:numId="28">
    <w:abstractNumId w:val="7"/>
  </w:num>
  <w:num w:numId="29">
    <w:abstractNumId w:val="23"/>
  </w:num>
  <w:num w:numId="30">
    <w:abstractNumId w:val="31"/>
  </w:num>
  <w:num w:numId="31">
    <w:abstractNumId w:val="24"/>
  </w:num>
  <w:num w:numId="32">
    <w:abstractNumId w:val="37"/>
  </w:num>
  <w:num w:numId="33">
    <w:abstractNumId w:val="16"/>
  </w:num>
  <w:num w:numId="34">
    <w:abstractNumId w:val="38"/>
  </w:num>
  <w:num w:numId="35">
    <w:abstractNumId w:val="5"/>
  </w:num>
  <w:num w:numId="36">
    <w:abstractNumId w:val="22"/>
  </w:num>
  <w:num w:numId="37">
    <w:abstractNumId w:val="3"/>
  </w:num>
  <w:num w:numId="38">
    <w:abstractNumId w:val="8"/>
  </w:num>
  <w:num w:numId="39">
    <w:abstractNumId w:val="34"/>
  </w:num>
  <w:num w:numId="40">
    <w:abstractNumId w:val="6"/>
  </w:num>
  <w:num w:numId="41">
    <w:abstractNumId w:val="43"/>
  </w:num>
  <w:num w:numId="42">
    <w:abstractNumId w:val="15"/>
  </w:num>
  <w:num w:numId="43">
    <w:abstractNumId w:val="26"/>
  </w:num>
  <w:num w:numId="44">
    <w:abstractNumId w:val="1"/>
  </w:num>
  <w:num w:numId="45">
    <w:abstractNumId w:val="21"/>
  </w:num>
  <w:num w:numId="46">
    <w:abstractNumId w:val="47"/>
  </w:num>
  <w:num w:numId="47">
    <w:abstractNumId w:val="2"/>
  </w:num>
  <w:num w:numId="48">
    <w:abstractNumId w:val="12"/>
  </w:num>
  <w:num w:numId="49">
    <w:abstractNumId w:val="32"/>
  </w:num>
  <w:numIdMacAtCleanup w:val="4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0080"/>
    <w:rsid w:val="0004314A"/>
    <w:rsid w:val="000D3630"/>
    <w:rsid w:val="000D648D"/>
    <w:rsid w:val="001C6ADA"/>
    <w:rsid w:val="002D557A"/>
    <w:rsid w:val="002E1DC9"/>
    <w:rsid w:val="002F3E09"/>
    <w:rsid w:val="004027C9"/>
    <w:rsid w:val="00471FA7"/>
    <w:rsid w:val="00482294"/>
    <w:rsid w:val="00511E36"/>
    <w:rsid w:val="0057474D"/>
    <w:rsid w:val="005D02B8"/>
    <w:rsid w:val="00686951"/>
    <w:rsid w:val="00743C63"/>
    <w:rsid w:val="007C0B61"/>
    <w:rsid w:val="007D0E7C"/>
    <w:rsid w:val="007E17D7"/>
    <w:rsid w:val="007E4F5C"/>
    <w:rsid w:val="00824570"/>
    <w:rsid w:val="00832497"/>
    <w:rsid w:val="008C4CD5"/>
    <w:rsid w:val="009A060F"/>
    <w:rsid w:val="00A437DF"/>
    <w:rsid w:val="00A63F3D"/>
    <w:rsid w:val="00A804A5"/>
    <w:rsid w:val="00A8426E"/>
    <w:rsid w:val="00B61920"/>
    <w:rsid w:val="00BE3FCF"/>
    <w:rsid w:val="00C2174B"/>
    <w:rsid w:val="00C56731"/>
    <w:rsid w:val="00C60080"/>
    <w:rsid w:val="00D07606"/>
    <w:rsid w:val="00E13F6D"/>
    <w:rsid w:val="00E95782"/>
    <w:rsid w:val="00EC487C"/>
    <w:rsid w:val="00F04978"/>
    <w:rsid w:val="00F20C32"/>
    <w:rsid w:val="00F63561"/>
    <w:rsid w:val="00F72E56"/>
    <w:rsid w:val="00FA090F"/>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unhideWhenUsed/>
    <w:rsid w:val="00C60080"/>
    <w:pPr>
      <w:spacing w:lineRule="auto" w:line="240" w:afterAutospacing="true" w:after="100" w:beforeAutospacing="true" w:before="100"/>
    </w:pPr>
    <w:rPr>
      <w:rFonts w:eastAsiaTheme="minorEastAsia" w:cs="Times New Roman" w:hAnsi="Times New Roman" w:ascii="Times New Roman"/>
      <w:sz w:val="24"/>
      <w:szCs w:val="24"/>
    </w:rPr>
  </w:style>
  <w:style w:styleId="Odlomakpopisa" w:type="paragraph">
    <w:name w:val="List Paragraph"/>
    <w:basedOn w:val="Normal"/>
    <w:uiPriority w:val="34"/>
    <w:qFormat/>
    <w:rsid w:val="00C60080"/>
    <w:pPr>
      <w:spacing w:lineRule="auto" w:line="240" w:after="0"/>
      <w:ind w:left="720"/>
      <w:contextualSpacing/>
    </w:pPr>
    <w:rPr>
      <w:rFonts w:cs="Times New Roman" w:eastAsia="Times New Roman" w:hAnsi="Times New Roman" w:ascii="Times New Roman"/>
      <w:sz w:val="24"/>
      <w:szCs w:val="24"/>
    </w:rPr>
  </w:style>
  <w:style w:styleId="Zaglavlje" w:type="paragraph">
    <w:name w:val="header"/>
    <w:basedOn w:val="Normal"/>
    <w:link w:val="ZaglavljeChar"/>
    <w:uiPriority w:val="99"/>
    <w:unhideWhenUsed/>
    <w:rsid w:val="000D3630"/>
    <w:pPr>
      <w:tabs>
        <w:tab w:pos="4680" w:val="center"/>
        <w:tab w:pos="9360" w:val="right"/>
      </w:tabs>
      <w:spacing w:lineRule="auto" w:line="240" w:after="0"/>
    </w:pPr>
  </w:style>
  <w:style w:customStyle="true" w:styleId="ZaglavljeChar" w:type="character">
    <w:name w:val="Zaglavlje Char"/>
    <w:basedOn w:val="Zadanifontodlomka"/>
    <w:link w:val="Zaglavlje"/>
    <w:uiPriority w:val="99"/>
    <w:rsid w:val="000D3630"/>
  </w:style>
  <w:style w:styleId="Podnoje" w:type="paragraph">
    <w:name w:val="footer"/>
    <w:basedOn w:val="Normal"/>
    <w:link w:val="PodnojeChar"/>
    <w:uiPriority w:val="99"/>
    <w:unhideWhenUsed/>
    <w:rsid w:val="000D3630"/>
    <w:pPr>
      <w:tabs>
        <w:tab w:pos="4680" w:val="center"/>
        <w:tab w:pos="9360" w:val="right"/>
      </w:tabs>
      <w:spacing w:lineRule="auto" w:line="240" w:after="0"/>
    </w:pPr>
  </w:style>
  <w:style w:customStyle="true" w:styleId="PodnojeChar" w:type="character">
    <w:name w:val="Podnožje Char"/>
    <w:basedOn w:val="Zadanifontodlomka"/>
    <w:link w:val="Podnoje"/>
    <w:uiPriority w:val="99"/>
    <w:rsid w:val="000D3630"/>
  </w:style>
  <w:style w:styleId="Tekstbalonia" w:type="paragraph">
    <w:name w:val="Balloon Text"/>
    <w:basedOn w:val="Normal"/>
    <w:link w:val="TekstbaloniaChar"/>
    <w:uiPriority w:val="99"/>
    <w:semiHidden/>
    <w:unhideWhenUsed/>
    <w:rsid w:val="00B619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920"/>
    <w:rPr>
      <w:rFonts w:cs="Tahoma" w:hAnsi="Tahoma" w:ascii="Tahoma"/>
      <w:sz w:val="16"/>
      <w:szCs w:val="16"/>
    </w:rPr>
  </w:style>
  <w:style w:styleId="Tekstrezerviranogmjesta" w:type="character">
    <w:name w:val="Placeholder Text"/>
    <w:basedOn w:val="Zadanifontodlomka"/>
    <w:uiPriority w:val="99"/>
    <w:semiHidden/>
    <w:rsid w:val="00B61920"/>
    <w:rPr>
      <w:color w:val="808080"/>
      <w:bdr w:space="0" w:sz="0" w:color="auto" w:val="none"/>
      <w:shd w:fill="auto" w:color="auto" w:val="clear"/>
    </w:rPr>
  </w:style>
  <w:style w:customStyle="true" w:styleId="eSPISCCParagraphDefaultFont" w:type="character">
    <w:name w:val="eSPIS_CC_Paragraph Default Font"/>
    <w:basedOn w:val="Zadanifontodlomka"/>
    <w:rsid w:val="00B61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920"/>
    <w:rPr>
      <w:bdr w:space="0" w:sz="0" w:color="auto" w:val="none"/>
      <w:shd w:fill="FFFFCC" w:color="auto" w:val="clear"/>
      <w:lang w:val="hr-HR"/>
    </w:rPr>
  </w:style>
  <w:style w:customStyle="true" w:styleId="PozadinaSvijetloCrvena" w:type="character">
    <w:name w:val="Pozadina_SvijetloCrvena"/>
    <w:basedOn w:val="eSPISCCParagraphDefaultFont"/>
    <w:rsid w:val="00B61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unhideWhenUsed/>
    <w:rsid w:val="00C60080"/>
    <w:pPr>
      <w:spacing w:after="100" w:afterAutospacing="1" w:before="100" w:beforeAutospacing="1" w:line="240" w:lineRule="auto"/>
    </w:pPr>
    <w:rPr>
      <w:rFonts w:ascii="Times New Roman" w:cs="Times New Roman" w:eastAsiaTheme="minorEastAsia" w:hAnsi="Times New Roman"/>
      <w:sz w:val="24"/>
      <w:szCs w:val="24"/>
    </w:rPr>
  </w:style>
  <w:style w:styleId="Odlomakpopisa" w:type="paragraph">
    <w:name w:val="List Paragraph"/>
    <w:basedOn w:val="Normal"/>
    <w:uiPriority w:val="34"/>
    <w:qFormat/>
    <w:rsid w:val="00C60080"/>
    <w:pPr>
      <w:spacing w:after="0" w:line="240" w:lineRule="auto"/>
      <w:ind w:left="720"/>
      <w:contextualSpacing/>
    </w:pPr>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0D3630"/>
    <w:pPr>
      <w:tabs>
        <w:tab w:pos="4680" w:val="center"/>
        <w:tab w:pos="9360" w:val="right"/>
      </w:tabs>
      <w:spacing w:after="0" w:line="240" w:lineRule="auto"/>
    </w:pPr>
  </w:style>
  <w:style w:customStyle="1" w:styleId="ZaglavljeChar" w:type="character">
    <w:name w:val="Zaglavlje Char"/>
    <w:basedOn w:val="Zadanifontodlomka"/>
    <w:link w:val="Zaglavlje"/>
    <w:uiPriority w:val="99"/>
    <w:rsid w:val="000D3630"/>
  </w:style>
  <w:style w:styleId="Podnoje" w:type="paragraph">
    <w:name w:val="footer"/>
    <w:basedOn w:val="Normal"/>
    <w:link w:val="PodnojeChar"/>
    <w:uiPriority w:val="99"/>
    <w:unhideWhenUsed/>
    <w:rsid w:val="000D3630"/>
    <w:pPr>
      <w:tabs>
        <w:tab w:pos="4680" w:val="center"/>
        <w:tab w:pos="9360" w:val="right"/>
      </w:tabs>
      <w:spacing w:after="0" w:line="240" w:lineRule="auto"/>
    </w:pPr>
  </w:style>
  <w:style w:customStyle="1" w:styleId="PodnojeChar" w:type="character">
    <w:name w:val="Podnožje Char"/>
    <w:basedOn w:val="Zadanifontodlomka"/>
    <w:link w:val="Podnoje"/>
    <w:uiPriority w:val="99"/>
    <w:rsid w:val="000D3630"/>
  </w:style>
  <w:style w:styleId="Tekstbalonia" w:type="paragraph">
    <w:name w:val="Balloon Text"/>
    <w:basedOn w:val="Normal"/>
    <w:link w:val="TekstbaloniaChar"/>
    <w:uiPriority w:val="99"/>
    <w:semiHidden/>
    <w:unhideWhenUsed/>
    <w:rsid w:val="00B619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920"/>
    <w:rPr>
      <w:rFonts w:ascii="Tahoma" w:cs="Tahoma" w:hAnsi="Tahoma"/>
      <w:sz w:val="16"/>
      <w:szCs w:val="16"/>
    </w:rPr>
  </w:style>
  <w:style w:styleId="Tekstrezerviranogmjesta" w:type="character">
    <w:name w:val="Placeholder Text"/>
    <w:basedOn w:val="Zadanifontodlomka"/>
    <w:uiPriority w:val="99"/>
    <w:semiHidden/>
    <w:rsid w:val="00B61920"/>
    <w:rPr>
      <w:color w:val="808080"/>
      <w:bdr w:color="auto" w:space="0" w:sz="0" w:val="none"/>
      <w:shd w:color="auto" w:fill="auto" w:val="clear"/>
    </w:rPr>
  </w:style>
  <w:style w:customStyle="1" w:styleId="eSPISCCParagraphDefaultFont" w:type="character">
    <w:name w:val="eSPIS_CC_Paragraph Default Font"/>
    <w:basedOn w:val="Zadanifontodlomka"/>
    <w:rsid w:val="00B61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920"/>
    <w:rPr>
      <w:bdr w:color="auto" w:space="0" w:sz="0" w:val="none"/>
      <w:shd w:color="auto" w:fill="FFFFCC" w:val="clear"/>
      <w:lang w:val="hr-HR"/>
    </w:rPr>
  </w:style>
  <w:style w:customStyle="1" w:styleId="PozadinaSvijetloCrvena" w:type="character">
    <w:name w:val="Pozadina_SvijetloCrvena"/>
    <w:basedOn w:val="eSPISCCParagraphDefaultFont"/>
    <w:rsid w:val="00B61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53055">
      <w:bodyDiv w:val="true"/>
      <w:marLeft w:val="0"/>
      <w:marRight w:val="0"/>
      <w:marTop w:val="0"/>
      <w:marBottom w:val="0"/>
      <w:divBdr>
        <w:top w:space="0" w:sz="0" w:color="auto" w:val="none"/>
        <w:left w:space="0" w:sz="0" w:color="auto" w:val="none"/>
        <w:bottom w:space="0" w:sz="0" w:color="auto" w:val="none"/>
        <w:right w:space="0" w:sz="0" w:color="auto" w:val="none"/>
      </w:divBdr>
      <w:divsChild>
        <w:div w:id="1103572098">
          <w:marLeft w:val="360"/>
          <w:marRight w:val="0"/>
          <w:marTop w:val="0"/>
          <w:marBottom w:val="84"/>
          <w:divBdr>
            <w:top w:space="0" w:sz="0" w:color="auto" w:val="none"/>
            <w:left w:space="0" w:sz="0" w:color="auto" w:val="none"/>
            <w:bottom w:space="0" w:sz="0" w:color="auto" w:val="none"/>
            <w:right w:space="0" w:sz="0" w:color="auto" w:val="none"/>
          </w:divBdr>
        </w:div>
      </w:divsChild>
    </w:div>
    <w:div w:id="89593111">
      <w:bodyDiv w:val="true"/>
      <w:marLeft w:val="0"/>
      <w:marRight w:val="0"/>
      <w:marTop w:val="0"/>
      <w:marBottom w:val="0"/>
      <w:divBdr>
        <w:top w:space="0" w:sz="0" w:color="auto" w:val="none"/>
        <w:left w:space="0" w:sz="0" w:color="auto" w:val="none"/>
        <w:bottom w:space="0" w:sz="0" w:color="auto" w:val="none"/>
        <w:right w:space="0" w:sz="0" w:color="auto" w:val="none"/>
      </w:divBdr>
      <w:divsChild>
        <w:div w:id="103812820">
          <w:marLeft w:val="0"/>
          <w:marRight w:val="0"/>
          <w:marTop w:val="260"/>
          <w:marBottom w:val="0"/>
          <w:divBdr>
            <w:top w:space="0" w:sz="0" w:color="auto" w:val="none"/>
            <w:left w:space="0" w:sz="0" w:color="auto" w:val="none"/>
            <w:bottom w:space="0" w:sz="0" w:color="auto" w:val="none"/>
            <w:right w:space="0" w:sz="0" w:color="auto" w:val="none"/>
          </w:divBdr>
        </w:div>
        <w:div w:id="885335426">
          <w:marLeft w:val="0"/>
          <w:marRight w:val="0"/>
          <w:marTop w:val="260"/>
          <w:marBottom w:val="0"/>
          <w:divBdr>
            <w:top w:space="0" w:sz="0" w:color="auto" w:val="none"/>
            <w:left w:space="0" w:sz="0" w:color="auto" w:val="none"/>
            <w:bottom w:space="0" w:sz="0" w:color="auto" w:val="none"/>
            <w:right w:space="0" w:sz="0" w:color="auto" w:val="none"/>
          </w:divBdr>
        </w:div>
      </w:divsChild>
    </w:div>
    <w:div w:id="94717218">
      <w:bodyDiv w:val="true"/>
      <w:marLeft w:val="0"/>
      <w:marRight w:val="0"/>
      <w:marTop w:val="0"/>
      <w:marBottom w:val="0"/>
      <w:divBdr>
        <w:top w:space="0" w:sz="0" w:color="auto" w:val="none"/>
        <w:left w:space="0" w:sz="0" w:color="auto" w:val="none"/>
        <w:bottom w:space="0" w:sz="0" w:color="auto" w:val="none"/>
        <w:right w:space="0" w:sz="0" w:color="auto" w:val="none"/>
      </w:divBdr>
      <w:divsChild>
        <w:div w:id="114058559">
          <w:marLeft w:val="360"/>
          <w:marRight w:val="0"/>
          <w:marTop w:val="0"/>
          <w:marBottom w:val="84"/>
          <w:divBdr>
            <w:top w:space="0" w:sz="0" w:color="auto" w:val="none"/>
            <w:left w:space="0" w:sz="0" w:color="auto" w:val="none"/>
            <w:bottom w:space="0" w:sz="0" w:color="auto" w:val="none"/>
            <w:right w:space="0" w:sz="0" w:color="auto" w:val="none"/>
          </w:divBdr>
        </w:div>
        <w:div w:id="574124356">
          <w:marLeft w:val="835"/>
          <w:marRight w:val="0"/>
          <w:marTop w:val="0"/>
          <w:marBottom w:val="84"/>
          <w:divBdr>
            <w:top w:space="0" w:sz="0" w:color="auto" w:val="none"/>
            <w:left w:space="0" w:sz="0" w:color="auto" w:val="none"/>
            <w:bottom w:space="0" w:sz="0" w:color="auto" w:val="none"/>
            <w:right w:space="0" w:sz="0" w:color="auto" w:val="none"/>
          </w:divBdr>
        </w:div>
        <w:div w:id="2036076375">
          <w:marLeft w:val="835"/>
          <w:marRight w:val="0"/>
          <w:marTop w:val="0"/>
          <w:marBottom w:val="84"/>
          <w:divBdr>
            <w:top w:space="0" w:sz="0" w:color="auto" w:val="none"/>
            <w:left w:space="0" w:sz="0" w:color="auto" w:val="none"/>
            <w:bottom w:space="0" w:sz="0" w:color="auto" w:val="none"/>
            <w:right w:space="0" w:sz="0" w:color="auto" w:val="none"/>
          </w:divBdr>
        </w:div>
        <w:div w:id="679812857">
          <w:marLeft w:val="835"/>
          <w:marRight w:val="0"/>
          <w:marTop w:val="0"/>
          <w:marBottom w:val="84"/>
          <w:divBdr>
            <w:top w:space="0" w:sz="0" w:color="auto" w:val="none"/>
            <w:left w:space="0" w:sz="0" w:color="auto" w:val="none"/>
            <w:bottom w:space="0" w:sz="0" w:color="auto" w:val="none"/>
            <w:right w:space="0" w:sz="0" w:color="auto" w:val="none"/>
          </w:divBdr>
        </w:div>
        <w:div w:id="1402752907">
          <w:marLeft w:val="360"/>
          <w:marRight w:val="0"/>
          <w:marTop w:val="0"/>
          <w:marBottom w:val="84"/>
          <w:divBdr>
            <w:top w:space="0" w:sz="0" w:color="auto" w:val="none"/>
            <w:left w:space="0" w:sz="0" w:color="auto" w:val="none"/>
            <w:bottom w:space="0" w:sz="0" w:color="auto" w:val="none"/>
            <w:right w:space="0" w:sz="0" w:color="auto" w:val="none"/>
          </w:divBdr>
        </w:div>
        <w:div w:id="2079789809">
          <w:marLeft w:val="835"/>
          <w:marRight w:val="0"/>
          <w:marTop w:val="0"/>
          <w:marBottom w:val="84"/>
          <w:divBdr>
            <w:top w:space="0" w:sz="0" w:color="auto" w:val="none"/>
            <w:left w:space="0" w:sz="0" w:color="auto" w:val="none"/>
            <w:bottom w:space="0" w:sz="0" w:color="auto" w:val="none"/>
            <w:right w:space="0" w:sz="0" w:color="auto" w:val="none"/>
          </w:divBdr>
        </w:div>
        <w:div w:id="209653526">
          <w:marLeft w:val="835"/>
          <w:marRight w:val="0"/>
          <w:marTop w:val="0"/>
          <w:marBottom w:val="84"/>
          <w:divBdr>
            <w:top w:space="0" w:sz="0" w:color="auto" w:val="none"/>
            <w:left w:space="0" w:sz="0" w:color="auto" w:val="none"/>
            <w:bottom w:space="0" w:sz="0" w:color="auto" w:val="none"/>
            <w:right w:space="0" w:sz="0" w:color="auto" w:val="none"/>
          </w:divBdr>
        </w:div>
        <w:div w:id="290483394">
          <w:marLeft w:val="835"/>
          <w:marRight w:val="0"/>
          <w:marTop w:val="0"/>
          <w:marBottom w:val="84"/>
          <w:divBdr>
            <w:top w:space="0" w:sz="0" w:color="auto" w:val="none"/>
            <w:left w:space="0" w:sz="0" w:color="auto" w:val="none"/>
            <w:bottom w:space="0" w:sz="0" w:color="auto" w:val="none"/>
            <w:right w:space="0" w:sz="0" w:color="auto" w:val="none"/>
          </w:divBdr>
        </w:div>
        <w:div w:id="1900094198">
          <w:marLeft w:val="360"/>
          <w:marRight w:val="0"/>
          <w:marTop w:val="0"/>
          <w:marBottom w:val="84"/>
          <w:divBdr>
            <w:top w:space="0" w:sz="0" w:color="auto" w:val="none"/>
            <w:left w:space="0" w:sz="0" w:color="auto" w:val="none"/>
            <w:bottom w:space="0" w:sz="0" w:color="auto" w:val="none"/>
            <w:right w:space="0" w:sz="0" w:color="auto" w:val="none"/>
          </w:divBdr>
        </w:div>
        <w:div w:id="231357289">
          <w:marLeft w:val="835"/>
          <w:marRight w:val="0"/>
          <w:marTop w:val="0"/>
          <w:marBottom w:val="84"/>
          <w:divBdr>
            <w:top w:space="0" w:sz="0" w:color="auto" w:val="none"/>
            <w:left w:space="0" w:sz="0" w:color="auto" w:val="none"/>
            <w:bottom w:space="0" w:sz="0" w:color="auto" w:val="none"/>
            <w:right w:space="0" w:sz="0" w:color="auto" w:val="none"/>
          </w:divBdr>
        </w:div>
        <w:div w:id="1695612991">
          <w:marLeft w:val="835"/>
          <w:marRight w:val="0"/>
          <w:marTop w:val="0"/>
          <w:marBottom w:val="84"/>
          <w:divBdr>
            <w:top w:space="0" w:sz="0" w:color="auto" w:val="none"/>
            <w:left w:space="0" w:sz="0" w:color="auto" w:val="none"/>
            <w:bottom w:space="0" w:sz="0" w:color="auto" w:val="none"/>
            <w:right w:space="0" w:sz="0" w:color="auto" w:val="none"/>
          </w:divBdr>
        </w:div>
        <w:div w:id="1641573227">
          <w:marLeft w:val="835"/>
          <w:marRight w:val="0"/>
          <w:marTop w:val="0"/>
          <w:marBottom w:val="84"/>
          <w:divBdr>
            <w:top w:space="0" w:sz="0" w:color="auto" w:val="none"/>
            <w:left w:space="0" w:sz="0" w:color="auto" w:val="none"/>
            <w:bottom w:space="0" w:sz="0" w:color="auto" w:val="none"/>
            <w:right w:space="0" w:sz="0" w:color="auto" w:val="none"/>
          </w:divBdr>
        </w:div>
      </w:divsChild>
    </w:div>
    <w:div w:id="99491859">
      <w:bodyDiv w:val="true"/>
      <w:marLeft w:val="0"/>
      <w:marRight w:val="0"/>
      <w:marTop w:val="0"/>
      <w:marBottom w:val="0"/>
      <w:divBdr>
        <w:top w:space="0" w:sz="0" w:color="auto" w:val="none"/>
        <w:left w:space="0" w:sz="0" w:color="auto" w:val="none"/>
        <w:bottom w:space="0" w:sz="0" w:color="auto" w:val="none"/>
        <w:right w:space="0" w:sz="0" w:color="auto" w:val="none"/>
      </w:divBdr>
      <w:divsChild>
        <w:div w:id="132064856">
          <w:marLeft w:val="0"/>
          <w:marRight w:val="0"/>
          <w:marTop w:val="260"/>
          <w:marBottom w:val="0"/>
          <w:divBdr>
            <w:top w:space="0" w:sz="0" w:color="auto" w:val="none"/>
            <w:left w:space="0" w:sz="0" w:color="auto" w:val="none"/>
            <w:bottom w:space="0" w:sz="0" w:color="auto" w:val="none"/>
            <w:right w:space="0" w:sz="0" w:color="auto" w:val="none"/>
          </w:divBdr>
        </w:div>
      </w:divsChild>
    </w:div>
    <w:div w:id="103548040">
      <w:bodyDiv w:val="true"/>
      <w:marLeft w:val="0"/>
      <w:marRight w:val="0"/>
      <w:marTop w:val="0"/>
      <w:marBottom w:val="0"/>
      <w:divBdr>
        <w:top w:space="0" w:sz="0" w:color="auto" w:val="none"/>
        <w:left w:space="0" w:sz="0" w:color="auto" w:val="none"/>
        <w:bottom w:space="0" w:sz="0" w:color="auto" w:val="none"/>
        <w:right w:space="0" w:sz="0" w:color="auto" w:val="none"/>
      </w:divBdr>
      <w:divsChild>
        <w:div w:id="1346322096">
          <w:marLeft w:val="0"/>
          <w:marRight w:val="0"/>
          <w:marTop w:val="40"/>
          <w:marBottom w:val="0"/>
          <w:divBdr>
            <w:top w:space="0" w:sz="0" w:color="auto" w:val="none"/>
            <w:left w:space="0" w:sz="0" w:color="auto" w:val="none"/>
            <w:bottom w:space="0" w:sz="0" w:color="auto" w:val="none"/>
            <w:right w:space="0" w:sz="0" w:color="auto" w:val="none"/>
          </w:divBdr>
        </w:div>
      </w:divsChild>
    </w:div>
    <w:div w:id="149559083">
      <w:bodyDiv w:val="true"/>
      <w:marLeft w:val="0"/>
      <w:marRight w:val="0"/>
      <w:marTop w:val="0"/>
      <w:marBottom w:val="0"/>
      <w:divBdr>
        <w:top w:space="0" w:sz="0" w:color="auto" w:val="none"/>
        <w:left w:space="0" w:sz="0" w:color="auto" w:val="none"/>
        <w:bottom w:space="0" w:sz="0" w:color="auto" w:val="none"/>
        <w:right w:space="0" w:sz="0" w:color="auto" w:val="none"/>
      </w:divBdr>
      <w:divsChild>
        <w:div w:id="992636736">
          <w:marLeft w:val="0"/>
          <w:marRight w:val="0"/>
          <w:marTop w:val="260"/>
          <w:marBottom w:val="0"/>
          <w:divBdr>
            <w:top w:space="0" w:sz="0" w:color="auto" w:val="none"/>
            <w:left w:space="0" w:sz="0" w:color="auto" w:val="none"/>
            <w:bottom w:space="0" w:sz="0" w:color="auto" w:val="none"/>
            <w:right w:space="0" w:sz="0" w:color="auto" w:val="none"/>
          </w:divBdr>
        </w:div>
        <w:div w:id="50472025">
          <w:marLeft w:val="0"/>
          <w:marRight w:val="0"/>
          <w:marTop w:val="260"/>
          <w:marBottom w:val="0"/>
          <w:divBdr>
            <w:top w:space="0" w:sz="0" w:color="auto" w:val="none"/>
            <w:left w:space="0" w:sz="0" w:color="auto" w:val="none"/>
            <w:bottom w:space="0" w:sz="0" w:color="auto" w:val="none"/>
            <w:right w:space="0" w:sz="0" w:color="auto" w:val="none"/>
          </w:divBdr>
        </w:div>
      </w:divsChild>
    </w:div>
    <w:div w:id="182137606">
      <w:bodyDiv w:val="true"/>
      <w:marLeft w:val="0"/>
      <w:marRight w:val="0"/>
      <w:marTop w:val="0"/>
      <w:marBottom w:val="0"/>
      <w:divBdr>
        <w:top w:space="0" w:sz="0" w:color="auto" w:val="none"/>
        <w:left w:space="0" w:sz="0" w:color="auto" w:val="none"/>
        <w:bottom w:space="0" w:sz="0" w:color="auto" w:val="none"/>
        <w:right w:space="0" w:sz="0" w:color="auto" w:val="none"/>
      </w:divBdr>
    </w:div>
    <w:div w:id="199784098">
      <w:bodyDiv w:val="true"/>
      <w:marLeft w:val="0"/>
      <w:marRight w:val="0"/>
      <w:marTop w:val="0"/>
      <w:marBottom w:val="0"/>
      <w:divBdr>
        <w:top w:space="0" w:sz="0" w:color="auto" w:val="none"/>
        <w:left w:space="0" w:sz="0" w:color="auto" w:val="none"/>
        <w:bottom w:space="0" w:sz="0" w:color="auto" w:val="none"/>
        <w:right w:space="0" w:sz="0" w:color="auto" w:val="none"/>
      </w:divBdr>
      <w:divsChild>
        <w:div w:id="1612591472">
          <w:marLeft w:val="360"/>
          <w:marRight w:val="0"/>
          <w:marTop w:val="0"/>
          <w:marBottom w:val="84"/>
          <w:divBdr>
            <w:top w:space="0" w:sz="0" w:color="auto" w:val="none"/>
            <w:left w:space="0" w:sz="0" w:color="auto" w:val="none"/>
            <w:bottom w:space="0" w:sz="0" w:color="auto" w:val="none"/>
            <w:right w:space="0" w:sz="0" w:color="auto" w:val="none"/>
          </w:divBdr>
        </w:div>
        <w:div w:id="997222384">
          <w:marLeft w:val="360"/>
          <w:marRight w:val="0"/>
          <w:marTop w:val="0"/>
          <w:marBottom w:val="84"/>
          <w:divBdr>
            <w:top w:space="0" w:sz="0" w:color="auto" w:val="none"/>
            <w:left w:space="0" w:sz="0" w:color="auto" w:val="none"/>
            <w:bottom w:space="0" w:sz="0" w:color="auto" w:val="none"/>
            <w:right w:space="0" w:sz="0" w:color="auto" w:val="none"/>
          </w:divBdr>
        </w:div>
        <w:div w:id="1899969823">
          <w:marLeft w:val="360"/>
          <w:marRight w:val="0"/>
          <w:marTop w:val="0"/>
          <w:marBottom w:val="84"/>
          <w:divBdr>
            <w:top w:space="0" w:sz="0" w:color="auto" w:val="none"/>
            <w:left w:space="0" w:sz="0" w:color="auto" w:val="none"/>
            <w:bottom w:space="0" w:sz="0" w:color="auto" w:val="none"/>
            <w:right w:space="0" w:sz="0" w:color="auto" w:val="none"/>
          </w:divBdr>
        </w:div>
        <w:div w:id="1674992331">
          <w:marLeft w:val="360"/>
          <w:marRight w:val="0"/>
          <w:marTop w:val="0"/>
          <w:marBottom w:val="84"/>
          <w:divBdr>
            <w:top w:space="0" w:sz="0" w:color="auto" w:val="none"/>
            <w:left w:space="0" w:sz="0" w:color="auto" w:val="none"/>
            <w:bottom w:space="0" w:sz="0" w:color="auto" w:val="none"/>
            <w:right w:space="0" w:sz="0" w:color="auto" w:val="none"/>
          </w:divBdr>
        </w:div>
        <w:div w:id="606694608">
          <w:marLeft w:val="360"/>
          <w:marRight w:val="0"/>
          <w:marTop w:val="0"/>
          <w:marBottom w:val="84"/>
          <w:divBdr>
            <w:top w:space="0" w:sz="0" w:color="auto" w:val="none"/>
            <w:left w:space="0" w:sz="0" w:color="auto" w:val="none"/>
            <w:bottom w:space="0" w:sz="0" w:color="auto" w:val="none"/>
            <w:right w:space="0" w:sz="0" w:color="auto" w:val="none"/>
          </w:divBdr>
        </w:div>
      </w:divsChild>
    </w:div>
    <w:div w:id="207422325">
      <w:bodyDiv w:val="true"/>
      <w:marLeft w:val="0"/>
      <w:marRight w:val="0"/>
      <w:marTop w:val="0"/>
      <w:marBottom w:val="0"/>
      <w:divBdr>
        <w:top w:space="0" w:sz="0" w:color="auto" w:val="none"/>
        <w:left w:space="0" w:sz="0" w:color="auto" w:val="none"/>
        <w:bottom w:space="0" w:sz="0" w:color="auto" w:val="none"/>
        <w:right w:space="0" w:sz="0" w:color="auto" w:val="none"/>
      </w:divBdr>
      <w:divsChild>
        <w:div w:id="1796871396">
          <w:marLeft w:val="0"/>
          <w:marRight w:val="0"/>
          <w:marTop w:val="260"/>
          <w:marBottom w:val="0"/>
          <w:divBdr>
            <w:top w:space="0" w:sz="0" w:color="auto" w:val="none"/>
            <w:left w:space="0" w:sz="0" w:color="auto" w:val="none"/>
            <w:bottom w:space="0" w:sz="0" w:color="auto" w:val="none"/>
            <w:right w:space="0" w:sz="0" w:color="auto" w:val="none"/>
          </w:divBdr>
        </w:div>
      </w:divsChild>
    </w:div>
    <w:div w:id="230846479">
      <w:bodyDiv w:val="true"/>
      <w:marLeft w:val="0"/>
      <w:marRight w:val="0"/>
      <w:marTop w:val="0"/>
      <w:marBottom w:val="0"/>
      <w:divBdr>
        <w:top w:space="0" w:sz="0" w:color="auto" w:val="none"/>
        <w:left w:space="0" w:sz="0" w:color="auto" w:val="none"/>
        <w:bottom w:space="0" w:sz="0" w:color="auto" w:val="none"/>
        <w:right w:space="0" w:sz="0" w:color="auto" w:val="none"/>
      </w:divBdr>
      <w:divsChild>
        <w:div w:id="1335954360">
          <w:marLeft w:val="0"/>
          <w:marRight w:val="0"/>
          <w:marTop w:val="260"/>
          <w:marBottom w:val="0"/>
          <w:divBdr>
            <w:top w:space="0" w:sz="0" w:color="auto" w:val="none"/>
            <w:left w:space="0" w:sz="0" w:color="auto" w:val="none"/>
            <w:bottom w:space="0" w:sz="0" w:color="auto" w:val="none"/>
            <w:right w:space="0" w:sz="0" w:color="auto" w:val="none"/>
          </w:divBdr>
        </w:div>
      </w:divsChild>
    </w:div>
    <w:div w:id="251280266">
      <w:bodyDiv w:val="true"/>
      <w:marLeft w:val="0"/>
      <w:marRight w:val="0"/>
      <w:marTop w:val="0"/>
      <w:marBottom w:val="0"/>
      <w:divBdr>
        <w:top w:space="0" w:sz="0" w:color="auto" w:val="none"/>
        <w:left w:space="0" w:sz="0" w:color="auto" w:val="none"/>
        <w:bottom w:space="0" w:sz="0" w:color="auto" w:val="none"/>
        <w:right w:space="0" w:sz="0" w:color="auto" w:val="none"/>
      </w:divBdr>
      <w:divsChild>
        <w:div w:id="410735972">
          <w:marLeft w:val="0"/>
          <w:marRight w:val="0"/>
          <w:marTop w:val="260"/>
          <w:marBottom w:val="0"/>
          <w:divBdr>
            <w:top w:space="0" w:sz="0" w:color="auto" w:val="none"/>
            <w:left w:space="0" w:sz="0" w:color="auto" w:val="none"/>
            <w:bottom w:space="0" w:sz="0" w:color="auto" w:val="none"/>
            <w:right w:space="0" w:sz="0" w:color="auto" w:val="none"/>
          </w:divBdr>
        </w:div>
      </w:divsChild>
    </w:div>
    <w:div w:id="293024688">
      <w:bodyDiv w:val="true"/>
      <w:marLeft w:val="0"/>
      <w:marRight w:val="0"/>
      <w:marTop w:val="0"/>
      <w:marBottom w:val="0"/>
      <w:divBdr>
        <w:top w:space="0" w:sz="0" w:color="auto" w:val="none"/>
        <w:left w:space="0" w:sz="0" w:color="auto" w:val="none"/>
        <w:bottom w:space="0" w:sz="0" w:color="auto" w:val="none"/>
        <w:right w:space="0" w:sz="0" w:color="auto" w:val="none"/>
      </w:divBdr>
      <w:divsChild>
        <w:div w:id="577978030">
          <w:marLeft w:val="0"/>
          <w:marRight w:val="0"/>
          <w:marTop w:val="40"/>
          <w:marBottom w:val="0"/>
          <w:divBdr>
            <w:top w:space="0" w:sz="0" w:color="auto" w:val="none"/>
            <w:left w:space="0" w:sz="0" w:color="auto" w:val="none"/>
            <w:bottom w:space="0" w:sz="0" w:color="auto" w:val="none"/>
            <w:right w:space="0" w:sz="0" w:color="auto" w:val="none"/>
          </w:divBdr>
        </w:div>
        <w:div w:id="1008364025">
          <w:marLeft w:val="0"/>
          <w:marRight w:val="0"/>
          <w:marTop w:val="40"/>
          <w:marBottom w:val="0"/>
          <w:divBdr>
            <w:top w:space="0" w:sz="0" w:color="auto" w:val="none"/>
            <w:left w:space="0" w:sz="0" w:color="auto" w:val="none"/>
            <w:bottom w:space="0" w:sz="0" w:color="auto" w:val="none"/>
            <w:right w:space="0" w:sz="0" w:color="auto" w:val="none"/>
          </w:divBdr>
        </w:div>
      </w:divsChild>
    </w:div>
    <w:div w:id="303895893">
      <w:bodyDiv w:val="true"/>
      <w:marLeft w:val="0"/>
      <w:marRight w:val="0"/>
      <w:marTop w:val="0"/>
      <w:marBottom w:val="0"/>
      <w:divBdr>
        <w:top w:space="0" w:sz="0" w:color="auto" w:val="none"/>
        <w:left w:space="0" w:sz="0" w:color="auto" w:val="none"/>
        <w:bottom w:space="0" w:sz="0" w:color="auto" w:val="none"/>
        <w:right w:space="0" w:sz="0" w:color="auto" w:val="none"/>
      </w:divBdr>
      <w:divsChild>
        <w:div w:id="1927221893">
          <w:marLeft w:val="0"/>
          <w:marRight w:val="0"/>
          <w:marTop w:val="260"/>
          <w:marBottom w:val="0"/>
          <w:divBdr>
            <w:top w:space="0" w:sz="0" w:color="auto" w:val="none"/>
            <w:left w:space="0" w:sz="0" w:color="auto" w:val="none"/>
            <w:bottom w:space="0" w:sz="0" w:color="auto" w:val="none"/>
            <w:right w:space="0" w:sz="0" w:color="auto" w:val="none"/>
          </w:divBdr>
        </w:div>
        <w:div w:id="1546134537">
          <w:marLeft w:val="0"/>
          <w:marRight w:val="0"/>
          <w:marTop w:val="40"/>
          <w:marBottom w:val="0"/>
          <w:divBdr>
            <w:top w:space="0" w:sz="0" w:color="auto" w:val="none"/>
            <w:left w:space="0" w:sz="0" w:color="auto" w:val="none"/>
            <w:bottom w:space="0" w:sz="0" w:color="auto" w:val="none"/>
            <w:right w:space="0" w:sz="0" w:color="auto" w:val="none"/>
          </w:divBdr>
        </w:div>
      </w:divsChild>
    </w:div>
    <w:div w:id="331563810">
      <w:bodyDiv w:val="true"/>
      <w:marLeft w:val="0"/>
      <w:marRight w:val="0"/>
      <w:marTop w:val="0"/>
      <w:marBottom w:val="0"/>
      <w:divBdr>
        <w:top w:space="0" w:sz="0" w:color="auto" w:val="none"/>
        <w:left w:space="0" w:sz="0" w:color="auto" w:val="none"/>
        <w:bottom w:space="0" w:sz="0" w:color="auto" w:val="none"/>
        <w:right w:space="0" w:sz="0" w:color="auto" w:val="none"/>
      </w:divBdr>
    </w:div>
    <w:div w:id="332612531">
      <w:bodyDiv w:val="true"/>
      <w:marLeft w:val="0"/>
      <w:marRight w:val="0"/>
      <w:marTop w:val="0"/>
      <w:marBottom w:val="0"/>
      <w:divBdr>
        <w:top w:space="0" w:sz="0" w:color="auto" w:val="none"/>
        <w:left w:space="0" w:sz="0" w:color="auto" w:val="none"/>
        <w:bottom w:space="0" w:sz="0" w:color="auto" w:val="none"/>
        <w:right w:space="0" w:sz="0" w:color="auto" w:val="none"/>
      </w:divBdr>
      <w:divsChild>
        <w:div w:id="1447655820">
          <w:marLeft w:val="0"/>
          <w:marRight w:val="0"/>
          <w:marTop w:val="260"/>
          <w:marBottom w:val="0"/>
          <w:divBdr>
            <w:top w:space="0" w:sz="0" w:color="auto" w:val="none"/>
            <w:left w:space="0" w:sz="0" w:color="auto" w:val="none"/>
            <w:bottom w:space="0" w:sz="0" w:color="auto" w:val="none"/>
            <w:right w:space="0" w:sz="0" w:color="auto" w:val="none"/>
          </w:divBdr>
        </w:div>
      </w:divsChild>
    </w:div>
    <w:div w:id="334386801">
      <w:bodyDiv w:val="true"/>
      <w:marLeft w:val="0"/>
      <w:marRight w:val="0"/>
      <w:marTop w:val="0"/>
      <w:marBottom w:val="0"/>
      <w:divBdr>
        <w:top w:space="0" w:sz="0" w:color="auto" w:val="none"/>
        <w:left w:space="0" w:sz="0" w:color="auto" w:val="none"/>
        <w:bottom w:space="0" w:sz="0" w:color="auto" w:val="none"/>
        <w:right w:space="0" w:sz="0" w:color="auto" w:val="none"/>
      </w:divBdr>
      <w:divsChild>
        <w:div w:id="1028215774">
          <w:marLeft w:val="0"/>
          <w:marRight w:val="0"/>
          <w:marTop w:val="260"/>
          <w:marBottom w:val="0"/>
          <w:divBdr>
            <w:top w:space="0" w:sz="0" w:color="auto" w:val="none"/>
            <w:left w:space="0" w:sz="0" w:color="auto" w:val="none"/>
            <w:bottom w:space="0" w:sz="0" w:color="auto" w:val="none"/>
            <w:right w:space="0" w:sz="0" w:color="auto" w:val="none"/>
          </w:divBdr>
        </w:div>
      </w:divsChild>
    </w:div>
    <w:div w:id="386533294">
      <w:bodyDiv w:val="true"/>
      <w:marLeft w:val="0"/>
      <w:marRight w:val="0"/>
      <w:marTop w:val="0"/>
      <w:marBottom w:val="0"/>
      <w:divBdr>
        <w:top w:space="0" w:sz="0" w:color="auto" w:val="none"/>
        <w:left w:space="0" w:sz="0" w:color="auto" w:val="none"/>
        <w:bottom w:space="0" w:sz="0" w:color="auto" w:val="none"/>
        <w:right w:space="0" w:sz="0" w:color="auto" w:val="none"/>
      </w:divBdr>
      <w:divsChild>
        <w:div w:id="25370652">
          <w:marLeft w:val="0"/>
          <w:marRight w:val="0"/>
          <w:marTop w:val="40"/>
          <w:marBottom w:val="0"/>
          <w:divBdr>
            <w:top w:space="0" w:sz="0" w:color="auto" w:val="none"/>
            <w:left w:space="0" w:sz="0" w:color="auto" w:val="none"/>
            <w:bottom w:space="0" w:sz="0" w:color="auto" w:val="none"/>
            <w:right w:space="0" w:sz="0" w:color="auto" w:val="none"/>
          </w:divBdr>
        </w:div>
        <w:div w:id="433092907">
          <w:marLeft w:val="0"/>
          <w:marRight w:val="0"/>
          <w:marTop w:val="40"/>
          <w:marBottom w:val="0"/>
          <w:divBdr>
            <w:top w:space="0" w:sz="0" w:color="auto" w:val="none"/>
            <w:left w:space="0" w:sz="0" w:color="auto" w:val="none"/>
            <w:bottom w:space="0" w:sz="0" w:color="auto" w:val="none"/>
            <w:right w:space="0" w:sz="0" w:color="auto" w:val="none"/>
          </w:divBdr>
        </w:div>
        <w:div w:id="941961487">
          <w:marLeft w:val="0"/>
          <w:marRight w:val="0"/>
          <w:marTop w:val="40"/>
          <w:marBottom w:val="0"/>
          <w:divBdr>
            <w:top w:space="0" w:sz="0" w:color="auto" w:val="none"/>
            <w:left w:space="0" w:sz="0" w:color="auto" w:val="none"/>
            <w:bottom w:space="0" w:sz="0" w:color="auto" w:val="none"/>
            <w:right w:space="0" w:sz="0" w:color="auto" w:val="none"/>
          </w:divBdr>
        </w:div>
      </w:divsChild>
    </w:div>
    <w:div w:id="399525847">
      <w:bodyDiv w:val="true"/>
      <w:marLeft w:val="0"/>
      <w:marRight w:val="0"/>
      <w:marTop w:val="0"/>
      <w:marBottom w:val="0"/>
      <w:divBdr>
        <w:top w:space="0" w:sz="0" w:color="auto" w:val="none"/>
        <w:left w:space="0" w:sz="0" w:color="auto" w:val="none"/>
        <w:bottom w:space="0" w:sz="0" w:color="auto" w:val="none"/>
        <w:right w:space="0" w:sz="0" w:color="auto" w:val="none"/>
      </w:divBdr>
      <w:divsChild>
        <w:div w:id="1470123958">
          <w:marLeft w:val="360"/>
          <w:marRight w:val="0"/>
          <w:marTop w:val="0"/>
          <w:marBottom w:val="84"/>
          <w:divBdr>
            <w:top w:space="0" w:sz="0" w:color="auto" w:val="none"/>
            <w:left w:space="0" w:sz="0" w:color="auto" w:val="none"/>
            <w:bottom w:space="0" w:sz="0" w:color="auto" w:val="none"/>
            <w:right w:space="0" w:sz="0" w:color="auto" w:val="none"/>
          </w:divBdr>
        </w:div>
        <w:div w:id="160462889">
          <w:marLeft w:val="360"/>
          <w:marRight w:val="0"/>
          <w:marTop w:val="0"/>
          <w:marBottom w:val="84"/>
          <w:divBdr>
            <w:top w:space="0" w:sz="0" w:color="auto" w:val="none"/>
            <w:left w:space="0" w:sz="0" w:color="auto" w:val="none"/>
            <w:bottom w:space="0" w:sz="0" w:color="auto" w:val="none"/>
            <w:right w:space="0" w:sz="0" w:color="auto" w:val="none"/>
          </w:divBdr>
        </w:div>
        <w:div w:id="1390570084">
          <w:marLeft w:val="360"/>
          <w:marRight w:val="0"/>
          <w:marTop w:val="0"/>
          <w:marBottom w:val="84"/>
          <w:divBdr>
            <w:top w:space="0" w:sz="0" w:color="auto" w:val="none"/>
            <w:left w:space="0" w:sz="0" w:color="auto" w:val="none"/>
            <w:bottom w:space="0" w:sz="0" w:color="auto" w:val="none"/>
            <w:right w:space="0" w:sz="0" w:color="auto" w:val="none"/>
          </w:divBdr>
        </w:div>
        <w:div w:id="1630283185">
          <w:marLeft w:val="360"/>
          <w:marRight w:val="0"/>
          <w:marTop w:val="0"/>
          <w:marBottom w:val="84"/>
          <w:divBdr>
            <w:top w:space="0" w:sz="0" w:color="auto" w:val="none"/>
            <w:left w:space="0" w:sz="0" w:color="auto" w:val="none"/>
            <w:bottom w:space="0" w:sz="0" w:color="auto" w:val="none"/>
            <w:right w:space="0" w:sz="0" w:color="auto" w:val="none"/>
          </w:divBdr>
        </w:div>
        <w:div w:id="1166441244">
          <w:marLeft w:val="360"/>
          <w:marRight w:val="0"/>
          <w:marTop w:val="0"/>
          <w:marBottom w:val="84"/>
          <w:divBdr>
            <w:top w:space="0" w:sz="0" w:color="auto" w:val="none"/>
            <w:left w:space="0" w:sz="0" w:color="auto" w:val="none"/>
            <w:bottom w:space="0" w:sz="0" w:color="auto" w:val="none"/>
            <w:right w:space="0" w:sz="0" w:color="auto" w:val="none"/>
          </w:divBdr>
        </w:div>
      </w:divsChild>
    </w:div>
    <w:div w:id="408815188">
      <w:bodyDiv w:val="true"/>
      <w:marLeft w:val="0"/>
      <w:marRight w:val="0"/>
      <w:marTop w:val="0"/>
      <w:marBottom w:val="0"/>
      <w:divBdr>
        <w:top w:space="0" w:sz="0" w:color="auto" w:val="none"/>
        <w:left w:space="0" w:sz="0" w:color="auto" w:val="none"/>
        <w:bottom w:space="0" w:sz="0" w:color="auto" w:val="none"/>
        <w:right w:space="0" w:sz="0" w:color="auto" w:val="none"/>
      </w:divBdr>
      <w:divsChild>
        <w:div w:id="303433053">
          <w:marLeft w:val="0"/>
          <w:marRight w:val="0"/>
          <w:marTop w:val="260"/>
          <w:marBottom w:val="0"/>
          <w:divBdr>
            <w:top w:space="0" w:sz="0" w:color="auto" w:val="none"/>
            <w:left w:space="0" w:sz="0" w:color="auto" w:val="none"/>
            <w:bottom w:space="0" w:sz="0" w:color="auto" w:val="none"/>
            <w:right w:space="0" w:sz="0" w:color="auto" w:val="none"/>
          </w:divBdr>
        </w:div>
        <w:div w:id="1118915843">
          <w:marLeft w:val="0"/>
          <w:marRight w:val="0"/>
          <w:marTop w:val="40"/>
          <w:marBottom w:val="0"/>
          <w:divBdr>
            <w:top w:space="0" w:sz="0" w:color="auto" w:val="none"/>
            <w:left w:space="0" w:sz="0" w:color="auto" w:val="none"/>
            <w:bottom w:space="0" w:sz="0" w:color="auto" w:val="none"/>
            <w:right w:space="0" w:sz="0" w:color="auto" w:val="none"/>
          </w:divBdr>
        </w:div>
      </w:divsChild>
    </w:div>
    <w:div w:id="412170508">
      <w:bodyDiv w:val="true"/>
      <w:marLeft w:val="0"/>
      <w:marRight w:val="0"/>
      <w:marTop w:val="0"/>
      <w:marBottom w:val="0"/>
      <w:divBdr>
        <w:top w:space="0" w:sz="0" w:color="auto" w:val="none"/>
        <w:left w:space="0" w:sz="0" w:color="auto" w:val="none"/>
        <w:bottom w:space="0" w:sz="0" w:color="auto" w:val="none"/>
        <w:right w:space="0" w:sz="0" w:color="auto" w:val="none"/>
      </w:divBdr>
      <w:divsChild>
        <w:div w:id="1173375832">
          <w:marLeft w:val="360"/>
          <w:marRight w:val="0"/>
          <w:marTop w:val="0"/>
          <w:marBottom w:val="84"/>
          <w:divBdr>
            <w:top w:space="0" w:sz="0" w:color="auto" w:val="none"/>
            <w:left w:space="0" w:sz="0" w:color="auto" w:val="none"/>
            <w:bottom w:space="0" w:sz="0" w:color="auto" w:val="none"/>
            <w:right w:space="0" w:sz="0" w:color="auto" w:val="none"/>
          </w:divBdr>
        </w:div>
      </w:divsChild>
    </w:div>
    <w:div w:id="463281094">
      <w:bodyDiv w:val="true"/>
      <w:marLeft w:val="0"/>
      <w:marRight w:val="0"/>
      <w:marTop w:val="0"/>
      <w:marBottom w:val="0"/>
      <w:divBdr>
        <w:top w:space="0" w:sz="0" w:color="auto" w:val="none"/>
        <w:left w:space="0" w:sz="0" w:color="auto" w:val="none"/>
        <w:bottom w:space="0" w:sz="0" w:color="auto" w:val="none"/>
        <w:right w:space="0" w:sz="0" w:color="auto" w:val="none"/>
      </w:divBdr>
      <w:divsChild>
        <w:div w:id="876544726">
          <w:marLeft w:val="360"/>
          <w:marRight w:val="0"/>
          <w:marTop w:val="43"/>
          <w:marBottom w:val="84"/>
          <w:divBdr>
            <w:top w:space="0" w:sz="0" w:color="auto" w:val="none"/>
            <w:left w:space="0" w:sz="0" w:color="auto" w:val="none"/>
            <w:bottom w:space="0" w:sz="0" w:color="auto" w:val="none"/>
            <w:right w:space="0" w:sz="0" w:color="auto" w:val="none"/>
          </w:divBdr>
        </w:div>
        <w:div w:id="121311890">
          <w:marLeft w:val="360"/>
          <w:marRight w:val="0"/>
          <w:marTop w:val="43"/>
          <w:marBottom w:val="84"/>
          <w:divBdr>
            <w:top w:space="0" w:sz="0" w:color="auto" w:val="none"/>
            <w:left w:space="0" w:sz="0" w:color="auto" w:val="none"/>
            <w:bottom w:space="0" w:sz="0" w:color="auto" w:val="none"/>
            <w:right w:space="0" w:sz="0" w:color="auto" w:val="none"/>
          </w:divBdr>
        </w:div>
        <w:div w:id="1322780548">
          <w:marLeft w:val="360"/>
          <w:marRight w:val="0"/>
          <w:marTop w:val="43"/>
          <w:marBottom w:val="84"/>
          <w:divBdr>
            <w:top w:space="0" w:sz="0" w:color="auto" w:val="none"/>
            <w:left w:space="0" w:sz="0" w:color="auto" w:val="none"/>
            <w:bottom w:space="0" w:sz="0" w:color="auto" w:val="none"/>
            <w:right w:space="0" w:sz="0" w:color="auto" w:val="none"/>
          </w:divBdr>
        </w:div>
        <w:div w:id="1462576325">
          <w:marLeft w:val="360"/>
          <w:marRight w:val="0"/>
          <w:marTop w:val="43"/>
          <w:marBottom w:val="84"/>
          <w:divBdr>
            <w:top w:space="0" w:sz="0" w:color="auto" w:val="none"/>
            <w:left w:space="0" w:sz="0" w:color="auto" w:val="none"/>
            <w:bottom w:space="0" w:sz="0" w:color="auto" w:val="none"/>
            <w:right w:space="0" w:sz="0" w:color="auto" w:val="none"/>
          </w:divBdr>
        </w:div>
      </w:divsChild>
    </w:div>
    <w:div w:id="477504568">
      <w:bodyDiv w:val="true"/>
      <w:marLeft w:val="0"/>
      <w:marRight w:val="0"/>
      <w:marTop w:val="0"/>
      <w:marBottom w:val="0"/>
      <w:divBdr>
        <w:top w:space="0" w:sz="0" w:color="auto" w:val="none"/>
        <w:left w:space="0" w:sz="0" w:color="auto" w:val="none"/>
        <w:bottom w:space="0" w:sz="0" w:color="auto" w:val="none"/>
        <w:right w:space="0" w:sz="0" w:color="auto" w:val="none"/>
      </w:divBdr>
      <w:divsChild>
        <w:div w:id="934481772">
          <w:marLeft w:val="360"/>
          <w:marRight w:val="0"/>
          <w:marTop w:val="0"/>
          <w:marBottom w:val="84"/>
          <w:divBdr>
            <w:top w:space="0" w:sz="0" w:color="auto" w:val="none"/>
            <w:left w:space="0" w:sz="0" w:color="auto" w:val="none"/>
            <w:bottom w:space="0" w:sz="0" w:color="auto" w:val="none"/>
            <w:right w:space="0" w:sz="0" w:color="auto" w:val="none"/>
          </w:divBdr>
        </w:div>
        <w:div w:id="610822616">
          <w:marLeft w:val="835"/>
          <w:marRight w:val="0"/>
          <w:marTop w:val="0"/>
          <w:marBottom w:val="84"/>
          <w:divBdr>
            <w:top w:space="0" w:sz="0" w:color="auto" w:val="none"/>
            <w:left w:space="0" w:sz="0" w:color="auto" w:val="none"/>
            <w:bottom w:space="0" w:sz="0" w:color="auto" w:val="none"/>
            <w:right w:space="0" w:sz="0" w:color="auto" w:val="none"/>
          </w:divBdr>
        </w:div>
        <w:div w:id="1437366070">
          <w:marLeft w:val="835"/>
          <w:marRight w:val="0"/>
          <w:marTop w:val="0"/>
          <w:marBottom w:val="84"/>
          <w:divBdr>
            <w:top w:space="0" w:sz="0" w:color="auto" w:val="none"/>
            <w:left w:space="0" w:sz="0" w:color="auto" w:val="none"/>
            <w:bottom w:space="0" w:sz="0" w:color="auto" w:val="none"/>
            <w:right w:space="0" w:sz="0" w:color="auto" w:val="none"/>
          </w:divBdr>
        </w:div>
        <w:div w:id="1602686694">
          <w:marLeft w:val="835"/>
          <w:marRight w:val="0"/>
          <w:marTop w:val="0"/>
          <w:marBottom w:val="84"/>
          <w:divBdr>
            <w:top w:space="0" w:sz="0" w:color="auto" w:val="none"/>
            <w:left w:space="0" w:sz="0" w:color="auto" w:val="none"/>
            <w:bottom w:space="0" w:sz="0" w:color="auto" w:val="none"/>
            <w:right w:space="0" w:sz="0" w:color="auto" w:val="none"/>
          </w:divBdr>
        </w:div>
        <w:div w:id="513686870">
          <w:marLeft w:val="360"/>
          <w:marRight w:val="0"/>
          <w:marTop w:val="0"/>
          <w:marBottom w:val="84"/>
          <w:divBdr>
            <w:top w:space="0" w:sz="0" w:color="auto" w:val="none"/>
            <w:left w:space="0" w:sz="0" w:color="auto" w:val="none"/>
            <w:bottom w:space="0" w:sz="0" w:color="auto" w:val="none"/>
            <w:right w:space="0" w:sz="0" w:color="auto" w:val="none"/>
          </w:divBdr>
        </w:div>
      </w:divsChild>
    </w:div>
    <w:div w:id="502890175">
      <w:bodyDiv w:val="true"/>
      <w:marLeft w:val="0"/>
      <w:marRight w:val="0"/>
      <w:marTop w:val="0"/>
      <w:marBottom w:val="0"/>
      <w:divBdr>
        <w:top w:space="0" w:sz="0" w:color="auto" w:val="none"/>
        <w:left w:space="0" w:sz="0" w:color="auto" w:val="none"/>
        <w:bottom w:space="0" w:sz="0" w:color="auto" w:val="none"/>
        <w:right w:space="0" w:sz="0" w:color="auto" w:val="none"/>
      </w:divBdr>
      <w:divsChild>
        <w:div w:id="355694204">
          <w:marLeft w:val="0"/>
          <w:marRight w:val="0"/>
          <w:marTop w:val="260"/>
          <w:marBottom w:val="0"/>
          <w:divBdr>
            <w:top w:space="0" w:sz="0" w:color="auto" w:val="none"/>
            <w:left w:space="0" w:sz="0" w:color="auto" w:val="none"/>
            <w:bottom w:space="0" w:sz="0" w:color="auto" w:val="none"/>
            <w:right w:space="0" w:sz="0" w:color="auto" w:val="none"/>
          </w:divBdr>
        </w:div>
      </w:divsChild>
    </w:div>
    <w:div w:id="513690066">
      <w:bodyDiv w:val="true"/>
      <w:marLeft w:val="0"/>
      <w:marRight w:val="0"/>
      <w:marTop w:val="0"/>
      <w:marBottom w:val="0"/>
      <w:divBdr>
        <w:top w:space="0" w:sz="0" w:color="auto" w:val="none"/>
        <w:left w:space="0" w:sz="0" w:color="auto" w:val="none"/>
        <w:bottom w:space="0" w:sz="0" w:color="auto" w:val="none"/>
        <w:right w:space="0" w:sz="0" w:color="auto" w:val="none"/>
      </w:divBdr>
      <w:divsChild>
        <w:div w:id="1143355653">
          <w:marLeft w:val="0"/>
          <w:marRight w:val="0"/>
          <w:marTop w:val="40"/>
          <w:marBottom w:val="0"/>
          <w:divBdr>
            <w:top w:space="0" w:sz="0" w:color="auto" w:val="none"/>
            <w:left w:space="0" w:sz="0" w:color="auto" w:val="none"/>
            <w:bottom w:space="0" w:sz="0" w:color="auto" w:val="none"/>
            <w:right w:space="0" w:sz="0" w:color="auto" w:val="none"/>
          </w:divBdr>
        </w:div>
      </w:divsChild>
    </w:div>
    <w:div w:id="513884077">
      <w:bodyDiv w:val="true"/>
      <w:marLeft w:val="0"/>
      <w:marRight w:val="0"/>
      <w:marTop w:val="0"/>
      <w:marBottom w:val="0"/>
      <w:divBdr>
        <w:top w:space="0" w:sz="0" w:color="auto" w:val="none"/>
        <w:left w:space="0" w:sz="0" w:color="auto" w:val="none"/>
        <w:bottom w:space="0" w:sz="0" w:color="auto" w:val="none"/>
        <w:right w:space="0" w:sz="0" w:color="auto" w:val="none"/>
      </w:divBdr>
    </w:div>
    <w:div w:id="536157880">
      <w:bodyDiv w:val="true"/>
      <w:marLeft w:val="0"/>
      <w:marRight w:val="0"/>
      <w:marTop w:val="0"/>
      <w:marBottom w:val="0"/>
      <w:divBdr>
        <w:top w:space="0" w:sz="0" w:color="auto" w:val="none"/>
        <w:left w:space="0" w:sz="0" w:color="auto" w:val="none"/>
        <w:bottom w:space="0" w:sz="0" w:color="auto" w:val="none"/>
        <w:right w:space="0" w:sz="0" w:color="auto" w:val="none"/>
      </w:divBdr>
      <w:divsChild>
        <w:div w:id="190531354">
          <w:marLeft w:val="835"/>
          <w:marRight w:val="0"/>
          <w:marTop w:val="0"/>
          <w:marBottom w:val="84"/>
          <w:divBdr>
            <w:top w:space="0" w:sz="0" w:color="auto" w:val="none"/>
            <w:left w:space="0" w:sz="0" w:color="auto" w:val="none"/>
            <w:bottom w:space="0" w:sz="0" w:color="auto" w:val="none"/>
            <w:right w:space="0" w:sz="0" w:color="auto" w:val="none"/>
          </w:divBdr>
        </w:div>
        <w:div w:id="1947040037">
          <w:marLeft w:val="835"/>
          <w:marRight w:val="0"/>
          <w:marTop w:val="0"/>
          <w:marBottom w:val="84"/>
          <w:divBdr>
            <w:top w:space="0" w:sz="0" w:color="auto" w:val="none"/>
            <w:left w:space="0" w:sz="0" w:color="auto" w:val="none"/>
            <w:bottom w:space="0" w:sz="0" w:color="auto" w:val="none"/>
            <w:right w:space="0" w:sz="0" w:color="auto" w:val="none"/>
          </w:divBdr>
        </w:div>
      </w:divsChild>
    </w:div>
    <w:div w:id="540479264">
      <w:bodyDiv w:val="true"/>
      <w:marLeft w:val="0"/>
      <w:marRight w:val="0"/>
      <w:marTop w:val="0"/>
      <w:marBottom w:val="0"/>
      <w:divBdr>
        <w:top w:space="0" w:sz="0" w:color="auto" w:val="none"/>
        <w:left w:space="0" w:sz="0" w:color="auto" w:val="none"/>
        <w:bottom w:space="0" w:sz="0" w:color="auto" w:val="none"/>
        <w:right w:space="0" w:sz="0" w:color="auto" w:val="none"/>
      </w:divBdr>
      <w:divsChild>
        <w:div w:id="653919061">
          <w:marLeft w:val="0"/>
          <w:marRight w:val="0"/>
          <w:marTop w:val="0"/>
          <w:marBottom w:val="84"/>
          <w:divBdr>
            <w:top w:space="0" w:sz="0" w:color="auto" w:val="none"/>
            <w:left w:space="0" w:sz="0" w:color="auto" w:val="none"/>
            <w:bottom w:space="0" w:sz="0" w:color="auto" w:val="none"/>
            <w:right w:space="0" w:sz="0" w:color="auto" w:val="none"/>
          </w:divBdr>
        </w:div>
        <w:div w:id="1575773858">
          <w:marLeft w:val="274"/>
          <w:marRight w:val="0"/>
          <w:marTop w:val="0"/>
          <w:marBottom w:val="84"/>
          <w:divBdr>
            <w:top w:space="0" w:sz="0" w:color="auto" w:val="none"/>
            <w:left w:space="0" w:sz="0" w:color="auto" w:val="none"/>
            <w:bottom w:space="0" w:sz="0" w:color="auto" w:val="none"/>
            <w:right w:space="0" w:sz="0" w:color="auto" w:val="none"/>
          </w:divBdr>
        </w:div>
        <w:div w:id="1231380430">
          <w:marLeft w:val="274"/>
          <w:marRight w:val="0"/>
          <w:marTop w:val="0"/>
          <w:marBottom w:val="84"/>
          <w:divBdr>
            <w:top w:space="0" w:sz="0" w:color="auto" w:val="none"/>
            <w:left w:space="0" w:sz="0" w:color="auto" w:val="none"/>
            <w:bottom w:space="0" w:sz="0" w:color="auto" w:val="none"/>
            <w:right w:space="0" w:sz="0" w:color="auto" w:val="none"/>
          </w:divBdr>
        </w:div>
        <w:div w:id="1452630221">
          <w:marLeft w:val="274"/>
          <w:marRight w:val="0"/>
          <w:marTop w:val="0"/>
          <w:marBottom w:val="84"/>
          <w:divBdr>
            <w:top w:space="0" w:sz="0" w:color="auto" w:val="none"/>
            <w:left w:space="0" w:sz="0" w:color="auto" w:val="none"/>
            <w:bottom w:space="0" w:sz="0" w:color="auto" w:val="none"/>
            <w:right w:space="0" w:sz="0" w:color="auto" w:val="none"/>
          </w:divBdr>
        </w:div>
        <w:div w:id="35395803">
          <w:marLeft w:val="274"/>
          <w:marRight w:val="0"/>
          <w:marTop w:val="0"/>
          <w:marBottom w:val="84"/>
          <w:divBdr>
            <w:top w:space="0" w:sz="0" w:color="auto" w:val="none"/>
            <w:left w:space="0" w:sz="0" w:color="auto" w:val="none"/>
            <w:bottom w:space="0" w:sz="0" w:color="auto" w:val="none"/>
            <w:right w:space="0" w:sz="0" w:color="auto" w:val="none"/>
          </w:divBdr>
        </w:div>
        <w:div w:id="672729535">
          <w:marLeft w:val="274"/>
          <w:marRight w:val="0"/>
          <w:marTop w:val="0"/>
          <w:marBottom w:val="84"/>
          <w:divBdr>
            <w:top w:space="0" w:sz="0" w:color="auto" w:val="none"/>
            <w:left w:space="0" w:sz="0" w:color="auto" w:val="none"/>
            <w:bottom w:space="0" w:sz="0" w:color="auto" w:val="none"/>
            <w:right w:space="0" w:sz="0" w:color="auto" w:val="none"/>
          </w:divBdr>
        </w:div>
        <w:div w:id="1673532812">
          <w:marLeft w:val="360"/>
          <w:marRight w:val="0"/>
          <w:marTop w:val="0"/>
          <w:marBottom w:val="84"/>
          <w:divBdr>
            <w:top w:space="0" w:sz="0" w:color="auto" w:val="none"/>
            <w:left w:space="0" w:sz="0" w:color="auto" w:val="none"/>
            <w:bottom w:space="0" w:sz="0" w:color="auto" w:val="none"/>
            <w:right w:space="0" w:sz="0" w:color="auto" w:val="none"/>
          </w:divBdr>
        </w:div>
      </w:divsChild>
    </w:div>
    <w:div w:id="613682245">
      <w:bodyDiv w:val="true"/>
      <w:marLeft w:val="0"/>
      <w:marRight w:val="0"/>
      <w:marTop w:val="0"/>
      <w:marBottom w:val="0"/>
      <w:divBdr>
        <w:top w:space="0" w:sz="0" w:color="auto" w:val="none"/>
        <w:left w:space="0" w:sz="0" w:color="auto" w:val="none"/>
        <w:bottom w:space="0" w:sz="0" w:color="auto" w:val="none"/>
        <w:right w:space="0" w:sz="0" w:color="auto" w:val="none"/>
      </w:divBdr>
      <w:divsChild>
        <w:div w:id="1438208473">
          <w:marLeft w:val="0"/>
          <w:marRight w:val="0"/>
          <w:marTop w:val="260"/>
          <w:marBottom w:val="0"/>
          <w:divBdr>
            <w:top w:space="0" w:sz="0" w:color="auto" w:val="none"/>
            <w:left w:space="0" w:sz="0" w:color="auto" w:val="none"/>
            <w:bottom w:space="0" w:sz="0" w:color="auto" w:val="none"/>
            <w:right w:space="0" w:sz="0" w:color="auto" w:val="none"/>
          </w:divBdr>
        </w:div>
      </w:divsChild>
    </w:div>
    <w:div w:id="636764165">
      <w:bodyDiv w:val="true"/>
      <w:marLeft w:val="0"/>
      <w:marRight w:val="0"/>
      <w:marTop w:val="0"/>
      <w:marBottom w:val="0"/>
      <w:divBdr>
        <w:top w:space="0" w:sz="0" w:color="auto" w:val="none"/>
        <w:left w:space="0" w:sz="0" w:color="auto" w:val="none"/>
        <w:bottom w:space="0" w:sz="0" w:color="auto" w:val="none"/>
        <w:right w:space="0" w:sz="0" w:color="auto" w:val="none"/>
      </w:divBdr>
      <w:divsChild>
        <w:div w:id="1921331134">
          <w:marLeft w:val="0"/>
          <w:marRight w:val="0"/>
          <w:marTop w:val="260"/>
          <w:marBottom w:val="0"/>
          <w:divBdr>
            <w:top w:space="0" w:sz="0" w:color="auto" w:val="none"/>
            <w:left w:space="0" w:sz="0" w:color="auto" w:val="none"/>
            <w:bottom w:space="0" w:sz="0" w:color="auto" w:val="none"/>
            <w:right w:space="0" w:sz="0" w:color="auto" w:val="none"/>
          </w:divBdr>
        </w:div>
        <w:div w:id="1610505307">
          <w:marLeft w:val="0"/>
          <w:marRight w:val="0"/>
          <w:marTop w:val="40"/>
          <w:marBottom w:val="0"/>
          <w:divBdr>
            <w:top w:space="0" w:sz="0" w:color="auto" w:val="none"/>
            <w:left w:space="0" w:sz="0" w:color="auto" w:val="none"/>
            <w:bottom w:space="0" w:sz="0" w:color="auto" w:val="none"/>
            <w:right w:space="0" w:sz="0" w:color="auto" w:val="none"/>
          </w:divBdr>
        </w:div>
      </w:divsChild>
    </w:div>
    <w:div w:id="647320632">
      <w:bodyDiv w:val="true"/>
      <w:marLeft w:val="0"/>
      <w:marRight w:val="0"/>
      <w:marTop w:val="0"/>
      <w:marBottom w:val="0"/>
      <w:divBdr>
        <w:top w:space="0" w:sz="0" w:color="auto" w:val="none"/>
        <w:left w:space="0" w:sz="0" w:color="auto" w:val="none"/>
        <w:bottom w:space="0" w:sz="0" w:color="auto" w:val="none"/>
        <w:right w:space="0" w:sz="0" w:color="auto" w:val="none"/>
      </w:divBdr>
      <w:divsChild>
        <w:div w:id="493452675">
          <w:marLeft w:val="360"/>
          <w:marRight w:val="0"/>
          <w:marTop w:val="0"/>
          <w:marBottom w:val="84"/>
          <w:divBdr>
            <w:top w:space="0" w:sz="0" w:color="auto" w:val="none"/>
            <w:left w:space="0" w:sz="0" w:color="auto" w:val="none"/>
            <w:bottom w:space="0" w:sz="0" w:color="auto" w:val="none"/>
            <w:right w:space="0" w:sz="0" w:color="auto" w:val="none"/>
          </w:divBdr>
        </w:div>
      </w:divsChild>
    </w:div>
    <w:div w:id="669218045">
      <w:bodyDiv w:val="true"/>
      <w:marLeft w:val="0"/>
      <w:marRight w:val="0"/>
      <w:marTop w:val="0"/>
      <w:marBottom w:val="0"/>
      <w:divBdr>
        <w:top w:space="0" w:sz="0" w:color="auto" w:val="none"/>
        <w:left w:space="0" w:sz="0" w:color="auto" w:val="none"/>
        <w:bottom w:space="0" w:sz="0" w:color="auto" w:val="none"/>
        <w:right w:space="0" w:sz="0" w:color="auto" w:val="none"/>
      </w:divBdr>
      <w:divsChild>
        <w:div w:id="918098761">
          <w:marLeft w:val="360"/>
          <w:marRight w:val="0"/>
          <w:marTop w:val="0"/>
          <w:marBottom w:val="84"/>
          <w:divBdr>
            <w:top w:space="0" w:sz="0" w:color="auto" w:val="none"/>
            <w:left w:space="0" w:sz="0" w:color="auto" w:val="none"/>
            <w:bottom w:space="0" w:sz="0" w:color="auto" w:val="none"/>
            <w:right w:space="0" w:sz="0" w:color="auto" w:val="none"/>
          </w:divBdr>
        </w:div>
        <w:div w:id="1592637">
          <w:marLeft w:val="360"/>
          <w:marRight w:val="0"/>
          <w:marTop w:val="0"/>
          <w:marBottom w:val="84"/>
          <w:divBdr>
            <w:top w:space="0" w:sz="0" w:color="auto" w:val="none"/>
            <w:left w:space="0" w:sz="0" w:color="auto" w:val="none"/>
            <w:bottom w:space="0" w:sz="0" w:color="auto" w:val="none"/>
            <w:right w:space="0" w:sz="0" w:color="auto" w:val="none"/>
          </w:divBdr>
        </w:div>
        <w:div w:id="1479960531">
          <w:marLeft w:val="360"/>
          <w:marRight w:val="0"/>
          <w:marTop w:val="0"/>
          <w:marBottom w:val="84"/>
          <w:divBdr>
            <w:top w:space="0" w:sz="0" w:color="auto" w:val="none"/>
            <w:left w:space="0" w:sz="0" w:color="auto" w:val="none"/>
            <w:bottom w:space="0" w:sz="0" w:color="auto" w:val="none"/>
            <w:right w:space="0" w:sz="0" w:color="auto" w:val="none"/>
          </w:divBdr>
        </w:div>
        <w:div w:id="1328172046">
          <w:marLeft w:val="562"/>
          <w:marRight w:val="0"/>
          <w:marTop w:val="0"/>
          <w:marBottom w:val="84"/>
          <w:divBdr>
            <w:top w:space="0" w:sz="0" w:color="auto" w:val="none"/>
            <w:left w:space="0" w:sz="0" w:color="auto" w:val="none"/>
            <w:bottom w:space="0" w:sz="0" w:color="auto" w:val="none"/>
            <w:right w:space="0" w:sz="0" w:color="auto" w:val="none"/>
          </w:divBdr>
        </w:div>
        <w:div w:id="1450203119">
          <w:marLeft w:val="562"/>
          <w:marRight w:val="0"/>
          <w:marTop w:val="0"/>
          <w:marBottom w:val="84"/>
          <w:divBdr>
            <w:top w:space="0" w:sz="0" w:color="auto" w:val="none"/>
            <w:left w:space="0" w:sz="0" w:color="auto" w:val="none"/>
            <w:bottom w:space="0" w:sz="0" w:color="auto" w:val="none"/>
            <w:right w:space="0" w:sz="0" w:color="auto" w:val="none"/>
          </w:divBdr>
        </w:div>
        <w:div w:id="724062990">
          <w:marLeft w:val="562"/>
          <w:marRight w:val="0"/>
          <w:marTop w:val="0"/>
          <w:marBottom w:val="84"/>
          <w:divBdr>
            <w:top w:space="0" w:sz="0" w:color="auto" w:val="none"/>
            <w:left w:space="0" w:sz="0" w:color="auto" w:val="none"/>
            <w:bottom w:space="0" w:sz="0" w:color="auto" w:val="none"/>
            <w:right w:space="0" w:sz="0" w:color="auto" w:val="none"/>
          </w:divBdr>
        </w:div>
        <w:div w:id="112091562">
          <w:marLeft w:val="562"/>
          <w:marRight w:val="0"/>
          <w:marTop w:val="0"/>
          <w:marBottom w:val="84"/>
          <w:divBdr>
            <w:top w:space="0" w:sz="0" w:color="auto" w:val="none"/>
            <w:left w:space="0" w:sz="0" w:color="auto" w:val="none"/>
            <w:bottom w:space="0" w:sz="0" w:color="auto" w:val="none"/>
            <w:right w:space="0" w:sz="0" w:color="auto" w:val="none"/>
          </w:divBdr>
        </w:div>
        <w:div w:id="1964843728">
          <w:marLeft w:val="562"/>
          <w:marRight w:val="0"/>
          <w:marTop w:val="0"/>
          <w:marBottom w:val="84"/>
          <w:divBdr>
            <w:top w:space="0" w:sz="0" w:color="auto" w:val="none"/>
            <w:left w:space="0" w:sz="0" w:color="auto" w:val="none"/>
            <w:bottom w:space="0" w:sz="0" w:color="auto" w:val="none"/>
            <w:right w:space="0" w:sz="0" w:color="auto" w:val="none"/>
          </w:divBdr>
        </w:div>
      </w:divsChild>
    </w:div>
    <w:div w:id="674383891">
      <w:bodyDiv w:val="true"/>
      <w:marLeft w:val="0"/>
      <w:marRight w:val="0"/>
      <w:marTop w:val="0"/>
      <w:marBottom w:val="0"/>
      <w:divBdr>
        <w:top w:space="0" w:sz="0" w:color="auto" w:val="none"/>
        <w:left w:space="0" w:sz="0" w:color="auto" w:val="none"/>
        <w:bottom w:space="0" w:sz="0" w:color="auto" w:val="none"/>
        <w:right w:space="0" w:sz="0" w:color="auto" w:val="none"/>
      </w:divBdr>
      <w:divsChild>
        <w:div w:id="2142380817">
          <w:marLeft w:val="360"/>
          <w:marRight w:val="0"/>
          <w:marTop w:val="0"/>
          <w:marBottom w:val="84"/>
          <w:divBdr>
            <w:top w:space="0" w:sz="0" w:color="auto" w:val="none"/>
            <w:left w:space="0" w:sz="0" w:color="auto" w:val="none"/>
            <w:bottom w:space="0" w:sz="0" w:color="auto" w:val="none"/>
            <w:right w:space="0" w:sz="0" w:color="auto" w:val="none"/>
          </w:divBdr>
        </w:div>
        <w:div w:id="1094012507">
          <w:marLeft w:val="360"/>
          <w:marRight w:val="0"/>
          <w:marTop w:val="0"/>
          <w:marBottom w:val="84"/>
          <w:divBdr>
            <w:top w:space="0" w:sz="0" w:color="auto" w:val="none"/>
            <w:left w:space="0" w:sz="0" w:color="auto" w:val="none"/>
            <w:bottom w:space="0" w:sz="0" w:color="auto" w:val="none"/>
            <w:right w:space="0" w:sz="0" w:color="auto" w:val="none"/>
          </w:divBdr>
        </w:div>
        <w:div w:id="20857810">
          <w:marLeft w:val="360"/>
          <w:marRight w:val="0"/>
          <w:marTop w:val="0"/>
          <w:marBottom w:val="84"/>
          <w:divBdr>
            <w:top w:space="0" w:sz="0" w:color="auto" w:val="none"/>
            <w:left w:space="0" w:sz="0" w:color="auto" w:val="none"/>
            <w:bottom w:space="0" w:sz="0" w:color="auto" w:val="none"/>
            <w:right w:space="0" w:sz="0" w:color="auto" w:val="none"/>
          </w:divBdr>
        </w:div>
        <w:div w:id="2136366544">
          <w:marLeft w:val="360"/>
          <w:marRight w:val="0"/>
          <w:marTop w:val="0"/>
          <w:marBottom w:val="84"/>
          <w:divBdr>
            <w:top w:space="0" w:sz="0" w:color="auto" w:val="none"/>
            <w:left w:space="0" w:sz="0" w:color="auto" w:val="none"/>
            <w:bottom w:space="0" w:sz="0" w:color="auto" w:val="none"/>
            <w:right w:space="0" w:sz="0" w:color="auto" w:val="none"/>
          </w:divBdr>
        </w:div>
        <w:div w:id="1952081898">
          <w:marLeft w:val="360"/>
          <w:marRight w:val="0"/>
          <w:marTop w:val="0"/>
          <w:marBottom w:val="84"/>
          <w:divBdr>
            <w:top w:space="0" w:sz="0" w:color="auto" w:val="none"/>
            <w:left w:space="0" w:sz="0" w:color="auto" w:val="none"/>
            <w:bottom w:space="0" w:sz="0" w:color="auto" w:val="none"/>
            <w:right w:space="0" w:sz="0" w:color="auto" w:val="none"/>
          </w:divBdr>
        </w:div>
      </w:divsChild>
    </w:div>
    <w:div w:id="717125615">
      <w:bodyDiv w:val="true"/>
      <w:marLeft w:val="0"/>
      <w:marRight w:val="0"/>
      <w:marTop w:val="0"/>
      <w:marBottom w:val="0"/>
      <w:divBdr>
        <w:top w:space="0" w:sz="0" w:color="auto" w:val="none"/>
        <w:left w:space="0" w:sz="0" w:color="auto" w:val="none"/>
        <w:bottom w:space="0" w:sz="0" w:color="auto" w:val="none"/>
        <w:right w:space="0" w:sz="0" w:color="auto" w:val="none"/>
      </w:divBdr>
      <w:divsChild>
        <w:div w:id="2145073125">
          <w:marLeft w:val="360"/>
          <w:marRight w:val="0"/>
          <w:marTop w:val="0"/>
          <w:marBottom w:val="84"/>
          <w:divBdr>
            <w:top w:space="0" w:sz="0" w:color="auto" w:val="none"/>
            <w:left w:space="0" w:sz="0" w:color="auto" w:val="none"/>
            <w:bottom w:space="0" w:sz="0" w:color="auto" w:val="none"/>
            <w:right w:space="0" w:sz="0" w:color="auto" w:val="none"/>
          </w:divBdr>
        </w:div>
        <w:div w:id="1039823510">
          <w:marLeft w:val="835"/>
          <w:marRight w:val="0"/>
          <w:marTop w:val="0"/>
          <w:marBottom w:val="84"/>
          <w:divBdr>
            <w:top w:space="0" w:sz="0" w:color="auto" w:val="none"/>
            <w:left w:space="0" w:sz="0" w:color="auto" w:val="none"/>
            <w:bottom w:space="0" w:sz="0" w:color="auto" w:val="none"/>
            <w:right w:space="0" w:sz="0" w:color="auto" w:val="none"/>
          </w:divBdr>
        </w:div>
        <w:div w:id="1030834468">
          <w:marLeft w:val="835"/>
          <w:marRight w:val="0"/>
          <w:marTop w:val="0"/>
          <w:marBottom w:val="84"/>
          <w:divBdr>
            <w:top w:space="0" w:sz="0" w:color="auto" w:val="none"/>
            <w:left w:space="0" w:sz="0" w:color="auto" w:val="none"/>
            <w:bottom w:space="0" w:sz="0" w:color="auto" w:val="none"/>
            <w:right w:space="0" w:sz="0" w:color="auto" w:val="none"/>
          </w:divBdr>
        </w:div>
        <w:div w:id="531503014">
          <w:marLeft w:val="835"/>
          <w:marRight w:val="0"/>
          <w:marTop w:val="0"/>
          <w:marBottom w:val="84"/>
          <w:divBdr>
            <w:top w:space="0" w:sz="0" w:color="auto" w:val="none"/>
            <w:left w:space="0" w:sz="0" w:color="auto" w:val="none"/>
            <w:bottom w:space="0" w:sz="0" w:color="auto" w:val="none"/>
            <w:right w:space="0" w:sz="0" w:color="auto" w:val="none"/>
          </w:divBdr>
        </w:div>
        <w:div w:id="2043628609">
          <w:marLeft w:val="360"/>
          <w:marRight w:val="0"/>
          <w:marTop w:val="0"/>
          <w:marBottom w:val="84"/>
          <w:divBdr>
            <w:top w:space="0" w:sz="0" w:color="auto" w:val="none"/>
            <w:left w:space="0" w:sz="0" w:color="auto" w:val="none"/>
            <w:bottom w:space="0" w:sz="0" w:color="auto" w:val="none"/>
            <w:right w:space="0" w:sz="0" w:color="auto" w:val="none"/>
          </w:divBdr>
        </w:div>
        <w:div w:id="1999965434">
          <w:marLeft w:val="835"/>
          <w:marRight w:val="0"/>
          <w:marTop w:val="0"/>
          <w:marBottom w:val="84"/>
          <w:divBdr>
            <w:top w:space="0" w:sz="0" w:color="auto" w:val="none"/>
            <w:left w:space="0" w:sz="0" w:color="auto" w:val="none"/>
            <w:bottom w:space="0" w:sz="0" w:color="auto" w:val="none"/>
            <w:right w:space="0" w:sz="0" w:color="auto" w:val="none"/>
          </w:divBdr>
        </w:div>
        <w:div w:id="784269796">
          <w:marLeft w:val="835"/>
          <w:marRight w:val="0"/>
          <w:marTop w:val="0"/>
          <w:marBottom w:val="84"/>
          <w:divBdr>
            <w:top w:space="0" w:sz="0" w:color="auto" w:val="none"/>
            <w:left w:space="0" w:sz="0" w:color="auto" w:val="none"/>
            <w:bottom w:space="0" w:sz="0" w:color="auto" w:val="none"/>
            <w:right w:space="0" w:sz="0" w:color="auto" w:val="none"/>
          </w:divBdr>
        </w:div>
        <w:div w:id="996112778">
          <w:marLeft w:val="835"/>
          <w:marRight w:val="0"/>
          <w:marTop w:val="0"/>
          <w:marBottom w:val="84"/>
          <w:divBdr>
            <w:top w:space="0" w:sz="0" w:color="auto" w:val="none"/>
            <w:left w:space="0" w:sz="0" w:color="auto" w:val="none"/>
            <w:bottom w:space="0" w:sz="0" w:color="auto" w:val="none"/>
            <w:right w:space="0" w:sz="0" w:color="auto" w:val="none"/>
          </w:divBdr>
        </w:div>
        <w:div w:id="1694066392">
          <w:marLeft w:val="360"/>
          <w:marRight w:val="0"/>
          <w:marTop w:val="0"/>
          <w:marBottom w:val="84"/>
          <w:divBdr>
            <w:top w:space="0" w:sz="0" w:color="auto" w:val="none"/>
            <w:left w:space="0" w:sz="0" w:color="auto" w:val="none"/>
            <w:bottom w:space="0" w:sz="0" w:color="auto" w:val="none"/>
            <w:right w:space="0" w:sz="0" w:color="auto" w:val="none"/>
          </w:divBdr>
        </w:div>
        <w:div w:id="898520681">
          <w:marLeft w:val="835"/>
          <w:marRight w:val="0"/>
          <w:marTop w:val="0"/>
          <w:marBottom w:val="84"/>
          <w:divBdr>
            <w:top w:space="0" w:sz="0" w:color="auto" w:val="none"/>
            <w:left w:space="0" w:sz="0" w:color="auto" w:val="none"/>
            <w:bottom w:space="0" w:sz="0" w:color="auto" w:val="none"/>
            <w:right w:space="0" w:sz="0" w:color="auto" w:val="none"/>
          </w:divBdr>
        </w:div>
        <w:div w:id="613752687">
          <w:marLeft w:val="835"/>
          <w:marRight w:val="0"/>
          <w:marTop w:val="0"/>
          <w:marBottom w:val="84"/>
          <w:divBdr>
            <w:top w:space="0" w:sz="0" w:color="auto" w:val="none"/>
            <w:left w:space="0" w:sz="0" w:color="auto" w:val="none"/>
            <w:bottom w:space="0" w:sz="0" w:color="auto" w:val="none"/>
            <w:right w:space="0" w:sz="0" w:color="auto" w:val="none"/>
          </w:divBdr>
        </w:div>
        <w:div w:id="617034066">
          <w:marLeft w:val="835"/>
          <w:marRight w:val="0"/>
          <w:marTop w:val="0"/>
          <w:marBottom w:val="84"/>
          <w:divBdr>
            <w:top w:space="0" w:sz="0" w:color="auto" w:val="none"/>
            <w:left w:space="0" w:sz="0" w:color="auto" w:val="none"/>
            <w:bottom w:space="0" w:sz="0" w:color="auto" w:val="none"/>
            <w:right w:space="0" w:sz="0" w:color="auto" w:val="none"/>
          </w:divBdr>
        </w:div>
      </w:divsChild>
    </w:div>
    <w:div w:id="744111599">
      <w:bodyDiv w:val="true"/>
      <w:marLeft w:val="0"/>
      <w:marRight w:val="0"/>
      <w:marTop w:val="0"/>
      <w:marBottom w:val="0"/>
      <w:divBdr>
        <w:top w:space="0" w:sz="0" w:color="auto" w:val="none"/>
        <w:left w:space="0" w:sz="0" w:color="auto" w:val="none"/>
        <w:bottom w:space="0" w:sz="0" w:color="auto" w:val="none"/>
        <w:right w:space="0" w:sz="0" w:color="auto" w:val="none"/>
      </w:divBdr>
      <w:divsChild>
        <w:div w:id="1811052853">
          <w:marLeft w:val="360"/>
          <w:marRight w:val="0"/>
          <w:marTop w:val="0"/>
          <w:marBottom w:val="84"/>
          <w:divBdr>
            <w:top w:space="0" w:sz="0" w:color="auto" w:val="none"/>
            <w:left w:space="0" w:sz="0" w:color="auto" w:val="none"/>
            <w:bottom w:space="0" w:sz="0" w:color="auto" w:val="none"/>
            <w:right w:space="0" w:sz="0" w:color="auto" w:val="none"/>
          </w:divBdr>
        </w:div>
        <w:div w:id="570891706">
          <w:marLeft w:val="360"/>
          <w:marRight w:val="0"/>
          <w:marTop w:val="0"/>
          <w:marBottom w:val="84"/>
          <w:divBdr>
            <w:top w:space="0" w:sz="0" w:color="auto" w:val="none"/>
            <w:left w:space="0" w:sz="0" w:color="auto" w:val="none"/>
            <w:bottom w:space="0" w:sz="0" w:color="auto" w:val="none"/>
            <w:right w:space="0" w:sz="0" w:color="auto" w:val="none"/>
          </w:divBdr>
        </w:div>
        <w:div w:id="2043288920">
          <w:marLeft w:val="360"/>
          <w:marRight w:val="0"/>
          <w:marTop w:val="0"/>
          <w:marBottom w:val="84"/>
          <w:divBdr>
            <w:top w:space="0" w:sz="0" w:color="auto" w:val="none"/>
            <w:left w:space="0" w:sz="0" w:color="auto" w:val="none"/>
            <w:bottom w:space="0" w:sz="0" w:color="auto" w:val="none"/>
            <w:right w:space="0" w:sz="0" w:color="auto" w:val="none"/>
          </w:divBdr>
        </w:div>
        <w:div w:id="1699887385">
          <w:marLeft w:val="360"/>
          <w:marRight w:val="0"/>
          <w:marTop w:val="0"/>
          <w:marBottom w:val="84"/>
          <w:divBdr>
            <w:top w:space="0" w:sz="0" w:color="auto" w:val="none"/>
            <w:left w:space="0" w:sz="0" w:color="auto" w:val="none"/>
            <w:bottom w:space="0" w:sz="0" w:color="auto" w:val="none"/>
            <w:right w:space="0" w:sz="0" w:color="auto" w:val="none"/>
          </w:divBdr>
        </w:div>
        <w:div w:id="1877692873">
          <w:marLeft w:val="360"/>
          <w:marRight w:val="0"/>
          <w:marTop w:val="0"/>
          <w:marBottom w:val="84"/>
          <w:divBdr>
            <w:top w:space="0" w:sz="0" w:color="auto" w:val="none"/>
            <w:left w:space="0" w:sz="0" w:color="auto" w:val="none"/>
            <w:bottom w:space="0" w:sz="0" w:color="auto" w:val="none"/>
            <w:right w:space="0" w:sz="0" w:color="auto" w:val="none"/>
          </w:divBdr>
        </w:div>
        <w:div w:id="1844469771">
          <w:marLeft w:val="360"/>
          <w:marRight w:val="0"/>
          <w:marTop w:val="0"/>
          <w:marBottom w:val="84"/>
          <w:divBdr>
            <w:top w:space="0" w:sz="0" w:color="auto" w:val="none"/>
            <w:left w:space="0" w:sz="0" w:color="auto" w:val="none"/>
            <w:bottom w:space="0" w:sz="0" w:color="auto" w:val="none"/>
            <w:right w:space="0" w:sz="0" w:color="auto" w:val="none"/>
          </w:divBdr>
        </w:div>
      </w:divsChild>
    </w:div>
    <w:div w:id="759520999">
      <w:bodyDiv w:val="true"/>
      <w:marLeft w:val="0"/>
      <w:marRight w:val="0"/>
      <w:marTop w:val="0"/>
      <w:marBottom w:val="0"/>
      <w:divBdr>
        <w:top w:space="0" w:sz="0" w:color="auto" w:val="none"/>
        <w:left w:space="0" w:sz="0" w:color="auto" w:val="none"/>
        <w:bottom w:space="0" w:sz="0" w:color="auto" w:val="none"/>
        <w:right w:space="0" w:sz="0" w:color="auto" w:val="none"/>
      </w:divBdr>
      <w:divsChild>
        <w:div w:id="1115099411">
          <w:marLeft w:val="360"/>
          <w:marRight w:val="0"/>
          <w:marTop w:val="0"/>
          <w:marBottom w:val="84"/>
          <w:divBdr>
            <w:top w:space="0" w:sz="0" w:color="auto" w:val="none"/>
            <w:left w:space="0" w:sz="0" w:color="auto" w:val="none"/>
            <w:bottom w:space="0" w:sz="0" w:color="auto" w:val="none"/>
            <w:right w:space="0" w:sz="0" w:color="auto" w:val="none"/>
          </w:divBdr>
        </w:div>
        <w:div w:id="406268891">
          <w:marLeft w:val="835"/>
          <w:marRight w:val="0"/>
          <w:marTop w:val="0"/>
          <w:marBottom w:val="84"/>
          <w:divBdr>
            <w:top w:space="0" w:sz="0" w:color="auto" w:val="none"/>
            <w:left w:space="0" w:sz="0" w:color="auto" w:val="none"/>
            <w:bottom w:space="0" w:sz="0" w:color="auto" w:val="none"/>
            <w:right w:space="0" w:sz="0" w:color="auto" w:val="none"/>
          </w:divBdr>
        </w:div>
        <w:div w:id="1486319656">
          <w:marLeft w:val="835"/>
          <w:marRight w:val="0"/>
          <w:marTop w:val="0"/>
          <w:marBottom w:val="84"/>
          <w:divBdr>
            <w:top w:space="0" w:sz="0" w:color="auto" w:val="none"/>
            <w:left w:space="0" w:sz="0" w:color="auto" w:val="none"/>
            <w:bottom w:space="0" w:sz="0" w:color="auto" w:val="none"/>
            <w:right w:space="0" w:sz="0" w:color="auto" w:val="none"/>
          </w:divBdr>
        </w:div>
        <w:div w:id="446048946">
          <w:marLeft w:val="835"/>
          <w:marRight w:val="0"/>
          <w:marTop w:val="0"/>
          <w:marBottom w:val="84"/>
          <w:divBdr>
            <w:top w:space="0" w:sz="0" w:color="auto" w:val="none"/>
            <w:left w:space="0" w:sz="0" w:color="auto" w:val="none"/>
            <w:bottom w:space="0" w:sz="0" w:color="auto" w:val="none"/>
            <w:right w:space="0" w:sz="0" w:color="auto" w:val="none"/>
          </w:divBdr>
        </w:div>
        <w:div w:id="41487705">
          <w:marLeft w:val="360"/>
          <w:marRight w:val="0"/>
          <w:marTop w:val="0"/>
          <w:marBottom w:val="84"/>
          <w:divBdr>
            <w:top w:space="0" w:sz="0" w:color="auto" w:val="none"/>
            <w:left w:space="0" w:sz="0" w:color="auto" w:val="none"/>
            <w:bottom w:space="0" w:sz="0" w:color="auto" w:val="none"/>
            <w:right w:space="0" w:sz="0" w:color="auto" w:val="none"/>
          </w:divBdr>
        </w:div>
      </w:divsChild>
    </w:div>
    <w:div w:id="764886191">
      <w:bodyDiv w:val="true"/>
      <w:marLeft w:val="0"/>
      <w:marRight w:val="0"/>
      <w:marTop w:val="0"/>
      <w:marBottom w:val="0"/>
      <w:divBdr>
        <w:top w:space="0" w:sz="0" w:color="auto" w:val="none"/>
        <w:left w:space="0" w:sz="0" w:color="auto" w:val="none"/>
        <w:bottom w:space="0" w:sz="0" w:color="auto" w:val="none"/>
        <w:right w:space="0" w:sz="0" w:color="auto" w:val="none"/>
      </w:divBdr>
      <w:divsChild>
        <w:div w:id="352671">
          <w:marLeft w:val="0"/>
          <w:marRight w:val="0"/>
          <w:marTop w:val="260"/>
          <w:marBottom w:val="0"/>
          <w:divBdr>
            <w:top w:space="0" w:sz="0" w:color="auto" w:val="none"/>
            <w:left w:space="0" w:sz="0" w:color="auto" w:val="none"/>
            <w:bottom w:space="0" w:sz="0" w:color="auto" w:val="none"/>
            <w:right w:space="0" w:sz="0" w:color="auto" w:val="none"/>
          </w:divBdr>
        </w:div>
      </w:divsChild>
    </w:div>
    <w:div w:id="764959896">
      <w:bodyDiv w:val="true"/>
      <w:marLeft w:val="0"/>
      <w:marRight w:val="0"/>
      <w:marTop w:val="0"/>
      <w:marBottom w:val="0"/>
      <w:divBdr>
        <w:top w:space="0" w:sz="0" w:color="auto" w:val="none"/>
        <w:left w:space="0" w:sz="0" w:color="auto" w:val="none"/>
        <w:bottom w:space="0" w:sz="0" w:color="auto" w:val="none"/>
        <w:right w:space="0" w:sz="0" w:color="auto" w:val="none"/>
      </w:divBdr>
      <w:divsChild>
        <w:div w:id="1194609834">
          <w:marLeft w:val="0"/>
          <w:marRight w:val="0"/>
          <w:marTop w:val="260"/>
          <w:marBottom w:val="0"/>
          <w:divBdr>
            <w:top w:space="0" w:sz="0" w:color="auto" w:val="none"/>
            <w:left w:space="0" w:sz="0" w:color="auto" w:val="none"/>
            <w:bottom w:space="0" w:sz="0" w:color="auto" w:val="none"/>
            <w:right w:space="0" w:sz="0" w:color="auto" w:val="none"/>
          </w:divBdr>
        </w:div>
      </w:divsChild>
    </w:div>
    <w:div w:id="797190096">
      <w:bodyDiv w:val="true"/>
      <w:marLeft w:val="0"/>
      <w:marRight w:val="0"/>
      <w:marTop w:val="0"/>
      <w:marBottom w:val="0"/>
      <w:divBdr>
        <w:top w:space="0" w:sz="0" w:color="auto" w:val="none"/>
        <w:left w:space="0" w:sz="0" w:color="auto" w:val="none"/>
        <w:bottom w:space="0" w:sz="0" w:color="auto" w:val="none"/>
        <w:right w:space="0" w:sz="0" w:color="auto" w:val="none"/>
      </w:divBdr>
      <w:divsChild>
        <w:div w:id="1739133162">
          <w:marLeft w:val="360"/>
          <w:marRight w:val="0"/>
          <w:marTop w:val="43"/>
          <w:marBottom w:val="84"/>
          <w:divBdr>
            <w:top w:space="0" w:sz="0" w:color="auto" w:val="none"/>
            <w:left w:space="0" w:sz="0" w:color="auto" w:val="none"/>
            <w:bottom w:space="0" w:sz="0" w:color="auto" w:val="none"/>
            <w:right w:space="0" w:sz="0" w:color="auto" w:val="none"/>
          </w:divBdr>
        </w:div>
        <w:div w:id="1931960770">
          <w:marLeft w:val="360"/>
          <w:marRight w:val="0"/>
          <w:marTop w:val="43"/>
          <w:marBottom w:val="84"/>
          <w:divBdr>
            <w:top w:space="0" w:sz="0" w:color="auto" w:val="none"/>
            <w:left w:space="0" w:sz="0" w:color="auto" w:val="none"/>
            <w:bottom w:space="0" w:sz="0" w:color="auto" w:val="none"/>
            <w:right w:space="0" w:sz="0" w:color="auto" w:val="none"/>
          </w:divBdr>
        </w:div>
        <w:div w:id="1560362102">
          <w:marLeft w:val="360"/>
          <w:marRight w:val="0"/>
          <w:marTop w:val="43"/>
          <w:marBottom w:val="84"/>
          <w:divBdr>
            <w:top w:space="0" w:sz="0" w:color="auto" w:val="none"/>
            <w:left w:space="0" w:sz="0" w:color="auto" w:val="none"/>
            <w:bottom w:space="0" w:sz="0" w:color="auto" w:val="none"/>
            <w:right w:space="0" w:sz="0" w:color="auto" w:val="none"/>
          </w:divBdr>
        </w:div>
        <w:div w:id="445663278">
          <w:marLeft w:val="360"/>
          <w:marRight w:val="0"/>
          <w:marTop w:val="43"/>
          <w:marBottom w:val="84"/>
          <w:divBdr>
            <w:top w:space="0" w:sz="0" w:color="auto" w:val="none"/>
            <w:left w:space="0" w:sz="0" w:color="auto" w:val="none"/>
            <w:bottom w:space="0" w:sz="0" w:color="auto" w:val="none"/>
            <w:right w:space="0" w:sz="0" w:color="auto" w:val="none"/>
          </w:divBdr>
        </w:div>
      </w:divsChild>
    </w:div>
    <w:div w:id="896429286">
      <w:bodyDiv w:val="true"/>
      <w:marLeft w:val="0"/>
      <w:marRight w:val="0"/>
      <w:marTop w:val="0"/>
      <w:marBottom w:val="0"/>
      <w:divBdr>
        <w:top w:space="0" w:sz="0" w:color="auto" w:val="none"/>
        <w:left w:space="0" w:sz="0" w:color="auto" w:val="none"/>
        <w:bottom w:space="0" w:sz="0" w:color="auto" w:val="none"/>
        <w:right w:space="0" w:sz="0" w:color="auto" w:val="none"/>
      </w:divBdr>
    </w:div>
    <w:div w:id="918440752">
      <w:bodyDiv w:val="true"/>
      <w:marLeft w:val="0"/>
      <w:marRight w:val="0"/>
      <w:marTop w:val="0"/>
      <w:marBottom w:val="0"/>
      <w:divBdr>
        <w:top w:space="0" w:sz="0" w:color="auto" w:val="none"/>
        <w:left w:space="0" w:sz="0" w:color="auto" w:val="none"/>
        <w:bottom w:space="0" w:sz="0" w:color="auto" w:val="none"/>
        <w:right w:space="0" w:sz="0" w:color="auto" w:val="none"/>
      </w:divBdr>
      <w:divsChild>
        <w:div w:id="2115401442">
          <w:marLeft w:val="0"/>
          <w:marRight w:val="0"/>
          <w:marTop w:val="40"/>
          <w:marBottom w:val="0"/>
          <w:divBdr>
            <w:top w:space="0" w:sz="0" w:color="auto" w:val="none"/>
            <w:left w:space="0" w:sz="0" w:color="auto" w:val="none"/>
            <w:bottom w:space="0" w:sz="0" w:color="auto" w:val="none"/>
            <w:right w:space="0" w:sz="0" w:color="auto" w:val="none"/>
          </w:divBdr>
        </w:div>
        <w:div w:id="1919092905">
          <w:marLeft w:val="0"/>
          <w:marRight w:val="0"/>
          <w:marTop w:val="40"/>
          <w:marBottom w:val="0"/>
          <w:divBdr>
            <w:top w:space="0" w:sz="0" w:color="auto" w:val="none"/>
            <w:left w:space="0" w:sz="0" w:color="auto" w:val="none"/>
            <w:bottom w:space="0" w:sz="0" w:color="auto" w:val="none"/>
            <w:right w:space="0" w:sz="0" w:color="auto" w:val="none"/>
          </w:divBdr>
        </w:div>
        <w:div w:id="2006931006">
          <w:marLeft w:val="0"/>
          <w:marRight w:val="0"/>
          <w:marTop w:val="40"/>
          <w:marBottom w:val="0"/>
          <w:divBdr>
            <w:top w:space="0" w:sz="0" w:color="auto" w:val="none"/>
            <w:left w:space="0" w:sz="0" w:color="auto" w:val="none"/>
            <w:bottom w:space="0" w:sz="0" w:color="auto" w:val="none"/>
            <w:right w:space="0" w:sz="0" w:color="auto" w:val="none"/>
          </w:divBdr>
        </w:div>
      </w:divsChild>
    </w:div>
    <w:div w:id="972323271">
      <w:bodyDiv w:val="true"/>
      <w:marLeft w:val="0"/>
      <w:marRight w:val="0"/>
      <w:marTop w:val="0"/>
      <w:marBottom w:val="0"/>
      <w:divBdr>
        <w:top w:space="0" w:sz="0" w:color="auto" w:val="none"/>
        <w:left w:space="0" w:sz="0" w:color="auto" w:val="none"/>
        <w:bottom w:space="0" w:sz="0" w:color="auto" w:val="none"/>
        <w:right w:space="0" w:sz="0" w:color="auto" w:val="none"/>
      </w:divBdr>
      <w:divsChild>
        <w:div w:id="1136800823">
          <w:marLeft w:val="0"/>
          <w:marRight w:val="0"/>
          <w:marTop w:val="40"/>
          <w:marBottom w:val="0"/>
          <w:divBdr>
            <w:top w:space="0" w:sz="0" w:color="auto" w:val="none"/>
            <w:left w:space="0" w:sz="0" w:color="auto" w:val="none"/>
            <w:bottom w:space="0" w:sz="0" w:color="auto" w:val="none"/>
            <w:right w:space="0" w:sz="0" w:color="auto" w:val="none"/>
          </w:divBdr>
        </w:div>
        <w:div w:id="1222331932">
          <w:marLeft w:val="0"/>
          <w:marRight w:val="0"/>
          <w:marTop w:val="40"/>
          <w:marBottom w:val="0"/>
          <w:divBdr>
            <w:top w:space="0" w:sz="0" w:color="auto" w:val="none"/>
            <w:left w:space="0" w:sz="0" w:color="auto" w:val="none"/>
            <w:bottom w:space="0" w:sz="0" w:color="auto" w:val="none"/>
            <w:right w:space="0" w:sz="0" w:color="auto" w:val="none"/>
          </w:divBdr>
        </w:div>
      </w:divsChild>
    </w:div>
    <w:div w:id="975111200">
      <w:bodyDiv w:val="true"/>
      <w:marLeft w:val="0"/>
      <w:marRight w:val="0"/>
      <w:marTop w:val="0"/>
      <w:marBottom w:val="0"/>
      <w:divBdr>
        <w:top w:space="0" w:sz="0" w:color="auto" w:val="none"/>
        <w:left w:space="0" w:sz="0" w:color="auto" w:val="none"/>
        <w:bottom w:space="0" w:sz="0" w:color="auto" w:val="none"/>
        <w:right w:space="0" w:sz="0" w:color="auto" w:val="none"/>
      </w:divBdr>
      <w:divsChild>
        <w:div w:id="936601555">
          <w:marLeft w:val="0"/>
          <w:marRight w:val="0"/>
          <w:marTop w:val="260"/>
          <w:marBottom w:val="0"/>
          <w:divBdr>
            <w:top w:space="0" w:sz="0" w:color="auto" w:val="none"/>
            <w:left w:space="0" w:sz="0" w:color="auto" w:val="none"/>
            <w:bottom w:space="0" w:sz="0" w:color="auto" w:val="none"/>
            <w:right w:space="0" w:sz="0" w:color="auto" w:val="none"/>
          </w:divBdr>
        </w:div>
      </w:divsChild>
    </w:div>
    <w:div w:id="982924911">
      <w:bodyDiv w:val="true"/>
      <w:marLeft w:val="0"/>
      <w:marRight w:val="0"/>
      <w:marTop w:val="0"/>
      <w:marBottom w:val="0"/>
      <w:divBdr>
        <w:top w:space="0" w:sz="0" w:color="auto" w:val="none"/>
        <w:left w:space="0" w:sz="0" w:color="auto" w:val="none"/>
        <w:bottom w:space="0" w:sz="0" w:color="auto" w:val="none"/>
        <w:right w:space="0" w:sz="0" w:color="auto" w:val="none"/>
      </w:divBdr>
      <w:divsChild>
        <w:div w:id="1553887762">
          <w:marLeft w:val="360"/>
          <w:marRight w:val="0"/>
          <w:marTop w:val="43"/>
          <w:marBottom w:val="84"/>
          <w:divBdr>
            <w:top w:space="0" w:sz="0" w:color="auto" w:val="none"/>
            <w:left w:space="0" w:sz="0" w:color="auto" w:val="none"/>
            <w:bottom w:space="0" w:sz="0" w:color="auto" w:val="none"/>
            <w:right w:space="0" w:sz="0" w:color="auto" w:val="none"/>
          </w:divBdr>
        </w:div>
        <w:div w:id="944926240">
          <w:marLeft w:val="360"/>
          <w:marRight w:val="0"/>
          <w:marTop w:val="43"/>
          <w:marBottom w:val="84"/>
          <w:divBdr>
            <w:top w:space="0" w:sz="0" w:color="auto" w:val="none"/>
            <w:left w:space="0" w:sz="0" w:color="auto" w:val="none"/>
            <w:bottom w:space="0" w:sz="0" w:color="auto" w:val="none"/>
            <w:right w:space="0" w:sz="0" w:color="auto" w:val="none"/>
          </w:divBdr>
        </w:div>
        <w:div w:id="782530350">
          <w:marLeft w:val="360"/>
          <w:marRight w:val="0"/>
          <w:marTop w:val="43"/>
          <w:marBottom w:val="84"/>
          <w:divBdr>
            <w:top w:space="0" w:sz="0" w:color="auto" w:val="none"/>
            <w:left w:space="0" w:sz="0" w:color="auto" w:val="none"/>
            <w:bottom w:space="0" w:sz="0" w:color="auto" w:val="none"/>
            <w:right w:space="0" w:sz="0" w:color="auto" w:val="none"/>
          </w:divBdr>
        </w:div>
        <w:div w:id="715784941">
          <w:marLeft w:val="360"/>
          <w:marRight w:val="0"/>
          <w:marTop w:val="43"/>
          <w:marBottom w:val="84"/>
          <w:divBdr>
            <w:top w:space="0" w:sz="0" w:color="auto" w:val="none"/>
            <w:left w:space="0" w:sz="0" w:color="auto" w:val="none"/>
            <w:bottom w:space="0" w:sz="0" w:color="auto" w:val="none"/>
            <w:right w:space="0" w:sz="0" w:color="auto" w:val="none"/>
          </w:divBdr>
        </w:div>
      </w:divsChild>
    </w:div>
    <w:div w:id="1027215176">
      <w:bodyDiv w:val="true"/>
      <w:marLeft w:val="0"/>
      <w:marRight w:val="0"/>
      <w:marTop w:val="0"/>
      <w:marBottom w:val="0"/>
      <w:divBdr>
        <w:top w:space="0" w:sz="0" w:color="auto" w:val="none"/>
        <w:left w:space="0" w:sz="0" w:color="auto" w:val="none"/>
        <w:bottom w:space="0" w:sz="0" w:color="auto" w:val="none"/>
        <w:right w:space="0" w:sz="0" w:color="auto" w:val="none"/>
      </w:divBdr>
    </w:div>
    <w:div w:id="1066102894">
      <w:bodyDiv w:val="true"/>
      <w:marLeft w:val="0"/>
      <w:marRight w:val="0"/>
      <w:marTop w:val="0"/>
      <w:marBottom w:val="0"/>
      <w:divBdr>
        <w:top w:space="0" w:sz="0" w:color="auto" w:val="none"/>
        <w:left w:space="0" w:sz="0" w:color="auto" w:val="none"/>
        <w:bottom w:space="0" w:sz="0" w:color="auto" w:val="none"/>
        <w:right w:space="0" w:sz="0" w:color="auto" w:val="none"/>
      </w:divBdr>
      <w:divsChild>
        <w:div w:id="638802292">
          <w:marLeft w:val="0"/>
          <w:marRight w:val="0"/>
          <w:marTop w:val="40"/>
          <w:marBottom w:val="0"/>
          <w:divBdr>
            <w:top w:space="0" w:sz="0" w:color="auto" w:val="none"/>
            <w:left w:space="0" w:sz="0" w:color="auto" w:val="none"/>
            <w:bottom w:space="0" w:sz="0" w:color="auto" w:val="none"/>
            <w:right w:space="0" w:sz="0" w:color="auto" w:val="none"/>
          </w:divBdr>
        </w:div>
        <w:div w:id="864711221">
          <w:marLeft w:val="0"/>
          <w:marRight w:val="0"/>
          <w:marTop w:val="40"/>
          <w:marBottom w:val="0"/>
          <w:divBdr>
            <w:top w:space="0" w:sz="0" w:color="auto" w:val="none"/>
            <w:left w:space="0" w:sz="0" w:color="auto" w:val="none"/>
            <w:bottom w:space="0" w:sz="0" w:color="auto" w:val="none"/>
            <w:right w:space="0" w:sz="0" w:color="auto" w:val="none"/>
          </w:divBdr>
        </w:div>
        <w:div w:id="857963130">
          <w:marLeft w:val="0"/>
          <w:marRight w:val="0"/>
          <w:marTop w:val="40"/>
          <w:marBottom w:val="0"/>
          <w:divBdr>
            <w:top w:space="0" w:sz="0" w:color="auto" w:val="none"/>
            <w:left w:space="0" w:sz="0" w:color="auto" w:val="none"/>
            <w:bottom w:space="0" w:sz="0" w:color="auto" w:val="none"/>
            <w:right w:space="0" w:sz="0" w:color="auto" w:val="none"/>
          </w:divBdr>
        </w:div>
      </w:divsChild>
    </w:div>
    <w:div w:id="1068571195">
      <w:bodyDiv w:val="true"/>
      <w:marLeft w:val="0"/>
      <w:marRight w:val="0"/>
      <w:marTop w:val="0"/>
      <w:marBottom w:val="0"/>
      <w:divBdr>
        <w:top w:space="0" w:sz="0" w:color="auto" w:val="none"/>
        <w:left w:space="0" w:sz="0" w:color="auto" w:val="none"/>
        <w:bottom w:space="0" w:sz="0" w:color="auto" w:val="none"/>
        <w:right w:space="0" w:sz="0" w:color="auto" w:val="none"/>
      </w:divBdr>
      <w:divsChild>
        <w:div w:id="1808278409">
          <w:marLeft w:val="360"/>
          <w:marRight w:val="0"/>
          <w:marTop w:val="0"/>
          <w:marBottom w:val="84"/>
          <w:divBdr>
            <w:top w:space="0" w:sz="0" w:color="auto" w:val="none"/>
            <w:left w:space="0" w:sz="0" w:color="auto" w:val="none"/>
            <w:bottom w:space="0" w:sz="0" w:color="auto" w:val="none"/>
            <w:right w:space="0" w:sz="0" w:color="auto" w:val="none"/>
          </w:divBdr>
        </w:div>
        <w:div w:id="2081903287">
          <w:marLeft w:val="562"/>
          <w:marRight w:val="0"/>
          <w:marTop w:val="0"/>
          <w:marBottom w:val="84"/>
          <w:divBdr>
            <w:top w:space="0" w:sz="0" w:color="auto" w:val="none"/>
            <w:left w:space="0" w:sz="0" w:color="auto" w:val="none"/>
            <w:bottom w:space="0" w:sz="0" w:color="auto" w:val="none"/>
            <w:right w:space="0" w:sz="0" w:color="auto" w:val="none"/>
          </w:divBdr>
        </w:div>
        <w:div w:id="2080904714">
          <w:marLeft w:val="562"/>
          <w:marRight w:val="0"/>
          <w:marTop w:val="0"/>
          <w:marBottom w:val="84"/>
          <w:divBdr>
            <w:top w:space="0" w:sz="0" w:color="auto" w:val="none"/>
            <w:left w:space="0" w:sz="0" w:color="auto" w:val="none"/>
            <w:bottom w:space="0" w:sz="0" w:color="auto" w:val="none"/>
            <w:right w:space="0" w:sz="0" w:color="auto" w:val="none"/>
          </w:divBdr>
        </w:div>
        <w:div w:id="520700568">
          <w:marLeft w:val="562"/>
          <w:marRight w:val="0"/>
          <w:marTop w:val="0"/>
          <w:marBottom w:val="84"/>
          <w:divBdr>
            <w:top w:space="0" w:sz="0" w:color="auto" w:val="none"/>
            <w:left w:space="0" w:sz="0" w:color="auto" w:val="none"/>
            <w:bottom w:space="0" w:sz="0" w:color="auto" w:val="none"/>
            <w:right w:space="0" w:sz="0" w:color="auto" w:val="none"/>
          </w:divBdr>
        </w:div>
        <w:div w:id="959458077">
          <w:marLeft w:val="562"/>
          <w:marRight w:val="0"/>
          <w:marTop w:val="0"/>
          <w:marBottom w:val="84"/>
          <w:divBdr>
            <w:top w:space="0" w:sz="0" w:color="auto" w:val="none"/>
            <w:left w:space="0" w:sz="0" w:color="auto" w:val="none"/>
            <w:bottom w:space="0" w:sz="0" w:color="auto" w:val="none"/>
            <w:right w:space="0" w:sz="0" w:color="auto" w:val="none"/>
          </w:divBdr>
        </w:div>
        <w:div w:id="729571256">
          <w:marLeft w:val="562"/>
          <w:marRight w:val="0"/>
          <w:marTop w:val="0"/>
          <w:marBottom w:val="84"/>
          <w:divBdr>
            <w:top w:space="0" w:sz="0" w:color="auto" w:val="none"/>
            <w:left w:space="0" w:sz="0" w:color="auto" w:val="none"/>
            <w:bottom w:space="0" w:sz="0" w:color="auto" w:val="none"/>
            <w:right w:space="0" w:sz="0" w:color="auto" w:val="none"/>
          </w:divBdr>
        </w:div>
        <w:div w:id="332607556">
          <w:marLeft w:val="562"/>
          <w:marRight w:val="0"/>
          <w:marTop w:val="0"/>
          <w:marBottom w:val="84"/>
          <w:divBdr>
            <w:top w:space="0" w:sz="0" w:color="auto" w:val="none"/>
            <w:left w:space="0" w:sz="0" w:color="auto" w:val="none"/>
            <w:bottom w:space="0" w:sz="0" w:color="auto" w:val="none"/>
            <w:right w:space="0" w:sz="0" w:color="auto" w:val="none"/>
          </w:divBdr>
        </w:div>
      </w:divsChild>
    </w:div>
    <w:div w:id="1111896973">
      <w:bodyDiv w:val="true"/>
      <w:marLeft w:val="0"/>
      <w:marRight w:val="0"/>
      <w:marTop w:val="0"/>
      <w:marBottom w:val="0"/>
      <w:divBdr>
        <w:top w:space="0" w:sz="0" w:color="auto" w:val="none"/>
        <w:left w:space="0" w:sz="0" w:color="auto" w:val="none"/>
        <w:bottom w:space="0" w:sz="0" w:color="auto" w:val="none"/>
        <w:right w:space="0" w:sz="0" w:color="auto" w:val="none"/>
      </w:divBdr>
      <w:divsChild>
        <w:div w:id="2004045925">
          <w:marLeft w:val="0"/>
          <w:marRight w:val="0"/>
          <w:marTop w:val="260"/>
          <w:marBottom w:val="0"/>
          <w:divBdr>
            <w:top w:space="0" w:sz="0" w:color="auto" w:val="none"/>
            <w:left w:space="0" w:sz="0" w:color="auto" w:val="none"/>
            <w:bottom w:space="0" w:sz="0" w:color="auto" w:val="none"/>
            <w:right w:space="0" w:sz="0" w:color="auto" w:val="none"/>
          </w:divBdr>
        </w:div>
      </w:divsChild>
    </w:div>
    <w:div w:id="1117067135">
      <w:bodyDiv w:val="true"/>
      <w:marLeft w:val="0"/>
      <w:marRight w:val="0"/>
      <w:marTop w:val="0"/>
      <w:marBottom w:val="0"/>
      <w:divBdr>
        <w:top w:space="0" w:sz="0" w:color="auto" w:val="none"/>
        <w:left w:space="0" w:sz="0" w:color="auto" w:val="none"/>
        <w:bottom w:space="0" w:sz="0" w:color="auto" w:val="none"/>
        <w:right w:space="0" w:sz="0" w:color="auto" w:val="none"/>
      </w:divBdr>
      <w:divsChild>
        <w:div w:id="657153109">
          <w:marLeft w:val="0"/>
          <w:marRight w:val="0"/>
          <w:marTop w:val="260"/>
          <w:marBottom w:val="0"/>
          <w:divBdr>
            <w:top w:space="0" w:sz="0" w:color="auto" w:val="none"/>
            <w:left w:space="0" w:sz="0" w:color="auto" w:val="none"/>
            <w:bottom w:space="0" w:sz="0" w:color="auto" w:val="none"/>
            <w:right w:space="0" w:sz="0" w:color="auto" w:val="none"/>
          </w:divBdr>
        </w:div>
      </w:divsChild>
    </w:div>
    <w:div w:id="1135443174">
      <w:bodyDiv w:val="true"/>
      <w:marLeft w:val="0"/>
      <w:marRight w:val="0"/>
      <w:marTop w:val="0"/>
      <w:marBottom w:val="0"/>
      <w:divBdr>
        <w:top w:space="0" w:sz="0" w:color="auto" w:val="none"/>
        <w:left w:space="0" w:sz="0" w:color="auto" w:val="none"/>
        <w:bottom w:space="0" w:sz="0" w:color="auto" w:val="none"/>
        <w:right w:space="0" w:sz="0" w:color="auto" w:val="none"/>
      </w:divBdr>
    </w:div>
    <w:div w:id="1157769753">
      <w:bodyDiv w:val="true"/>
      <w:marLeft w:val="0"/>
      <w:marRight w:val="0"/>
      <w:marTop w:val="0"/>
      <w:marBottom w:val="0"/>
      <w:divBdr>
        <w:top w:space="0" w:sz="0" w:color="auto" w:val="none"/>
        <w:left w:space="0" w:sz="0" w:color="auto" w:val="none"/>
        <w:bottom w:space="0" w:sz="0" w:color="auto" w:val="none"/>
        <w:right w:space="0" w:sz="0" w:color="auto" w:val="none"/>
      </w:divBdr>
    </w:div>
    <w:div w:id="1167668978">
      <w:bodyDiv w:val="true"/>
      <w:marLeft w:val="0"/>
      <w:marRight w:val="0"/>
      <w:marTop w:val="0"/>
      <w:marBottom w:val="0"/>
      <w:divBdr>
        <w:top w:space="0" w:sz="0" w:color="auto" w:val="none"/>
        <w:left w:space="0" w:sz="0" w:color="auto" w:val="none"/>
        <w:bottom w:space="0" w:sz="0" w:color="auto" w:val="none"/>
        <w:right w:space="0" w:sz="0" w:color="auto" w:val="none"/>
      </w:divBdr>
      <w:divsChild>
        <w:div w:id="1403870492">
          <w:marLeft w:val="0"/>
          <w:marRight w:val="0"/>
          <w:marTop w:val="260"/>
          <w:marBottom w:val="0"/>
          <w:divBdr>
            <w:top w:space="0" w:sz="0" w:color="auto" w:val="none"/>
            <w:left w:space="0" w:sz="0" w:color="auto" w:val="none"/>
            <w:bottom w:space="0" w:sz="0" w:color="auto" w:val="none"/>
            <w:right w:space="0" w:sz="0" w:color="auto" w:val="none"/>
          </w:divBdr>
        </w:div>
        <w:div w:id="1434326456">
          <w:marLeft w:val="0"/>
          <w:marRight w:val="0"/>
          <w:marTop w:val="40"/>
          <w:marBottom w:val="0"/>
          <w:divBdr>
            <w:top w:space="0" w:sz="0" w:color="auto" w:val="none"/>
            <w:left w:space="0" w:sz="0" w:color="auto" w:val="none"/>
            <w:bottom w:space="0" w:sz="0" w:color="auto" w:val="none"/>
            <w:right w:space="0" w:sz="0" w:color="auto" w:val="none"/>
          </w:divBdr>
        </w:div>
      </w:divsChild>
    </w:div>
    <w:div w:id="1208296771">
      <w:bodyDiv w:val="true"/>
      <w:marLeft w:val="0"/>
      <w:marRight w:val="0"/>
      <w:marTop w:val="0"/>
      <w:marBottom w:val="0"/>
      <w:divBdr>
        <w:top w:space="0" w:sz="0" w:color="auto" w:val="none"/>
        <w:left w:space="0" w:sz="0" w:color="auto" w:val="none"/>
        <w:bottom w:space="0" w:sz="0" w:color="auto" w:val="none"/>
        <w:right w:space="0" w:sz="0" w:color="auto" w:val="none"/>
      </w:divBdr>
      <w:divsChild>
        <w:div w:id="1641685700">
          <w:marLeft w:val="0"/>
          <w:marRight w:val="0"/>
          <w:marTop w:val="40"/>
          <w:marBottom w:val="0"/>
          <w:divBdr>
            <w:top w:space="0" w:sz="0" w:color="auto" w:val="none"/>
            <w:left w:space="0" w:sz="0" w:color="auto" w:val="none"/>
            <w:bottom w:space="0" w:sz="0" w:color="auto" w:val="none"/>
            <w:right w:space="0" w:sz="0" w:color="auto" w:val="none"/>
          </w:divBdr>
        </w:div>
        <w:div w:id="997031369">
          <w:marLeft w:val="0"/>
          <w:marRight w:val="0"/>
          <w:marTop w:val="40"/>
          <w:marBottom w:val="0"/>
          <w:divBdr>
            <w:top w:space="0" w:sz="0" w:color="auto" w:val="none"/>
            <w:left w:space="0" w:sz="0" w:color="auto" w:val="none"/>
            <w:bottom w:space="0" w:sz="0" w:color="auto" w:val="none"/>
            <w:right w:space="0" w:sz="0" w:color="auto" w:val="none"/>
          </w:divBdr>
        </w:div>
      </w:divsChild>
    </w:div>
    <w:div w:id="1210797952">
      <w:bodyDiv w:val="true"/>
      <w:marLeft w:val="0"/>
      <w:marRight w:val="0"/>
      <w:marTop w:val="0"/>
      <w:marBottom w:val="0"/>
      <w:divBdr>
        <w:top w:space="0" w:sz="0" w:color="auto" w:val="none"/>
        <w:left w:space="0" w:sz="0" w:color="auto" w:val="none"/>
        <w:bottom w:space="0" w:sz="0" w:color="auto" w:val="none"/>
        <w:right w:space="0" w:sz="0" w:color="auto" w:val="none"/>
      </w:divBdr>
      <w:divsChild>
        <w:div w:id="1977568503">
          <w:marLeft w:val="0"/>
          <w:marRight w:val="0"/>
          <w:marTop w:val="260"/>
          <w:marBottom w:val="0"/>
          <w:divBdr>
            <w:top w:space="0" w:sz="0" w:color="auto" w:val="none"/>
            <w:left w:space="0" w:sz="0" w:color="auto" w:val="none"/>
            <w:bottom w:space="0" w:sz="0" w:color="auto" w:val="none"/>
            <w:right w:space="0" w:sz="0" w:color="auto" w:val="none"/>
          </w:divBdr>
        </w:div>
      </w:divsChild>
    </w:div>
    <w:div w:id="1224178903">
      <w:bodyDiv w:val="true"/>
      <w:marLeft w:val="0"/>
      <w:marRight w:val="0"/>
      <w:marTop w:val="0"/>
      <w:marBottom w:val="0"/>
      <w:divBdr>
        <w:top w:space="0" w:sz="0" w:color="auto" w:val="none"/>
        <w:left w:space="0" w:sz="0" w:color="auto" w:val="none"/>
        <w:bottom w:space="0" w:sz="0" w:color="auto" w:val="none"/>
        <w:right w:space="0" w:sz="0" w:color="auto" w:val="none"/>
      </w:divBdr>
      <w:divsChild>
        <w:div w:id="752363364">
          <w:marLeft w:val="0"/>
          <w:marRight w:val="0"/>
          <w:marTop w:val="40"/>
          <w:marBottom w:val="0"/>
          <w:divBdr>
            <w:top w:space="0" w:sz="0" w:color="auto" w:val="none"/>
            <w:left w:space="0" w:sz="0" w:color="auto" w:val="none"/>
            <w:bottom w:space="0" w:sz="0" w:color="auto" w:val="none"/>
            <w:right w:space="0" w:sz="0" w:color="auto" w:val="none"/>
          </w:divBdr>
        </w:div>
      </w:divsChild>
    </w:div>
    <w:div w:id="1230455900">
      <w:bodyDiv w:val="true"/>
      <w:marLeft w:val="0"/>
      <w:marRight w:val="0"/>
      <w:marTop w:val="0"/>
      <w:marBottom w:val="0"/>
      <w:divBdr>
        <w:top w:space="0" w:sz="0" w:color="auto" w:val="none"/>
        <w:left w:space="0" w:sz="0" w:color="auto" w:val="none"/>
        <w:bottom w:space="0" w:sz="0" w:color="auto" w:val="none"/>
        <w:right w:space="0" w:sz="0" w:color="auto" w:val="none"/>
      </w:divBdr>
      <w:divsChild>
        <w:div w:id="453796729">
          <w:marLeft w:val="0"/>
          <w:marRight w:val="0"/>
          <w:marTop w:val="260"/>
          <w:marBottom w:val="0"/>
          <w:divBdr>
            <w:top w:space="0" w:sz="0" w:color="auto" w:val="none"/>
            <w:left w:space="0" w:sz="0" w:color="auto" w:val="none"/>
            <w:bottom w:space="0" w:sz="0" w:color="auto" w:val="none"/>
            <w:right w:space="0" w:sz="0" w:color="auto" w:val="none"/>
          </w:divBdr>
        </w:div>
      </w:divsChild>
    </w:div>
    <w:div w:id="1257834537">
      <w:bodyDiv w:val="true"/>
      <w:marLeft w:val="0"/>
      <w:marRight w:val="0"/>
      <w:marTop w:val="0"/>
      <w:marBottom w:val="0"/>
      <w:divBdr>
        <w:top w:space="0" w:sz="0" w:color="auto" w:val="none"/>
        <w:left w:space="0" w:sz="0" w:color="auto" w:val="none"/>
        <w:bottom w:space="0" w:sz="0" w:color="auto" w:val="none"/>
        <w:right w:space="0" w:sz="0" w:color="auto" w:val="none"/>
      </w:divBdr>
      <w:divsChild>
        <w:div w:id="537546806">
          <w:marLeft w:val="360"/>
          <w:marRight w:val="0"/>
          <w:marTop w:val="0"/>
          <w:marBottom w:val="84"/>
          <w:divBdr>
            <w:top w:space="0" w:sz="0" w:color="auto" w:val="none"/>
            <w:left w:space="0" w:sz="0" w:color="auto" w:val="none"/>
            <w:bottom w:space="0" w:sz="0" w:color="auto" w:val="none"/>
            <w:right w:space="0" w:sz="0" w:color="auto" w:val="none"/>
          </w:divBdr>
        </w:div>
      </w:divsChild>
    </w:div>
    <w:div w:id="1260093387">
      <w:bodyDiv w:val="true"/>
      <w:marLeft w:val="0"/>
      <w:marRight w:val="0"/>
      <w:marTop w:val="0"/>
      <w:marBottom w:val="0"/>
      <w:divBdr>
        <w:top w:space="0" w:sz="0" w:color="auto" w:val="none"/>
        <w:left w:space="0" w:sz="0" w:color="auto" w:val="none"/>
        <w:bottom w:space="0" w:sz="0" w:color="auto" w:val="none"/>
        <w:right w:space="0" w:sz="0" w:color="auto" w:val="none"/>
      </w:divBdr>
      <w:divsChild>
        <w:div w:id="667636143">
          <w:marLeft w:val="274"/>
          <w:marRight w:val="0"/>
          <w:marTop w:val="0"/>
          <w:marBottom w:val="84"/>
          <w:divBdr>
            <w:top w:space="0" w:sz="0" w:color="auto" w:val="none"/>
            <w:left w:space="0" w:sz="0" w:color="auto" w:val="none"/>
            <w:bottom w:space="0" w:sz="0" w:color="auto" w:val="none"/>
            <w:right w:space="0" w:sz="0" w:color="auto" w:val="none"/>
          </w:divBdr>
        </w:div>
        <w:div w:id="1483279915">
          <w:marLeft w:val="274"/>
          <w:marRight w:val="0"/>
          <w:marTop w:val="0"/>
          <w:marBottom w:val="84"/>
          <w:divBdr>
            <w:top w:space="0" w:sz="0" w:color="auto" w:val="none"/>
            <w:left w:space="0" w:sz="0" w:color="auto" w:val="none"/>
            <w:bottom w:space="0" w:sz="0" w:color="auto" w:val="none"/>
            <w:right w:space="0" w:sz="0" w:color="auto" w:val="none"/>
          </w:divBdr>
        </w:div>
        <w:div w:id="727341993">
          <w:marLeft w:val="274"/>
          <w:marRight w:val="0"/>
          <w:marTop w:val="0"/>
          <w:marBottom w:val="84"/>
          <w:divBdr>
            <w:top w:space="0" w:sz="0" w:color="auto" w:val="none"/>
            <w:left w:space="0" w:sz="0" w:color="auto" w:val="none"/>
            <w:bottom w:space="0" w:sz="0" w:color="auto" w:val="none"/>
            <w:right w:space="0" w:sz="0" w:color="auto" w:val="none"/>
          </w:divBdr>
        </w:div>
        <w:div w:id="684213664">
          <w:marLeft w:val="274"/>
          <w:marRight w:val="0"/>
          <w:marTop w:val="0"/>
          <w:marBottom w:val="84"/>
          <w:divBdr>
            <w:top w:space="0" w:sz="0" w:color="auto" w:val="none"/>
            <w:left w:space="0" w:sz="0" w:color="auto" w:val="none"/>
            <w:bottom w:space="0" w:sz="0" w:color="auto" w:val="none"/>
            <w:right w:space="0" w:sz="0" w:color="auto" w:val="none"/>
          </w:divBdr>
        </w:div>
        <w:div w:id="2108189216">
          <w:marLeft w:val="274"/>
          <w:marRight w:val="0"/>
          <w:marTop w:val="0"/>
          <w:marBottom w:val="84"/>
          <w:divBdr>
            <w:top w:space="0" w:sz="0" w:color="auto" w:val="none"/>
            <w:left w:space="0" w:sz="0" w:color="auto" w:val="none"/>
            <w:bottom w:space="0" w:sz="0" w:color="auto" w:val="none"/>
            <w:right w:space="0" w:sz="0" w:color="auto" w:val="none"/>
          </w:divBdr>
        </w:div>
        <w:div w:id="539786951">
          <w:marLeft w:val="274"/>
          <w:marRight w:val="0"/>
          <w:marTop w:val="0"/>
          <w:marBottom w:val="84"/>
          <w:divBdr>
            <w:top w:space="0" w:sz="0" w:color="auto" w:val="none"/>
            <w:left w:space="0" w:sz="0" w:color="auto" w:val="none"/>
            <w:bottom w:space="0" w:sz="0" w:color="auto" w:val="none"/>
            <w:right w:space="0" w:sz="0" w:color="auto" w:val="none"/>
          </w:divBdr>
        </w:div>
        <w:div w:id="21907870">
          <w:marLeft w:val="274"/>
          <w:marRight w:val="0"/>
          <w:marTop w:val="0"/>
          <w:marBottom w:val="84"/>
          <w:divBdr>
            <w:top w:space="0" w:sz="0" w:color="auto" w:val="none"/>
            <w:left w:space="0" w:sz="0" w:color="auto" w:val="none"/>
            <w:bottom w:space="0" w:sz="0" w:color="auto" w:val="none"/>
            <w:right w:space="0" w:sz="0" w:color="auto" w:val="none"/>
          </w:divBdr>
        </w:div>
      </w:divsChild>
    </w:div>
    <w:div w:id="1282226242">
      <w:bodyDiv w:val="true"/>
      <w:marLeft w:val="0"/>
      <w:marRight w:val="0"/>
      <w:marTop w:val="0"/>
      <w:marBottom w:val="0"/>
      <w:divBdr>
        <w:top w:space="0" w:sz="0" w:color="auto" w:val="none"/>
        <w:left w:space="0" w:sz="0" w:color="auto" w:val="none"/>
        <w:bottom w:space="0" w:sz="0" w:color="auto" w:val="none"/>
        <w:right w:space="0" w:sz="0" w:color="auto" w:val="none"/>
      </w:divBdr>
      <w:divsChild>
        <w:div w:id="489173035">
          <w:marLeft w:val="360"/>
          <w:marRight w:val="0"/>
          <w:marTop w:val="0"/>
          <w:marBottom w:val="84"/>
          <w:divBdr>
            <w:top w:space="0" w:sz="0" w:color="auto" w:val="none"/>
            <w:left w:space="0" w:sz="0" w:color="auto" w:val="none"/>
            <w:bottom w:space="0" w:sz="0" w:color="auto" w:val="none"/>
            <w:right w:space="0" w:sz="0" w:color="auto" w:val="none"/>
          </w:divBdr>
        </w:div>
        <w:div w:id="320933777">
          <w:marLeft w:val="360"/>
          <w:marRight w:val="0"/>
          <w:marTop w:val="0"/>
          <w:marBottom w:val="84"/>
          <w:divBdr>
            <w:top w:space="0" w:sz="0" w:color="auto" w:val="none"/>
            <w:left w:space="0" w:sz="0" w:color="auto" w:val="none"/>
            <w:bottom w:space="0" w:sz="0" w:color="auto" w:val="none"/>
            <w:right w:space="0" w:sz="0" w:color="auto" w:val="none"/>
          </w:divBdr>
        </w:div>
        <w:div w:id="1263149974">
          <w:marLeft w:val="360"/>
          <w:marRight w:val="0"/>
          <w:marTop w:val="0"/>
          <w:marBottom w:val="84"/>
          <w:divBdr>
            <w:top w:space="0" w:sz="0" w:color="auto" w:val="none"/>
            <w:left w:space="0" w:sz="0" w:color="auto" w:val="none"/>
            <w:bottom w:space="0" w:sz="0" w:color="auto" w:val="none"/>
            <w:right w:space="0" w:sz="0" w:color="auto" w:val="none"/>
          </w:divBdr>
        </w:div>
      </w:divsChild>
    </w:div>
    <w:div w:id="1291091657">
      <w:bodyDiv w:val="true"/>
      <w:marLeft w:val="0"/>
      <w:marRight w:val="0"/>
      <w:marTop w:val="0"/>
      <w:marBottom w:val="0"/>
      <w:divBdr>
        <w:top w:space="0" w:sz="0" w:color="auto" w:val="none"/>
        <w:left w:space="0" w:sz="0" w:color="auto" w:val="none"/>
        <w:bottom w:space="0" w:sz="0" w:color="auto" w:val="none"/>
        <w:right w:space="0" w:sz="0" w:color="auto" w:val="none"/>
      </w:divBdr>
      <w:divsChild>
        <w:div w:id="1936403453">
          <w:marLeft w:val="0"/>
          <w:marRight w:val="0"/>
          <w:marTop w:val="260"/>
          <w:marBottom w:val="0"/>
          <w:divBdr>
            <w:top w:space="0" w:sz="0" w:color="auto" w:val="none"/>
            <w:left w:space="0" w:sz="0" w:color="auto" w:val="none"/>
            <w:bottom w:space="0" w:sz="0" w:color="auto" w:val="none"/>
            <w:right w:space="0" w:sz="0" w:color="auto" w:val="none"/>
          </w:divBdr>
        </w:div>
        <w:div w:id="14624332">
          <w:marLeft w:val="0"/>
          <w:marRight w:val="0"/>
          <w:marTop w:val="40"/>
          <w:marBottom w:val="0"/>
          <w:divBdr>
            <w:top w:space="0" w:sz="0" w:color="auto" w:val="none"/>
            <w:left w:space="0" w:sz="0" w:color="auto" w:val="none"/>
            <w:bottom w:space="0" w:sz="0" w:color="auto" w:val="none"/>
            <w:right w:space="0" w:sz="0" w:color="auto" w:val="none"/>
          </w:divBdr>
        </w:div>
      </w:divsChild>
    </w:div>
    <w:div w:id="1301110650">
      <w:bodyDiv w:val="true"/>
      <w:marLeft w:val="0"/>
      <w:marRight w:val="0"/>
      <w:marTop w:val="0"/>
      <w:marBottom w:val="0"/>
      <w:divBdr>
        <w:top w:space="0" w:sz="0" w:color="auto" w:val="none"/>
        <w:left w:space="0" w:sz="0" w:color="auto" w:val="none"/>
        <w:bottom w:space="0" w:sz="0" w:color="auto" w:val="none"/>
        <w:right w:space="0" w:sz="0" w:color="auto" w:val="none"/>
      </w:divBdr>
      <w:divsChild>
        <w:div w:id="1136727374">
          <w:marLeft w:val="360"/>
          <w:marRight w:val="0"/>
          <w:marTop w:val="0"/>
          <w:marBottom w:val="84"/>
          <w:divBdr>
            <w:top w:space="0" w:sz="0" w:color="auto" w:val="none"/>
            <w:left w:space="0" w:sz="0" w:color="auto" w:val="none"/>
            <w:bottom w:space="0" w:sz="0" w:color="auto" w:val="none"/>
            <w:right w:space="0" w:sz="0" w:color="auto" w:val="none"/>
          </w:divBdr>
        </w:div>
      </w:divsChild>
    </w:div>
    <w:div w:id="1310089491">
      <w:bodyDiv w:val="true"/>
      <w:marLeft w:val="0"/>
      <w:marRight w:val="0"/>
      <w:marTop w:val="0"/>
      <w:marBottom w:val="0"/>
      <w:divBdr>
        <w:top w:space="0" w:sz="0" w:color="auto" w:val="none"/>
        <w:left w:space="0" w:sz="0" w:color="auto" w:val="none"/>
        <w:bottom w:space="0" w:sz="0" w:color="auto" w:val="none"/>
        <w:right w:space="0" w:sz="0" w:color="auto" w:val="none"/>
      </w:divBdr>
      <w:divsChild>
        <w:div w:id="1427456834">
          <w:marLeft w:val="0"/>
          <w:marRight w:val="0"/>
          <w:marTop w:val="260"/>
          <w:marBottom w:val="0"/>
          <w:divBdr>
            <w:top w:space="0" w:sz="0" w:color="auto" w:val="none"/>
            <w:left w:space="0" w:sz="0" w:color="auto" w:val="none"/>
            <w:bottom w:space="0" w:sz="0" w:color="auto" w:val="none"/>
            <w:right w:space="0" w:sz="0" w:color="auto" w:val="none"/>
          </w:divBdr>
        </w:div>
      </w:divsChild>
    </w:div>
    <w:div w:id="1316912937">
      <w:bodyDiv w:val="true"/>
      <w:marLeft w:val="0"/>
      <w:marRight w:val="0"/>
      <w:marTop w:val="0"/>
      <w:marBottom w:val="0"/>
      <w:divBdr>
        <w:top w:space="0" w:sz="0" w:color="auto" w:val="none"/>
        <w:left w:space="0" w:sz="0" w:color="auto" w:val="none"/>
        <w:bottom w:space="0" w:sz="0" w:color="auto" w:val="none"/>
        <w:right w:space="0" w:sz="0" w:color="auto" w:val="none"/>
      </w:divBdr>
      <w:divsChild>
        <w:div w:id="703561062">
          <w:marLeft w:val="0"/>
          <w:marRight w:val="0"/>
          <w:marTop w:val="260"/>
          <w:marBottom w:val="0"/>
          <w:divBdr>
            <w:top w:space="0" w:sz="0" w:color="auto" w:val="none"/>
            <w:left w:space="0" w:sz="0" w:color="auto" w:val="none"/>
            <w:bottom w:space="0" w:sz="0" w:color="auto" w:val="none"/>
            <w:right w:space="0" w:sz="0" w:color="auto" w:val="none"/>
          </w:divBdr>
        </w:div>
      </w:divsChild>
    </w:div>
    <w:div w:id="1330257857">
      <w:bodyDiv w:val="true"/>
      <w:marLeft w:val="0"/>
      <w:marRight w:val="0"/>
      <w:marTop w:val="0"/>
      <w:marBottom w:val="0"/>
      <w:divBdr>
        <w:top w:space="0" w:sz="0" w:color="auto" w:val="none"/>
        <w:left w:space="0" w:sz="0" w:color="auto" w:val="none"/>
        <w:bottom w:space="0" w:sz="0" w:color="auto" w:val="none"/>
        <w:right w:space="0" w:sz="0" w:color="auto" w:val="none"/>
      </w:divBdr>
      <w:divsChild>
        <w:div w:id="97140829">
          <w:marLeft w:val="0"/>
          <w:marRight w:val="0"/>
          <w:marTop w:val="260"/>
          <w:marBottom w:val="0"/>
          <w:divBdr>
            <w:top w:space="0" w:sz="0" w:color="auto" w:val="none"/>
            <w:left w:space="0" w:sz="0" w:color="auto" w:val="none"/>
            <w:bottom w:space="0" w:sz="0" w:color="auto" w:val="none"/>
            <w:right w:space="0" w:sz="0" w:color="auto" w:val="none"/>
          </w:divBdr>
        </w:div>
      </w:divsChild>
    </w:div>
    <w:div w:id="1344547734">
      <w:bodyDiv w:val="true"/>
      <w:marLeft w:val="0"/>
      <w:marRight w:val="0"/>
      <w:marTop w:val="0"/>
      <w:marBottom w:val="0"/>
      <w:divBdr>
        <w:top w:space="0" w:sz="0" w:color="auto" w:val="none"/>
        <w:left w:space="0" w:sz="0" w:color="auto" w:val="none"/>
        <w:bottom w:space="0" w:sz="0" w:color="auto" w:val="none"/>
        <w:right w:space="0" w:sz="0" w:color="auto" w:val="none"/>
      </w:divBdr>
      <w:divsChild>
        <w:div w:id="1496729231">
          <w:marLeft w:val="0"/>
          <w:marRight w:val="0"/>
          <w:marTop w:val="0"/>
          <w:marBottom w:val="84"/>
          <w:divBdr>
            <w:top w:space="0" w:sz="0" w:color="auto" w:val="none"/>
            <w:left w:space="0" w:sz="0" w:color="auto" w:val="none"/>
            <w:bottom w:space="0" w:sz="0" w:color="auto" w:val="none"/>
            <w:right w:space="0" w:sz="0" w:color="auto" w:val="none"/>
          </w:divBdr>
        </w:div>
        <w:div w:id="167334435">
          <w:marLeft w:val="274"/>
          <w:marRight w:val="0"/>
          <w:marTop w:val="0"/>
          <w:marBottom w:val="84"/>
          <w:divBdr>
            <w:top w:space="0" w:sz="0" w:color="auto" w:val="none"/>
            <w:left w:space="0" w:sz="0" w:color="auto" w:val="none"/>
            <w:bottom w:space="0" w:sz="0" w:color="auto" w:val="none"/>
            <w:right w:space="0" w:sz="0" w:color="auto" w:val="none"/>
          </w:divBdr>
        </w:div>
        <w:div w:id="812791348">
          <w:marLeft w:val="274"/>
          <w:marRight w:val="0"/>
          <w:marTop w:val="0"/>
          <w:marBottom w:val="84"/>
          <w:divBdr>
            <w:top w:space="0" w:sz="0" w:color="auto" w:val="none"/>
            <w:left w:space="0" w:sz="0" w:color="auto" w:val="none"/>
            <w:bottom w:space="0" w:sz="0" w:color="auto" w:val="none"/>
            <w:right w:space="0" w:sz="0" w:color="auto" w:val="none"/>
          </w:divBdr>
        </w:div>
        <w:div w:id="479466499">
          <w:marLeft w:val="274"/>
          <w:marRight w:val="0"/>
          <w:marTop w:val="0"/>
          <w:marBottom w:val="84"/>
          <w:divBdr>
            <w:top w:space="0" w:sz="0" w:color="auto" w:val="none"/>
            <w:left w:space="0" w:sz="0" w:color="auto" w:val="none"/>
            <w:bottom w:space="0" w:sz="0" w:color="auto" w:val="none"/>
            <w:right w:space="0" w:sz="0" w:color="auto" w:val="none"/>
          </w:divBdr>
        </w:div>
        <w:div w:id="1578324141">
          <w:marLeft w:val="274"/>
          <w:marRight w:val="0"/>
          <w:marTop w:val="0"/>
          <w:marBottom w:val="84"/>
          <w:divBdr>
            <w:top w:space="0" w:sz="0" w:color="auto" w:val="none"/>
            <w:left w:space="0" w:sz="0" w:color="auto" w:val="none"/>
            <w:bottom w:space="0" w:sz="0" w:color="auto" w:val="none"/>
            <w:right w:space="0" w:sz="0" w:color="auto" w:val="none"/>
          </w:divBdr>
        </w:div>
        <w:div w:id="227150254">
          <w:marLeft w:val="274"/>
          <w:marRight w:val="0"/>
          <w:marTop w:val="0"/>
          <w:marBottom w:val="84"/>
          <w:divBdr>
            <w:top w:space="0" w:sz="0" w:color="auto" w:val="none"/>
            <w:left w:space="0" w:sz="0" w:color="auto" w:val="none"/>
            <w:bottom w:space="0" w:sz="0" w:color="auto" w:val="none"/>
            <w:right w:space="0" w:sz="0" w:color="auto" w:val="none"/>
          </w:divBdr>
        </w:div>
        <w:div w:id="1289357998">
          <w:marLeft w:val="360"/>
          <w:marRight w:val="0"/>
          <w:marTop w:val="0"/>
          <w:marBottom w:val="84"/>
          <w:divBdr>
            <w:top w:space="0" w:sz="0" w:color="auto" w:val="none"/>
            <w:left w:space="0" w:sz="0" w:color="auto" w:val="none"/>
            <w:bottom w:space="0" w:sz="0" w:color="auto" w:val="none"/>
            <w:right w:space="0" w:sz="0" w:color="auto" w:val="none"/>
          </w:divBdr>
        </w:div>
      </w:divsChild>
    </w:div>
    <w:div w:id="1351952526">
      <w:bodyDiv w:val="true"/>
      <w:marLeft w:val="0"/>
      <w:marRight w:val="0"/>
      <w:marTop w:val="0"/>
      <w:marBottom w:val="0"/>
      <w:divBdr>
        <w:top w:space="0" w:sz="0" w:color="auto" w:val="none"/>
        <w:left w:space="0" w:sz="0" w:color="auto" w:val="none"/>
        <w:bottom w:space="0" w:sz="0" w:color="auto" w:val="none"/>
        <w:right w:space="0" w:sz="0" w:color="auto" w:val="none"/>
      </w:divBdr>
      <w:divsChild>
        <w:div w:id="951672384">
          <w:marLeft w:val="360"/>
          <w:marRight w:val="0"/>
          <w:marTop w:val="0"/>
          <w:marBottom w:val="84"/>
          <w:divBdr>
            <w:top w:space="0" w:sz="0" w:color="auto" w:val="none"/>
            <w:left w:space="0" w:sz="0" w:color="auto" w:val="none"/>
            <w:bottom w:space="0" w:sz="0" w:color="auto" w:val="none"/>
            <w:right w:space="0" w:sz="0" w:color="auto" w:val="none"/>
          </w:divBdr>
        </w:div>
        <w:div w:id="1332030288">
          <w:marLeft w:val="562"/>
          <w:marRight w:val="0"/>
          <w:marTop w:val="0"/>
          <w:marBottom w:val="84"/>
          <w:divBdr>
            <w:top w:space="0" w:sz="0" w:color="auto" w:val="none"/>
            <w:left w:space="0" w:sz="0" w:color="auto" w:val="none"/>
            <w:bottom w:space="0" w:sz="0" w:color="auto" w:val="none"/>
            <w:right w:space="0" w:sz="0" w:color="auto" w:val="none"/>
          </w:divBdr>
        </w:div>
        <w:div w:id="1178613851">
          <w:marLeft w:val="562"/>
          <w:marRight w:val="0"/>
          <w:marTop w:val="0"/>
          <w:marBottom w:val="84"/>
          <w:divBdr>
            <w:top w:space="0" w:sz="0" w:color="auto" w:val="none"/>
            <w:left w:space="0" w:sz="0" w:color="auto" w:val="none"/>
            <w:bottom w:space="0" w:sz="0" w:color="auto" w:val="none"/>
            <w:right w:space="0" w:sz="0" w:color="auto" w:val="none"/>
          </w:divBdr>
        </w:div>
        <w:div w:id="1172717407">
          <w:marLeft w:val="562"/>
          <w:marRight w:val="0"/>
          <w:marTop w:val="0"/>
          <w:marBottom w:val="84"/>
          <w:divBdr>
            <w:top w:space="0" w:sz="0" w:color="auto" w:val="none"/>
            <w:left w:space="0" w:sz="0" w:color="auto" w:val="none"/>
            <w:bottom w:space="0" w:sz="0" w:color="auto" w:val="none"/>
            <w:right w:space="0" w:sz="0" w:color="auto" w:val="none"/>
          </w:divBdr>
        </w:div>
        <w:div w:id="1498493915">
          <w:marLeft w:val="562"/>
          <w:marRight w:val="0"/>
          <w:marTop w:val="0"/>
          <w:marBottom w:val="84"/>
          <w:divBdr>
            <w:top w:space="0" w:sz="0" w:color="auto" w:val="none"/>
            <w:left w:space="0" w:sz="0" w:color="auto" w:val="none"/>
            <w:bottom w:space="0" w:sz="0" w:color="auto" w:val="none"/>
            <w:right w:space="0" w:sz="0" w:color="auto" w:val="none"/>
          </w:divBdr>
        </w:div>
        <w:div w:id="823814543">
          <w:marLeft w:val="562"/>
          <w:marRight w:val="0"/>
          <w:marTop w:val="0"/>
          <w:marBottom w:val="84"/>
          <w:divBdr>
            <w:top w:space="0" w:sz="0" w:color="auto" w:val="none"/>
            <w:left w:space="0" w:sz="0" w:color="auto" w:val="none"/>
            <w:bottom w:space="0" w:sz="0" w:color="auto" w:val="none"/>
            <w:right w:space="0" w:sz="0" w:color="auto" w:val="none"/>
          </w:divBdr>
        </w:div>
        <w:div w:id="2077318633">
          <w:marLeft w:val="562"/>
          <w:marRight w:val="0"/>
          <w:marTop w:val="0"/>
          <w:marBottom w:val="84"/>
          <w:divBdr>
            <w:top w:space="0" w:sz="0" w:color="auto" w:val="none"/>
            <w:left w:space="0" w:sz="0" w:color="auto" w:val="none"/>
            <w:bottom w:space="0" w:sz="0" w:color="auto" w:val="none"/>
            <w:right w:space="0" w:sz="0" w:color="auto" w:val="none"/>
          </w:divBdr>
        </w:div>
      </w:divsChild>
    </w:div>
    <w:div w:id="1367291288">
      <w:bodyDiv w:val="true"/>
      <w:marLeft w:val="0"/>
      <w:marRight w:val="0"/>
      <w:marTop w:val="0"/>
      <w:marBottom w:val="0"/>
      <w:divBdr>
        <w:top w:space="0" w:sz="0" w:color="auto" w:val="none"/>
        <w:left w:space="0" w:sz="0" w:color="auto" w:val="none"/>
        <w:bottom w:space="0" w:sz="0" w:color="auto" w:val="none"/>
        <w:right w:space="0" w:sz="0" w:color="auto" w:val="none"/>
      </w:divBdr>
      <w:divsChild>
        <w:div w:id="443963527">
          <w:marLeft w:val="360"/>
          <w:marRight w:val="0"/>
          <w:marTop w:val="43"/>
          <w:marBottom w:val="84"/>
          <w:divBdr>
            <w:top w:space="0" w:sz="0" w:color="auto" w:val="none"/>
            <w:left w:space="0" w:sz="0" w:color="auto" w:val="none"/>
            <w:bottom w:space="0" w:sz="0" w:color="auto" w:val="none"/>
            <w:right w:space="0" w:sz="0" w:color="auto" w:val="none"/>
          </w:divBdr>
        </w:div>
        <w:div w:id="505636100">
          <w:marLeft w:val="360"/>
          <w:marRight w:val="0"/>
          <w:marTop w:val="43"/>
          <w:marBottom w:val="84"/>
          <w:divBdr>
            <w:top w:space="0" w:sz="0" w:color="auto" w:val="none"/>
            <w:left w:space="0" w:sz="0" w:color="auto" w:val="none"/>
            <w:bottom w:space="0" w:sz="0" w:color="auto" w:val="none"/>
            <w:right w:space="0" w:sz="0" w:color="auto" w:val="none"/>
          </w:divBdr>
        </w:div>
        <w:div w:id="1400791006">
          <w:marLeft w:val="360"/>
          <w:marRight w:val="0"/>
          <w:marTop w:val="43"/>
          <w:marBottom w:val="84"/>
          <w:divBdr>
            <w:top w:space="0" w:sz="0" w:color="auto" w:val="none"/>
            <w:left w:space="0" w:sz="0" w:color="auto" w:val="none"/>
            <w:bottom w:space="0" w:sz="0" w:color="auto" w:val="none"/>
            <w:right w:space="0" w:sz="0" w:color="auto" w:val="none"/>
          </w:divBdr>
        </w:div>
        <w:div w:id="1757283897">
          <w:marLeft w:val="360"/>
          <w:marRight w:val="0"/>
          <w:marTop w:val="43"/>
          <w:marBottom w:val="84"/>
          <w:divBdr>
            <w:top w:space="0" w:sz="0" w:color="auto" w:val="none"/>
            <w:left w:space="0" w:sz="0" w:color="auto" w:val="none"/>
            <w:bottom w:space="0" w:sz="0" w:color="auto" w:val="none"/>
            <w:right w:space="0" w:sz="0" w:color="auto" w:val="none"/>
          </w:divBdr>
        </w:div>
      </w:divsChild>
    </w:div>
    <w:div w:id="1399403422">
      <w:bodyDiv w:val="true"/>
      <w:marLeft w:val="0"/>
      <w:marRight w:val="0"/>
      <w:marTop w:val="0"/>
      <w:marBottom w:val="0"/>
      <w:divBdr>
        <w:top w:space="0" w:sz="0" w:color="auto" w:val="none"/>
        <w:left w:space="0" w:sz="0" w:color="auto" w:val="none"/>
        <w:bottom w:space="0" w:sz="0" w:color="auto" w:val="none"/>
        <w:right w:space="0" w:sz="0" w:color="auto" w:val="none"/>
      </w:divBdr>
      <w:divsChild>
        <w:div w:id="184292863">
          <w:marLeft w:val="0"/>
          <w:marRight w:val="0"/>
          <w:marTop w:val="40"/>
          <w:marBottom w:val="0"/>
          <w:divBdr>
            <w:top w:space="0" w:sz="0" w:color="auto" w:val="none"/>
            <w:left w:space="0" w:sz="0" w:color="auto" w:val="none"/>
            <w:bottom w:space="0" w:sz="0" w:color="auto" w:val="none"/>
            <w:right w:space="0" w:sz="0" w:color="auto" w:val="none"/>
          </w:divBdr>
        </w:div>
      </w:divsChild>
    </w:div>
    <w:div w:id="1401715495">
      <w:bodyDiv w:val="true"/>
      <w:marLeft w:val="0"/>
      <w:marRight w:val="0"/>
      <w:marTop w:val="0"/>
      <w:marBottom w:val="0"/>
      <w:divBdr>
        <w:top w:space="0" w:sz="0" w:color="auto" w:val="none"/>
        <w:left w:space="0" w:sz="0" w:color="auto" w:val="none"/>
        <w:bottom w:space="0" w:sz="0" w:color="auto" w:val="none"/>
        <w:right w:space="0" w:sz="0" w:color="auto" w:val="none"/>
      </w:divBdr>
    </w:div>
    <w:div w:id="1403747591">
      <w:bodyDiv w:val="true"/>
      <w:marLeft w:val="0"/>
      <w:marRight w:val="0"/>
      <w:marTop w:val="0"/>
      <w:marBottom w:val="0"/>
      <w:divBdr>
        <w:top w:space="0" w:sz="0" w:color="auto" w:val="none"/>
        <w:left w:space="0" w:sz="0" w:color="auto" w:val="none"/>
        <w:bottom w:space="0" w:sz="0" w:color="auto" w:val="none"/>
        <w:right w:space="0" w:sz="0" w:color="auto" w:val="none"/>
      </w:divBdr>
      <w:divsChild>
        <w:div w:id="1303458335">
          <w:marLeft w:val="0"/>
          <w:marRight w:val="0"/>
          <w:marTop w:val="260"/>
          <w:marBottom w:val="0"/>
          <w:divBdr>
            <w:top w:space="0" w:sz="0" w:color="auto" w:val="none"/>
            <w:left w:space="0" w:sz="0" w:color="auto" w:val="none"/>
            <w:bottom w:space="0" w:sz="0" w:color="auto" w:val="none"/>
            <w:right w:space="0" w:sz="0" w:color="auto" w:val="none"/>
          </w:divBdr>
        </w:div>
      </w:divsChild>
    </w:div>
    <w:div w:id="1429155290">
      <w:bodyDiv w:val="true"/>
      <w:marLeft w:val="0"/>
      <w:marRight w:val="0"/>
      <w:marTop w:val="0"/>
      <w:marBottom w:val="0"/>
      <w:divBdr>
        <w:top w:space="0" w:sz="0" w:color="auto" w:val="none"/>
        <w:left w:space="0" w:sz="0" w:color="auto" w:val="none"/>
        <w:bottom w:space="0" w:sz="0" w:color="auto" w:val="none"/>
        <w:right w:space="0" w:sz="0" w:color="auto" w:val="none"/>
      </w:divBdr>
    </w:div>
    <w:div w:id="1446149943">
      <w:bodyDiv w:val="true"/>
      <w:marLeft w:val="0"/>
      <w:marRight w:val="0"/>
      <w:marTop w:val="0"/>
      <w:marBottom w:val="0"/>
      <w:divBdr>
        <w:top w:space="0" w:sz="0" w:color="auto" w:val="none"/>
        <w:left w:space="0" w:sz="0" w:color="auto" w:val="none"/>
        <w:bottom w:space="0" w:sz="0" w:color="auto" w:val="none"/>
        <w:right w:space="0" w:sz="0" w:color="auto" w:val="none"/>
      </w:divBdr>
      <w:divsChild>
        <w:div w:id="1080979693">
          <w:marLeft w:val="0"/>
          <w:marRight w:val="0"/>
          <w:marTop w:val="260"/>
          <w:marBottom w:val="0"/>
          <w:divBdr>
            <w:top w:space="0" w:sz="0" w:color="auto" w:val="none"/>
            <w:left w:space="0" w:sz="0" w:color="auto" w:val="none"/>
            <w:bottom w:space="0" w:sz="0" w:color="auto" w:val="none"/>
            <w:right w:space="0" w:sz="0" w:color="auto" w:val="none"/>
          </w:divBdr>
        </w:div>
      </w:divsChild>
    </w:div>
    <w:div w:id="1478643731">
      <w:bodyDiv w:val="true"/>
      <w:marLeft w:val="0"/>
      <w:marRight w:val="0"/>
      <w:marTop w:val="0"/>
      <w:marBottom w:val="0"/>
      <w:divBdr>
        <w:top w:space="0" w:sz="0" w:color="auto" w:val="none"/>
        <w:left w:space="0" w:sz="0" w:color="auto" w:val="none"/>
        <w:bottom w:space="0" w:sz="0" w:color="auto" w:val="none"/>
        <w:right w:space="0" w:sz="0" w:color="auto" w:val="none"/>
      </w:divBdr>
      <w:divsChild>
        <w:div w:id="545333711">
          <w:marLeft w:val="274"/>
          <w:marRight w:val="0"/>
          <w:marTop w:val="0"/>
          <w:marBottom w:val="84"/>
          <w:divBdr>
            <w:top w:space="0" w:sz="0" w:color="auto" w:val="none"/>
            <w:left w:space="0" w:sz="0" w:color="auto" w:val="none"/>
            <w:bottom w:space="0" w:sz="0" w:color="auto" w:val="none"/>
            <w:right w:space="0" w:sz="0" w:color="auto" w:val="none"/>
          </w:divBdr>
        </w:div>
        <w:div w:id="1523587840">
          <w:marLeft w:val="274"/>
          <w:marRight w:val="0"/>
          <w:marTop w:val="0"/>
          <w:marBottom w:val="84"/>
          <w:divBdr>
            <w:top w:space="0" w:sz="0" w:color="auto" w:val="none"/>
            <w:left w:space="0" w:sz="0" w:color="auto" w:val="none"/>
            <w:bottom w:space="0" w:sz="0" w:color="auto" w:val="none"/>
            <w:right w:space="0" w:sz="0" w:color="auto" w:val="none"/>
          </w:divBdr>
        </w:div>
        <w:div w:id="148862680">
          <w:marLeft w:val="274"/>
          <w:marRight w:val="0"/>
          <w:marTop w:val="0"/>
          <w:marBottom w:val="84"/>
          <w:divBdr>
            <w:top w:space="0" w:sz="0" w:color="auto" w:val="none"/>
            <w:left w:space="0" w:sz="0" w:color="auto" w:val="none"/>
            <w:bottom w:space="0" w:sz="0" w:color="auto" w:val="none"/>
            <w:right w:space="0" w:sz="0" w:color="auto" w:val="none"/>
          </w:divBdr>
        </w:div>
        <w:div w:id="1004553231">
          <w:marLeft w:val="274"/>
          <w:marRight w:val="0"/>
          <w:marTop w:val="0"/>
          <w:marBottom w:val="84"/>
          <w:divBdr>
            <w:top w:space="0" w:sz="0" w:color="auto" w:val="none"/>
            <w:left w:space="0" w:sz="0" w:color="auto" w:val="none"/>
            <w:bottom w:space="0" w:sz="0" w:color="auto" w:val="none"/>
            <w:right w:space="0" w:sz="0" w:color="auto" w:val="none"/>
          </w:divBdr>
        </w:div>
        <w:div w:id="972561668">
          <w:marLeft w:val="274"/>
          <w:marRight w:val="0"/>
          <w:marTop w:val="0"/>
          <w:marBottom w:val="84"/>
          <w:divBdr>
            <w:top w:space="0" w:sz="0" w:color="auto" w:val="none"/>
            <w:left w:space="0" w:sz="0" w:color="auto" w:val="none"/>
            <w:bottom w:space="0" w:sz="0" w:color="auto" w:val="none"/>
            <w:right w:space="0" w:sz="0" w:color="auto" w:val="none"/>
          </w:divBdr>
        </w:div>
        <w:div w:id="1813254833">
          <w:marLeft w:val="274"/>
          <w:marRight w:val="0"/>
          <w:marTop w:val="0"/>
          <w:marBottom w:val="84"/>
          <w:divBdr>
            <w:top w:space="0" w:sz="0" w:color="auto" w:val="none"/>
            <w:left w:space="0" w:sz="0" w:color="auto" w:val="none"/>
            <w:bottom w:space="0" w:sz="0" w:color="auto" w:val="none"/>
            <w:right w:space="0" w:sz="0" w:color="auto" w:val="none"/>
          </w:divBdr>
        </w:div>
        <w:div w:id="2059552038">
          <w:marLeft w:val="274"/>
          <w:marRight w:val="0"/>
          <w:marTop w:val="0"/>
          <w:marBottom w:val="84"/>
          <w:divBdr>
            <w:top w:space="0" w:sz="0" w:color="auto" w:val="none"/>
            <w:left w:space="0" w:sz="0" w:color="auto" w:val="none"/>
            <w:bottom w:space="0" w:sz="0" w:color="auto" w:val="none"/>
            <w:right w:space="0" w:sz="0" w:color="auto" w:val="none"/>
          </w:divBdr>
        </w:div>
      </w:divsChild>
    </w:div>
    <w:div w:id="1490293646">
      <w:bodyDiv w:val="true"/>
      <w:marLeft w:val="0"/>
      <w:marRight w:val="0"/>
      <w:marTop w:val="0"/>
      <w:marBottom w:val="0"/>
      <w:divBdr>
        <w:top w:space="0" w:sz="0" w:color="auto" w:val="none"/>
        <w:left w:space="0" w:sz="0" w:color="auto" w:val="none"/>
        <w:bottom w:space="0" w:sz="0" w:color="auto" w:val="none"/>
        <w:right w:space="0" w:sz="0" w:color="auto" w:val="none"/>
      </w:divBdr>
      <w:divsChild>
        <w:div w:id="1850412258">
          <w:marLeft w:val="0"/>
          <w:marRight w:val="0"/>
          <w:marTop w:val="260"/>
          <w:marBottom w:val="0"/>
          <w:divBdr>
            <w:top w:space="0" w:sz="0" w:color="auto" w:val="none"/>
            <w:left w:space="0" w:sz="0" w:color="auto" w:val="none"/>
            <w:bottom w:space="0" w:sz="0" w:color="auto" w:val="none"/>
            <w:right w:space="0" w:sz="0" w:color="auto" w:val="none"/>
          </w:divBdr>
        </w:div>
      </w:divsChild>
    </w:div>
    <w:div w:id="1501002063">
      <w:bodyDiv w:val="true"/>
      <w:marLeft w:val="0"/>
      <w:marRight w:val="0"/>
      <w:marTop w:val="0"/>
      <w:marBottom w:val="0"/>
      <w:divBdr>
        <w:top w:space="0" w:sz="0" w:color="auto" w:val="none"/>
        <w:left w:space="0" w:sz="0" w:color="auto" w:val="none"/>
        <w:bottom w:space="0" w:sz="0" w:color="auto" w:val="none"/>
        <w:right w:space="0" w:sz="0" w:color="auto" w:val="none"/>
      </w:divBdr>
      <w:divsChild>
        <w:div w:id="1677728258">
          <w:marLeft w:val="0"/>
          <w:marRight w:val="0"/>
          <w:marTop w:val="260"/>
          <w:marBottom w:val="0"/>
          <w:divBdr>
            <w:top w:space="0" w:sz="0" w:color="auto" w:val="none"/>
            <w:left w:space="0" w:sz="0" w:color="auto" w:val="none"/>
            <w:bottom w:space="0" w:sz="0" w:color="auto" w:val="none"/>
            <w:right w:space="0" w:sz="0" w:color="auto" w:val="none"/>
          </w:divBdr>
        </w:div>
      </w:divsChild>
    </w:div>
    <w:div w:id="1507206486">
      <w:bodyDiv w:val="true"/>
      <w:marLeft w:val="0"/>
      <w:marRight w:val="0"/>
      <w:marTop w:val="0"/>
      <w:marBottom w:val="0"/>
      <w:divBdr>
        <w:top w:space="0" w:sz="0" w:color="auto" w:val="none"/>
        <w:left w:space="0" w:sz="0" w:color="auto" w:val="none"/>
        <w:bottom w:space="0" w:sz="0" w:color="auto" w:val="none"/>
        <w:right w:space="0" w:sz="0" w:color="auto" w:val="none"/>
      </w:divBdr>
      <w:divsChild>
        <w:div w:id="287978532">
          <w:marLeft w:val="835"/>
          <w:marRight w:val="0"/>
          <w:marTop w:val="0"/>
          <w:marBottom w:val="84"/>
          <w:divBdr>
            <w:top w:space="0" w:sz="0" w:color="auto" w:val="none"/>
            <w:left w:space="0" w:sz="0" w:color="auto" w:val="none"/>
            <w:bottom w:space="0" w:sz="0" w:color="auto" w:val="none"/>
            <w:right w:space="0" w:sz="0" w:color="auto" w:val="none"/>
          </w:divBdr>
        </w:div>
        <w:div w:id="355231836">
          <w:marLeft w:val="835"/>
          <w:marRight w:val="0"/>
          <w:marTop w:val="0"/>
          <w:marBottom w:val="84"/>
          <w:divBdr>
            <w:top w:space="0" w:sz="0" w:color="auto" w:val="none"/>
            <w:left w:space="0" w:sz="0" w:color="auto" w:val="none"/>
            <w:bottom w:space="0" w:sz="0" w:color="auto" w:val="none"/>
            <w:right w:space="0" w:sz="0" w:color="auto" w:val="none"/>
          </w:divBdr>
        </w:div>
        <w:div w:id="617178642">
          <w:marLeft w:val="835"/>
          <w:marRight w:val="0"/>
          <w:marTop w:val="0"/>
          <w:marBottom w:val="84"/>
          <w:divBdr>
            <w:top w:space="0" w:sz="0" w:color="auto" w:val="none"/>
            <w:left w:space="0" w:sz="0" w:color="auto" w:val="none"/>
            <w:bottom w:space="0" w:sz="0" w:color="auto" w:val="none"/>
            <w:right w:space="0" w:sz="0" w:color="auto" w:val="none"/>
          </w:divBdr>
        </w:div>
      </w:divsChild>
    </w:div>
    <w:div w:id="1509369404">
      <w:bodyDiv w:val="true"/>
      <w:marLeft w:val="0"/>
      <w:marRight w:val="0"/>
      <w:marTop w:val="0"/>
      <w:marBottom w:val="0"/>
      <w:divBdr>
        <w:top w:space="0" w:sz="0" w:color="auto" w:val="none"/>
        <w:left w:space="0" w:sz="0" w:color="auto" w:val="none"/>
        <w:bottom w:space="0" w:sz="0" w:color="auto" w:val="none"/>
        <w:right w:space="0" w:sz="0" w:color="auto" w:val="none"/>
      </w:divBdr>
      <w:divsChild>
        <w:div w:id="685983158">
          <w:marLeft w:val="0"/>
          <w:marRight w:val="0"/>
          <w:marTop w:val="260"/>
          <w:marBottom w:val="0"/>
          <w:divBdr>
            <w:top w:space="0" w:sz="0" w:color="auto" w:val="none"/>
            <w:left w:space="0" w:sz="0" w:color="auto" w:val="none"/>
            <w:bottom w:space="0" w:sz="0" w:color="auto" w:val="none"/>
            <w:right w:space="0" w:sz="0" w:color="auto" w:val="none"/>
          </w:divBdr>
        </w:div>
        <w:div w:id="778259931">
          <w:marLeft w:val="0"/>
          <w:marRight w:val="0"/>
          <w:marTop w:val="40"/>
          <w:marBottom w:val="0"/>
          <w:divBdr>
            <w:top w:space="0" w:sz="0" w:color="auto" w:val="none"/>
            <w:left w:space="0" w:sz="0" w:color="auto" w:val="none"/>
            <w:bottom w:space="0" w:sz="0" w:color="auto" w:val="none"/>
            <w:right w:space="0" w:sz="0" w:color="auto" w:val="none"/>
          </w:divBdr>
        </w:div>
      </w:divsChild>
    </w:div>
    <w:div w:id="1540701981">
      <w:bodyDiv w:val="true"/>
      <w:marLeft w:val="0"/>
      <w:marRight w:val="0"/>
      <w:marTop w:val="0"/>
      <w:marBottom w:val="0"/>
      <w:divBdr>
        <w:top w:space="0" w:sz="0" w:color="auto" w:val="none"/>
        <w:left w:space="0" w:sz="0" w:color="auto" w:val="none"/>
        <w:bottom w:space="0" w:sz="0" w:color="auto" w:val="none"/>
        <w:right w:space="0" w:sz="0" w:color="auto" w:val="none"/>
      </w:divBdr>
      <w:divsChild>
        <w:div w:id="1526868283">
          <w:marLeft w:val="0"/>
          <w:marRight w:val="0"/>
          <w:marTop w:val="260"/>
          <w:marBottom w:val="0"/>
          <w:divBdr>
            <w:top w:space="0" w:sz="0" w:color="auto" w:val="none"/>
            <w:left w:space="0" w:sz="0" w:color="auto" w:val="none"/>
            <w:bottom w:space="0" w:sz="0" w:color="auto" w:val="none"/>
            <w:right w:space="0" w:sz="0" w:color="auto" w:val="none"/>
          </w:divBdr>
        </w:div>
      </w:divsChild>
    </w:div>
    <w:div w:id="1587567477">
      <w:bodyDiv w:val="true"/>
      <w:marLeft w:val="0"/>
      <w:marRight w:val="0"/>
      <w:marTop w:val="0"/>
      <w:marBottom w:val="0"/>
      <w:divBdr>
        <w:top w:space="0" w:sz="0" w:color="auto" w:val="none"/>
        <w:left w:space="0" w:sz="0" w:color="auto" w:val="none"/>
        <w:bottom w:space="0" w:sz="0" w:color="auto" w:val="none"/>
        <w:right w:space="0" w:sz="0" w:color="auto" w:val="none"/>
      </w:divBdr>
      <w:divsChild>
        <w:div w:id="1475562303">
          <w:marLeft w:val="360"/>
          <w:marRight w:val="0"/>
          <w:marTop w:val="0"/>
          <w:marBottom w:val="84"/>
          <w:divBdr>
            <w:top w:space="0" w:sz="0" w:color="auto" w:val="none"/>
            <w:left w:space="0" w:sz="0" w:color="auto" w:val="none"/>
            <w:bottom w:space="0" w:sz="0" w:color="auto" w:val="none"/>
            <w:right w:space="0" w:sz="0" w:color="auto" w:val="none"/>
          </w:divBdr>
        </w:div>
      </w:divsChild>
    </w:div>
    <w:div w:id="1591885418">
      <w:bodyDiv w:val="true"/>
      <w:marLeft w:val="0"/>
      <w:marRight w:val="0"/>
      <w:marTop w:val="0"/>
      <w:marBottom w:val="0"/>
      <w:divBdr>
        <w:top w:space="0" w:sz="0" w:color="auto" w:val="none"/>
        <w:left w:space="0" w:sz="0" w:color="auto" w:val="none"/>
        <w:bottom w:space="0" w:sz="0" w:color="auto" w:val="none"/>
        <w:right w:space="0" w:sz="0" w:color="auto" w:val="none"/>
      </w:divBdr>
      <w:divsChild>
        <w:div w:id="1122990868">
          <w:marLeft w:val="0"/>
          <w:marRight w:val="0"/>
          <w:marTop w:val="260"/>
          <w:marBottom w:val="0"/>
          <w:divBdr>
            <w:top w:space="0" w:sz="0" w:color="auto" w:val="none"/>
            <w:left w:space="0" w:sz="0" w:color="auto" w:val="none"/>
            <w:bottom w:space="0" w:sz="0" w:color="auto" w:val="none"/>
            <w:right w:space="0" w:sz="0" w:color="auto" w:val="none"/>
          </w:divBdr>
        </w:div>
      </w:divsChild>
    </w:div>
    <w:div w:id="1593660094">
      <w:bodyDiv w:val="true"/>
      <w:marLeft w:val="0"/>
      <w:marRight w:val="0"/>
      <w:marTop w:val="0"/>
      <w:marBottom w:val="0"/>
      <w:divBdr>
        <w:top w:space="0" w:sz="0" w:color="auto" w:val="none"/>
        <w:left w:space="0" w:sz="0" w:color="auto" w:val="none"/>
        <w:bottom w:space="0" w:sz="0" w:color="auto" w:val="none"/>
        <w:right w:space="0" w:sz="0" w:color="auto" w:val="none"/>
      </w:divBdr>
      <w:divsChild>
        <w:div w:id="1905487743">
          <w:marLeft w:val="835"/>
          <w:marRight w:val="0"/>
          <w:marTop w:val="0"/>
          <w:marBottom w:val="84"/>
          <w:divBdr>
            <w:top w:space="0" w:sz="0" w:color="auto" w:val="none"/>
            <w:left w:space="0" w:sz="0" w:color="auto" w:val="none"/>
            <w:bottom w:space="0" w:sz="0" w:color="auto" w:val="none"/>
            <w:right w:space="0" w:sz="0" w:color="auto" w:val="none"/>
          </w:divBdr>
        </w:div>
        <w:div w:id="327489596">
          <w:marLeft w:val="835"/>
          <w:marRight w:val="0"/>
          <w:marTop w:val="0"/>
          <w:marBottom w:val="84"/>
          <w:divBdr>
            <w:top w:space="0" w:sz="0" w:color="auto" w:val="none"/>
            <w:left w:space="0" w:sz="0" w:color="auto" w:val="none"/>
            <w:bottom w:space="0" w:sz="0" w:color="auto" w:val="none"/>
            <w:right w:space="0" w:sz="0" w:color="auto" w:val="none"/>
          </w:divBdr>
        </w:div>
        <w:div w:id="795218998">
          <w:marLeft w:val="835"/>
          <w:marRight w:val="0"/>
          <w:marTop w:val="0"/>
          <w:marBottom w:val="84"/>
          <w:divBdr>
            <w:top w:space="0" w:sz="0" w:color="auto" w:val="none"/>
            <w:left w:space="0" w:sz="0" w:color="auto" w:val="none"/>
            <w:bottom w:space="0" w:sz="0" w:color="auto" w:val="none"/>
            <w:right w:space="0" w:sz="0" w:color="auto" w:val="none"/>
          </w:divBdr>
        </w:div>
      </w:divsChild>
    </w:div>
    <w:div w:id="1602647199">
      <w:bodyDiv w:val="true"/>
      <w:marLeft w:val="0"/>
      <w:marRight w:val="0"/>
      <w:marTop w:val="0"/>
      <w:marBottom w:val="0"/>
      <w:divBdr>
        <w:top w:space="0" w:sz="0" w:color="auto" w:val="none"/>
        <w:left w:space="0" w:sz="0" w:color="auto" w:val="none"/>
        <w:bottom w:space="0" w:sz="0" w:color="auto" w:val="none"/>
        <w:right w:space="0" w:sz="0" w:color="auto" w:val="none"/>
      </w:divBdr>
    </w:div>
    <w:div w:id="1609923513">
      <w:bodyDiv w:val="true"/>
      <w:marLeft w:val="0"/>
      <w:marRight w:val="0"/>
      <w:marTop w:val="0"/>
      <w:marBottom w:val="0"/>
      <w:divBdr>
        <w:top w:space="0" w:sz="0" w:color="auto" w:val="none"/>
        <w:left w:space="0" w:sz="0" w:color="auto" w:val="none"/>
        <w:bottom w:space="0" w:sz="0" w:color="auto" w:val="none"/>
        <w:right w:space="0" w:sz="0" w:color="auto" w:val="none"/>
      </w:divBdr>
      <w:divsChild>
        <w:div w:id="324825108">
          <w:marLeft w:val="0"/>
          <w:marRight w:val="0"/>
          <w:marTop w:val="0"/>
          <w:marBottom w:val="84"/>
          <w:divBdr>
            <w:top w:space="0" w:sz="0" w:color="auto" w:val="none"/>
            <w:left w:space="0" w:sz="0" w:color="auto" w:val="none"/>
            <w:bottom w:space="0" w:sz="0" w:color="auto" w:val="none"/>
            <w:right w:space="0" w:sz="0" w:color="auto" w:val="none"/>
          </w:divBdr>
        </w:div>
        <w:div w:id="643702412">
          <w:marLeft w:val="0"/>
          <w:marRight w:val="0"/>
          <w:marTop w:val="0"/>
          <w:marBottom w:val="84"/>
          <w:divBdr>
            <w:top w:space="0" w:sz="0" w:color="auto" w:val="none"/>
            <w:left w:space="0" w:sz="0" w:color="auto" w:val="none"/>
            <w:bottom w:space="0" w:sz="0" w:color="auto" w:val="none"/>
            <w:right w:space="0" w:sz="0" w:color="auto" w:val="none"/>
          </w:divBdr>
        </w:div>
      </w:divsChild>
    </w:div>
    <w:div w:id="1615477578">
      <w:bodyDiv w:val="true"/>
      <w:marLeft w:val="0"/>
      <w:marRight w:val="0"/>
      <w:marTop w:val="0"/>
      <w:marBottom w:val="0"/>
      <w:divBdr>
        <w:top w:space="0" w:sz="0" w:color="auto" w:val="none"/>
        <w:left w:space="0" w:sz="0" w:color="auto" w:val="none"/>
        <w:bottom w:space="0" w:sz="0" w:color="auto" w:val="none"/>
        <w:right w:space="0" w:sz="0" w:color="auto" w:val="none"/>
      </w:divBdr>
      <w:divsChild>
        <w:div w:id="717709472">
          <w:marLeft w:val="0"/>
          <w:marRight w:val="0"/>
          <w:marTop w:val="40"/>
          <w:marBottom w:val="0"/>
          <w:divBdr>
            <w:top w:space="0" w:sz="0" w:color="auto" w:val="none"/>
            <w:left w:space="0" w:sz="0" w:color="auto" w:val="none"/>
            <w:bottom w:space="0" w:sz="0" w:color="auto" w:val="none"/>
            <w:right w:space="0" w:sz="0" w:color="auto" w:val="none"/>
          </w:divBdr>
        </w:div>
        <w:div w:id="457342036">
          <w:marLeft w:val="0"/>
          <w:marRight w:val="0"/>
          <w:marTop w:val="40"/>
          <w:marBottom w:val="0"/>
          <w:divBdr>
            <w:top w:space="0" w:sz="0" w:color="auto" w:val="none"/>
            <w:left w:space="0" w:sz="0" w:color="auto" w:val="none"/>
            <w:bottom w:space="0" w:sz="0" w:color="auto" w:val="none"/>
            <w:right w:space="0" w:sz="0" w:color="auto" w:val="none"/>
          </w:divBdr>
        </w:div>
      </w:divsChild>
    </w:div>
    <w:div w:id="1646156452">
      <w:bodyDiv w:val="true"/>
      <w:marLeft w:val="0"/>
      <w:marRight w:val="0"/>
      <w:marTop w:val="0"/>
      <w:marBottom w:val="0"/>
      <w:divBdr>
        <w:top w:space="0" w:sz="0" w:color="auto" w:val="none"/>
        <w:left w:space="0" w:sz="0" w:color="auto" w:val="none"/>
        <w:bottom w:space="0" w:sz="0" w:color="auto" w:val="none"/>
        <w:right w:space="0" w:sz="0" w:color="auto" w:val="none"/>
      </w:divBdr>
      <w:divsChild>
        <w:div w:id="1709639967">
          <w:marLeft w:val="0"/>
          <w:marRight w:val="0"/>
          <w:marTop w:val="260"/>
          <w:marBottom w:val="0"/>
          <w:divBdr>
            <w:top w:space="0" w:sz="0" w:color="auto" w:val="none"/>
            <w:left w:space="0" w:sz="0" w:color="auto" w:val="none"/>
            <w:bottom w:space="0" w:sz="0" w:color="auto" w:val="none"/>
            <w:right w:space="0" w:sz="0" w:color="auto" w:val="none"/>
          </w:divBdr>
        </w:div>
      </w:divsChild>
    </w:div>
    <w:div w:id="1663852568">
      <w:bodyDiv w:val="true"/>
      <w:marLeft w:val="0"/>
      <w:marRight w:val="0"/>
      <w:marTop w:val="0"/>
      <w:marBottom w:val="0"/>
      <w:divBdr>
        <w:top w:space="0" w:sz="0" w:color="auto" w:val="none"/>
        <w:left w:space="0" w:sz="0" w:color="auto" w:val="none"/>
        <w:bottom w:space="0" w:sz="0" w:color="auto" w:val="none"/>
        <w:right w:space="0" w:sz="0" w:color="auto" w:val="none"/>
      </w:divBdr>
      <w:divsChild>
        <w:div w:id="1171606349">
          <w:marLeft w:val="0"/>
          <w:marRight w:val="0"/>
          <w:marTop w:val="260"/>
          <w:marBottom w:val="0"/>
          <w:divBdr>
            <w:top w:space="0" w:sz="0" w:color="auto" w:val="none"/>
            <w:left w:space="0" w:sz="0" w:color="auto" w:val="none"/>
            <w:bottom w:space="0" w:sz="0" w:color="auto" w:val="none"/>
            <w:right w:space="0" w:sz="0" w:color="auto" w:val="none"/>
          </w:divBdr>
        </w:div>
      </w:divsChild>
    </w:div>
    <w:div w:id="1674262180">
      <w:bodyDiv w:val="true"/>
      <w:marLeft w:val="0"/>
      <w:marRight w:val="0"/>
      <w:marTop w:val="0"/>
      <w:marBottom w:val="0"/>
      <w:divBdr>
        <w:top w:space="0" w:sz="0" w:color="auto" w:val="none"/>
        <w:left w:space="0" w:sz="0" w:color="auto" w:val="none"/>
        <w:bottom w:space="0" w:sz="0" w:color="auto" w:val="none"/>
        <w:right w:space="0" w:sz="0" w:color="auto" w:val="none"/>
      </w:divBdr>
      <w:divsChild>
        <w:div w:id="1341617439">
          <w:marLeft w:val="0"/>
          <w:marRight w:val="0"/>
          <w:marTop w:val="40"/>
          <w:marBottom w:val="0"/>
          <w:divBdr>
            <w:top w:space="0" w:sz="0" w:color="auto" w:val="none"/>
            <w:left w:space="0" w:sz="0" w:color="auto" w:val="none"/>
            <w:bottom w:space="0" w:sz="0" w:color="auto" w:val="none"/>
            <w:right w:space="0" w:sz="0" w:color="auto" w:val="none"/>
          </w:divBdr>
        </w:div>
      </w:divsChild>
    </w:div>
    <w:div w:id="1692563062">
      <w:bodyDiv w:val="true"/>
      <w:marLeft w:val="0"/>
      <w:marRight w:val="0"/>
      <w:marTop w:val="0"/>
      <w:marBottom w:val="0"/>
      <w:divBdr>
        <w:top w:space="0" w:sz="0" w:color="auto" w:val="none"/>
        <w:left w:space="0" w:sz="0" w:color="auto" w:val="none"/>
        <w:bottom w:space="0" w:sz="0" w:color="auto" w:val="none"/>
        <w:right w:space="0" w:sz="0" w:color="auto" w:val="none"/>
      </w:divBdr>
      <w:divsChild>
        <w:div w:id="1649095433">
          <w:marLeft w:val="0"/>
          <w:marRight w:val="0"/>
          <w:marTop w:val="260"/>
          <w:marBottom w:val="0"/>
          <w:divBdr>
            <w:top w:space="0" w:sz="0" w:color="auto" w:val="none"/>
            <w:left w:space="0" w:sz="0" w:color="auto" w:val="none"/>
            <w:bottom w:space="0" w:sz="0" w:color="auto" w:val="none"/>
            <w:right w:space="0" w:sz="0" w:color="auto" w:val="none"/>
          </w:divBdr>
        </w:div>
      </w:divsChild>
    </w:div>
    <w:div w:id="1718696935">
      <w:bodyDiv w:val="true"/>
      <w:marLeft w:val="0"/>
      <w:marRight w:val="0"/>
      <w:marTop w:val="0"/>
      <w:marBottom w:val="0"/>
      <w:divBdr>
        <w:top w:space="0" w:sz="0" w:color="auto" w:val="none"/>
        <w:left w:space="0" w:sz="0" w:color="auto" w:val="none"/>
        <w:bottom w:space="0" w:sz="0" w:color="auto" w:val="none"/>
        <w:right w:space="0" w:sz="0" w:color="auto" w:val="none"/>
      </w:divBdr>
      <w:divsChild>
        <w:div w:id="1839954195">
          <w:marLeft w:val="0"/>
          <w:marRight w:val="0"/>
          <w:marTop w:val="260"/>
          <w:marBottom w:val="0"/>
          <w:divBdr>
            <w:top w:space="0" w:sz="0" w:color="auto" w:val="none"/>
            <w:left w:space="0" w:sz="0" w:color="auto" w:val="none"/>
            <w:bottom w:space="0" w:sz="0" w:color="auto" w:val="none"/>
            <w:right w:space="0" w:sz="0" w:color="auto" w:val="none"/>
          </w:divBdr>
        </w:div>
        <w:div w:id="255526892">
          <w:marLeft w:val="0"/>
          <w:marRight w:val="0"/>
          <w:marTop w:val="40"/>
          <w:marBottom w:val="0"/>
          <w:divBdr>
            <w:top w:space="0" w:sz="0" w:color="auto" w:val="none"/>
            <w:left w:space="0" w:sz="0" w:color="auto" w:val="none"/>
            <w:bottom w:space="0" w:sz="0" w:color="auto" w:val="none"/>
            <w:right w:space="0" w:sz="0" w:color="auto" w:val="none"/>
          </w:divBdr>
        </w:div>
      </w:divsChild>
    </w:div>
    <w:div w:id="1735665498">
      <w:bodyDiv w:val="true"/>
      <w:marLeft w:val="0"/>
      <w:marRight w:val="0"/>
      <w:marTop w:val="0"/>
      <w:marBottom w:val="0"/>
      <w:divBdr>
        <w:top w:space="0" w:sz="0" w:color="auto" w:val="none"/>
        <w:left w:space="0" w:sz="0" w:color="auto" w:val="none"/>
        <w:bottom w:space="0" w:sz="0" w:color="auto" w:val="none"/>
        <w:right w:space="0" w:sz="0" w:color="auto" w:val="none"/>
      </w:divBdr>
      <w:divsChild>
        <w:div w:id="341052316">
          <w:marLeft w:val="360"/>
          <w:marRight w:val="0"/>
          <w:marTop w:val="0"/>
          <w:marBottom w:val="84"/>
          <w:divBdr>
            <w:top w:space="0" w:sz="0" w:color="auto" w:val="none"/>
            <w:left w:space="0" w:sz="0" w:color="auto" w:val="none"/>
            <w:bottom w:space="0" w:sz="0" w:color="auto" w:val="none"/>
            <w:right w:space="0" w:sz="0" w:color="auto" w:val="none"/>
          </w:divBdr>
        </w:div>
        <w:div w:id="1189828095">
          <w:marLeft w:val="562"/>
          <w:marRight w:val="0"/>
          <w:marTop w:val="0"/>
          <w:marBottom w:val="84"/>
          <w:divBdr>
            <w:top w:space="0" w:sz="0" w:color="auto" w:val="none"/>
            <w:left w:space="0" w:sz="0" w:color="auto" w:val="none"/>
            <w:bottom w:space="0" w:sz="0" w:color="auto" w:val="none"/>
            <w:right w:space="0" w:sz="0" w:color="auto" w:val="none"/>
          </w:divBdr>
        </w:div>
        <w:div w:id="1954557824">
          <w:marLeft w:val="562"/>
          <w:marRight w:val="0"/>
          <w:marTop w:val="0"/>
          <w:marBottom w:val="84"/>
          <w:divBdr>
            <w:top w:space="0" w:sz="0" w:color="auto" w:val="none"/>
            <w:left w:space="0" w:sz="0" w:color="auto" w:val="none"/>
            <w:bottom w:space="0" w:sz="0" w:color="auto" w:val="none"/>
            <w:right w:space="0" w:sz="0" w:color="auto" w:val="none"/>
          </w:divBdr>
        </w:div>
        <w:div w:id="811486129">
          <w:marLeft w:val="562"/>
          <w:marRight w:val="0"/>
          <w:marTop w:val="0"/>
          <w:marBottom w:val="84"/>
          <w:divBdr>
            <w:top w:space="0" w:sz="0" w:color="auto" w:val="none"/>
            <w:left w:space="0" w:sz="0" w:color="auto" w:val="none"/>
            <w:bottom w:space="0" w:sz="0" w:color="auto" w:val="none"/>
            <w:right w:space="0" w:sz="0" w:color="auto" w:val="none"/>
          </w:divBdr>
        </w:div>
        <w:div w:id="1619485296">
          <w:marLeft w:val="562"/>
          <w:marRight w:val="0"/>
          <w:marTop w:val="0"/>
          <w:marBottom w:val="84"/>
          <w:divBdr>
            <w:top w:space="0" w:sz="0" w:color="auto" w:val="none"/>
            <w:left w:space="0" w:sz="0" w:color="auto" w:val="none"/>
            <w:bottom w:space="0" w:sz="0" w:color="auto" w:val="none"/>
            <w:right w:space="0" w:sz="0" w:color="auto" w:val="none"/>
          </w:divBdr>
        </w:div>
        <w:div w:id="652176257">
          <w:marLeft w:val="562"/>
          <w:marRight w:val="0"/>
          <w:marTop w:val="0"/>
          <w:marBottom w:val="84"/>
          <w:divBdr>
            <w:top w:space="0" w:sz="0" w:color="auto" w:val="none"/>
            <w:left w:space="0" w:sz="0" w:color="auto" w:val="none"/>
            <w:bottom w:space="0" w:sz="0" w:color="auto" w:val="none"/>
            <w:right w:space="0" w:sz="0" w:color="auto" w:val="none"/>
          </w:divBdr>
        </w:div>
        <w:div w:id="353654856">
          <w:marLeft w:val="562"/>
          <w:marRight w:val="0"/>
          <w:marTop w:val="0"/>
          <w:marBottom w:val="84"/>
          <w:divBdr>
            <w:top w:space="0" w:sz="0" w:color="auto" w:val="none"/>
            <w:left w:space="0" w:sz="0" w:color="auto" w:val="none"/>
            <w:bottom w:space="0" w:sz="0" w:color="auto" w:val="none"/>
            <w:right w:space="0" w:sz="0" w:color="auto" w:val="none"/>
          </w:divBdr>
        </w:div>
      </w:divsChild>
    </w:div>
    <w:div w:id="1758818720">
      <w:bodyDiv w:val="true"/>
      <w:marLeft w:val="0"/>
      <w:marRight w:val="0"/>
      <w:marTop w:val="0"/>
      <w:marBottom w:val="0"/>
      <w:divBdr>
        <w:top w:space="0" w:sz="0" w:color="auto" w:val="none"/>
        <w:left w:space="0" w:sz="0" w:color="auto" w:val="none"/>
        <w:bottom w:space="0" w:sz="0" w:color="auto" w:val="none"/>
        <w:right w:space="0" w:sz="0" w:color="auto" w:val="none"/>
      </w:divBdr>
    </w:div>
    <w:div w:id="1772120492">
      <w:bodyDiv w:val="true"/>
      <w:marLeft w:val="0"/>
      <w:marRight w:val="0"/>
      <w:marTop w:val="0"/>
      <w:marBottom w:val="0"/>
      <w:divBdr>
        <w:top w:space="0" w:sz="0" w:color="auto" w:val="none"/>
        <w:left w:space="0" w:sz="0" w:color="auto" w:val="none"/>
        <w:bottom w:space="0" w:sz="0" w:color="auto" w:val="none"/>
        <w:right w:space="0" w:sz="0" w:color="auto" w:val="none"/>
      </w:divBdr>
      <w:divsChild>
        <w:div w:id="1896816199">
          <w:marLeft w:val="0"/>
          <w:marRight w:val="0"/>
          <w:marTop w:val="0"/>
          <w:marBottom w:val="84"/>
          <w:divBdr>
            <w:top w:space="0" w:sz="0" w:color="auto" w:val="none"/>
            <w:left w:space="0" w:sz="0" w:color="auto" w:val="none"/>
            <w:bottom w:space="0" w:sz="0" w:color="auto" w:val="none"/>
            <w:right w:space="0" w:sz="0" w:color="auto" w:val="none"/>
          </w:divBdr>
        </w:div>
        <w:div w:id="545216751">
          <w:marLeft w:val="0"/>
          <w:marRight w:val="0"/>
          <w:marTop w:val="0"/>
          <w:marBottom w:val="84"/>
          <w:divBdr>
            <w:top w:space="0" w:sz="0" w:color="auto" w:val="none"/>
            <w:left w:space="0" w:sz="0" w:color="auto" w:val="none"/>
            <w:bottom w:space="0" w:sz="0" w:color="auto" w:val="none"/>
            <w:right w:space="0" w:sz="0" w:color="auto" w:val="none"/>
          </w:divBdr>
        </w:div>
      </w:divsChild>
    </w:div>
    <w:div w:id="1805847012">
      <w:bodyDiv w:val="true"/>
      <w:marLeft w:val="0"/>
      <w:marRight w:val="0"/>
      <w:marTop w:val="0"/>
      <w:marBottom w:val="0"/>
      <w:divBdr>
        <w:top w:space="0" w:sz="0" w:color="auto" w:val="none"/>
        <w:left w:space="0" w:sz="0" w:color="auto" w:val="none"/>
        <w:bottom w:space="0" w:sz="0" w:color="auto" w:val="none"/>
        <w:right w:space="0" w:sz="0" w:color="auto" w:val="none"/>
      </w:divBdr>
      <w:divsChild>
        <w:div w:id="416947952">
          <w:marLeft w:val="360"/>
          <w:marRight w:val="0"/>
          <w:marTop w:val="43"/>
          <w:marBottom w:val="84"/>
          <w:divBdr>
            <w:top w:space="0" w:sz="0" w:color="auto" w:val="none"/>
            <w:left w:space="0" w:sz="0" w:color="auto" w:val="none"/>
            <w:bottom w:space="0" w:sz="0" w:color="auto" w:val="none"/>
            <w:right w:space="0" w:sz="0" w:color="auto" w:val="none"/>
          </w:divBdr>
        </w:div>
        <w:div w:id="50271052">
          <w:marLeft w:val="360"/>
          <w:marRight w:val="0"/>
          <w:marTop w:val="43"/>
          <w:marBottom w:val="84"/>
          <w:divBdr>
            <w:top w:space="0" w:sz="0" w:color="auto" w:val="none"/>
            <w:left w:space="0" w:sz="0" w:color="auto" w:val="none"/>
            <w:bottom w:space="0" w:sz="0" w:color="auto" w:val="none"/>
            <w:right w:space="0" w:sz="0" w:color="auto" w:val="none"/>
          </w:divBdr>
        </w:div>
        <w:div w:id="1104954404">
          <w:marLeft w:val="360"/>
          <w:marRight w:val="0"/>
          <w:marTop w:val="43"/>
          <w:marBottom w:val="84"/>
          <w:divBdr>
            <w:top w:space="0" w:sz="0" w:color="auto" w:val="none"/>
            <w:left w:space="0" w:sz="0" w:color="auto" w:val="none"/>
            <w:bottom w:space="0" w:sz="0" w:color="auto" w:val="none"/>
            <w:right w:space="0" w:sz="0" w:color="auto" w:val="none"/>
          </w:divBdr>
        </w:div>
        <w:div w:id="472913695">
          <w:marLeft w:val="360"/>
          <w:marRight w:val="0"/>
          <w:marTop w:val="43"/>
          <w:marBottom w:val="84"/>
          <w:divBdr>
            <w:top w:space="0" w:sz="0" w:color="auto" w:val="none"/>
            <w:left w:space="0" w:sz="0" w:color="auto" w:val="none"/>
            <w:bottom w:space="0" w:sz="0" w:color="auto" w:val="none"/>
            <w:right w:space="0" w:sz="0" w:color="auto" w:val="none"/>
          </w:divBdr>
        </w:div>
        <w:div w:id="998269560">
          <w:marLeft w:val="360"/>
          <w:marRight w:val="0"/>
          <w:marTop w:val="43"/>
          <w:marBottom w:val="84"/>
          <w:divBdr>
            <w:top w:space="0" w:sz="0" w:color="auto" w:val="none"/>
            <w:left w:space="0" w:sz="0" w:color="auto" w:val="none"/>
            <w:bottom w:space="0" w:sz="0" w:color="auto" w:val="none"/>
            <w:right w:space="0" w:sz="0" w:color="auto" w:val="none"/>
          </w:divBdr>
        </w:div>
        <w:div w:id="1865560782">
          <w:marLeft w:val="360"/>
          <w:marRight w:val="0"/>
          <w:marTop w:val="43"/>
          <w:marBottom w:val="84"/>
          <w:divBdr>
            <w:top w:space="0" w:sz="0" w:color="auto" w:val="none"/>
            <w:left w:space="0" w:sz="0" w:color="auto" w:val="none"/>
            <w:bottom w:space="0" w:sz="0" w:color="auto" w:val="none"/>
            <w:right w:space="0" w:sz="0" w:color="auto" w:val="none"/>
          </w:divBdr>
        </w:div>
        <w:div w:id="2061325144">
          <w:marLeft w:val="360"/>
          <w:marRight w:val="0"/>
          <w:marTop w:val="43"/>
          <w:marBottom w:val="84"/>
          <w:divBdr>
            <w:top w:space="0" w:sz="0" w:color="auto" w:val="none"/>
            <w:left w:space="0" w:sz="0" w:color="auto" w:val="none"/>
            <w:bottom w:space="0" w:sz="0" w:color="auto" w:val="none"/>
            <w:right w:space="0" w:sz="0" w:color="auto" w:val="none"/>
          </w:divBdr>
        </w:div>
      </w:divsChild>
    </w:div>
    <w:div w:id="1890916755">
      <w:bodyDiv w:val="true"/>
      <w:marLeft w:val="0"/>
      <w:marRight w:val="0"/>
      <w:marTop w:val="0"/>
      <w:marBottom w:val="0"/>
      <w:divBdr>
        <w:top w:space="0" w:sz="0" w:color="auto" w:val="none"/>
        <w:left w:space="0" w:sz="0" w:color="auto" w:val="none"/>
        <w:bottom w:space="0" w:sz="0" w:color="auto" w:val="none"/>
        <w:right w:space="0" w:sz="0" w:color="auto" w:val="none"/>
      </w:divBdr>
      <w:divsChild>
        <w:div w:id="714356802">
          <w:marLeft w:val="835"/>
          <w:marRight w:val="0"/>
          <w:marTop w:val="0"/>
          <w:marBottom w:val="84"/>
          <w:divBdr>
            <w:top w:space="0" w:sz="0" w:color="auto" w:val="none"/>
            <w:left w:space="0" w:sz="0" w:color="auto" w:val="none"/>
            <w:bottom w:space="0" w:sz="0" w:color="auto" w:val="none"/>
            <w:right w:space="0" w:sz="0" w:color="auto" w:val="none"/>
          </w:divBdr>
        </w:div>
        <w:div w:id="799952857">
          <w:marLeft w:val="835"/>
          <w:marRight w:val="0"/>
          <w:marTop w:val="0"/>
          <w:marBottom w:val="84"/>
          <w:divBdr>
            <w:top w:space="0" w:sz="0" w:color="auto" w:val="none"/>
            <w:left w:space="0" w:sz="0" w:color="auto" w:val="none"/>
            <w:bottom w:space="0" w:sz="0" w:color="auto" w:val="none"/>
            <w:right w:space="0" w:sz="0" w:color="auto" w:val="none"/>
          </w:divBdr>
        </w:div>
        <w:div w:id="1452480667">
          <w:marLeft w:val="835"/>
          <w:marRight w:val="0"/>
          <w:marTop w:val="0"/>
          <w:marBottom w:val="84"/>
          <w:divBdr>
            <w:top w:space="0" w:sz="0" w:color="auto" w:val="none"/>
            <w:left w:space="0" w:sz="0" w:color="auto" w:val="none"/>
            <w:bottom w:space="0" w:sz="0" w:color="auto" w:val="none"/>
            <w:right w:space="0" w:sz="0" w:color="auto" w:val="none"/>
          </w:divBdr>
        </w:div>
      </w:divsChild>
    </w:div>
    <w:div w:id="1920943571">
      <w:bodyDiv w:val="true"/>
      <w:marLeft w:val="0"/>
      <w:marRight w:val="0"/>
      <w:marTop w:val="0"/>
      <w:marBottom w:val="0"/>
      <w:divBdr>
        <w:top w:space="0" w:sz="0" w:color="auto" w:val="none"/>
        <w:left w:space="0" w:sz="0" w:color="auto" w:val="none"/>
        <w:bottom w:space="0" w:sz="0" w:color="auto" w:val="none"/>
        <w:right w:space="0" w:sz="0" w:color="auto" w:val="none"/>
      </w:divBdr>
    </w:div>
    <w:div w:id="1942107049">
      <w:bodyDiv w:val="true"/>
      <w:marLeft w:val="0"/>
      <w:marRight w:val="0"/>
      <w:marTop w:val="0"/>
      <w:marBottom w:val="0"/>
      <w:divBdr>
        <w:top w:space="0" w:sz="0" w:color="auto" w:val="none"/>
        <w:left w:space="0" w:sz="0" w:color="auto" w:val="none"/>
        <w:bottom w:space="0" w:sz="0" w:color="auto" w:val="none"/>
        <w:right w:space="0" w:sz="0" w:color="auto" w:val="none"/>
      </w:divBdr>
      <w:divsChild>
        <w:div w:id="579682805">
          <w:marLeft w:val="0"/>
          <w:marRight w:val="0"/>
          <w:marTop w:val="0"/>
          <w:marBottom w:val="84"/>
          <w:divBdr>
            <w:top w:space="0" w:sz="0" w:color="auto" w:val="none"/>
            <w:left w:space="0" w:sz="0" w:color="auto" w:val="none"/>
            <w:bottom w:space="0" w:sz="0" w:color="auto" w:val="none"/>
            <w:right w:space="0" w:sz="0" w:color="auto" w:val="none"/>
          </w:divBdr>
        </w:div>
        <w:div w:id="329408083">
          <w:marLeft w:val="274"/>
          <w:marRight w:val="0"/>
          <w:marTop w:val="0"/>
          <w:marBottom w:val="84"/>
          <w:divBdr>
            <w:top w:space="0" w:sz="0" w:color="auto" w:val="none"/>
            <w:left w:space="0" w:sz="0" w:color="auto" w:val="none"/>
            <w:bottom w:space="0" w:sz="0" w:color="auto" w:val="none"/>
            <w:right w:space="0" w:sz="0" w:color="auto" w:val="none"/>
          </w:divBdr>
        </w:div>
        <w:div w:id="21249454">
          <w:marLeft w:val="274"/>
          <w:marRight w:val="0"/>
          <w:marTop w:val="0"/>
          <w:marBottom w:val="84"/>
          <w:divBdr>
            <w:top w:space="0" w:sz="0" w:color="auto" w:val="none"/>
            <w:left w:space="0" w:sz="0" w:color="auto" w:val="none"/>
            <w:bottom w:space="0" w:sz="0" w:color="auto" w:val="none"/>
            <w:right w:space="0" w:sz="0" w:color="auto" w:val="none"/>
          </w:divBdr>
        </w:div>
        <w:div w:id="1376615158">
          <w:marLeft w:val="274"/>
          <w:marRight w:val="0"/>
          <w:marTop w:val="0"/>
          <w:marBottom w:val="84"/>
          <w:divBdr>
            <w:top w:space="0" w:sz="0" w:color="auto" w:val="none"/>
            <w:left w:space="0" w:sz="0" w:color="auto" w:val="none"/>
            <w:bottom w:space="0" w:sz="0" w:color="auto" w:val="none"/>
            <w:right w:space="0" w:sz="0" w:color="auto" w:val="none"/>
          </w:divBdr>
        </w:div>
        <w:div w:id="1827669774">
          <w:marLeft w:val="274"/>
          <w:marRight w:val="0"/>
          <w:marTop w:val="0"/>
          <w:marBottom w:val="84"/>
          <w:divBdr>
            <w:top w:space="0" w:sz="0" w:color="auto" w:val="none"/>
            <w:left w:space="0" w:sz="0" w:color="auto" w:val="none"/>
            <w:bottom w:space="0" w:sz="0" w:color="auto" w:val="none"/>
            <w:right w:space="0" w:sz="0" w:color="auto" w:val="none"/>
          </w:divBdr>
        </w:div>
        <w:div w:id="790829069">
          <w:marLeft w:val="274"/>
          <w:marRight w:val="0"/>
          <w:marTop w:val="0"/>
          <w:marBottom w:val="84"/>
          <w:divBdr>
            <w:top w:space="0" w:sz="0" w:color="auto" w:val="none"/>
            <w:left w:space="0" w:sz="0" w:color="auto" w:val="none"/>
            <w:bottom w:space="0" w:sz="0" w:color="auto" w:val="none"/>
            <w:right w:space="0" w:sz="0" w:color="auto" w:val="none"/>
          </w:divBdr>
        </w:div>
        <w:div w:id="2115980943">
          <w:marLeft w:val="360"/>
          <w:marRight w:val="0"/>
          <w:marTop w:val="0"/>
          <w:marBottom w:val="84"/>
          <w:divBdr>
            <w:top w:space="0" w:sz="0" w:color="auto" w:val="none"/>
            <w:left w:space="0" w:sz="0" w:color="auto" w:val="none"/>
            <w:bottom w:space="0" w:sz="0" w:color="auto" w:val="none"/>
            <w:right w:space="0" w:sz="0" w:color="auto" w:val="none"/>
          </w:divBdr>
        </w:div>
      </w:divsChild>
    </w:div>
    <w:div w:id="1942489966">
      <w:bodyDiv w:val="true"/>
      <w:marLeft w:val="0"/>
      <w:marRight w:val="0"/>
      <w:marTop w:val="0"/>
      <w:marBottom w:val="0"/>
      <w:divBdr>
        <w:top w:space="0" w:sz="0" w:color="auto" w:val="none"/>
        <w:left w:space="0" w:sz="0" w:color="auto" w:val="none"/>
        <w:bottom w:space="0" w:sz="0" w:color="auto" w:val="none"/>
        <w:right w:space="0" w:sz="0" w:color="auto" w:val="none"/>
      </w:divBdr>
    </w:div>
    <w:div w:id="1958683146">
      <w:bodyDiv w:val="true"/>
      <w:marLeft w:val="0"/>
      <w:marRight w:val="0"/>
      <w:marTop w:val="0"/>
      <w:marBottom w:val="0"/>
      <w:divBdr>
        <w:top w:space="0" w:sz="0" w:color="auto" w:val="none"/>
        <w:left w:space="0" w:sz="0" w:color="auto" w:val="none"/>
        <w:bottom w:space="0" w:sz="0" w:color="auto" w:val="none"/>
        <w:right w:space="0" w:sz="0" w:color="auto" w:val="none"/>
      </w:divBdr>
    </w:div>
    <w:div w:id="1959021774">
      <w:bodyDiv w:val="true"/>
      <w:marLeft w:val="0"/>
      <w:marRight w:val="0"/>
      <w:marTop w:val="0"/>
      <w:marBottom w:val="0"/>
      <w:divBdr>
        <w:top w:space="0" w:sz="0" w:color="auto" w:val="none"/>
        <w:left w:space="0" w:sz="0" w:color="auto" w:val="none"/>
        <w:bottom w:space="0" w:sz="0" w:color="auto" w:val="none"/>
        <w:right w:space="0" w:sz="0" w:color="auto" w:val="none"/>
      </w:divBdr>
      <w:divsChild>
        <w:div w:id="516962841">
          <w:marLeft w:val="0"/>
          <w:marRight w:val="0"/>
          <w:marTop w:val="260"/>
          <w:marBottom w:val="0"/>
          <w:divBdr>
            <w:top w:space="0" w:sz="0" w:color="auto" w:val="none"/>
            <w:left w:space="0" w:sz="0" w:color="auto" w:val="none"/>
            <w:bottom w:space="0" w:sz="0" w:color="auto" w:val="none"/>
            <w:right w:space="0" w:sz="0" w:color="auto" w:val="none"/>
          </w:divBdr>
        </w:div>
      </w:divsChild>
    </w:div>
    <w:div w:id="1976056518">
      <w:bodyDiv w:val="true"/>
      <w:marLeft w:val="0"/>
      <w:marRight w:val="0"/>
      <w:marTop w:val="0"/>
      <w:marBottom w:val="0"/>
      <w:divBdr>
        <w:top w:space="0" w:sz="0" w:color="auto" w:val="none"/>
        <w:left w:space="0" w:sz="0" w:color="auto" w:val="none"/>
        <w:bottom w:space="0" w:sz="0" w:color="auto" w:val="none"/>
        <w:right w:space="0" w:sz="0" w:color="auto" w:val="none"/>
      </w:divBdr>
      <w:divsChild>
        <w:div w:id="472985541">
          <w:marLeft w:val="0"/>
          <w:marRight w:val="0"/>
          <w:marTop w:val="40"/>
          <w:marBottom w:val="0"/>
          <w:divBdr>
            <w:top w:space="0" w:sz="0" w:color="auto" w:val="none"/>
            <w:left w:space="0" w:sz="0" w:color="auto" w:val="none"/>
            <w:bottom w:space="0" w:sz="0" w:color="auto" w:val="none"/>
            <w:right w:space="0" w:sz="0" w:color="auto" w:val="none"/>
          </w:divBdr>
        </w:div>
        <w:div w:id="1701860863">
          <w:marLeft w:val="0"/>
          <w:marRight w:val="0"/>
          <w:marTop w:val="40"/>
          <w:marBottom w:val="0"/>
          <w:divBdr>
            <w:top w:space="0" w:sz="0" w:color="auto" w:val="none"/>
            <w:left w:space="0" w:sz="0" w:color="auto" w:val="none"/>
            <w:bottom w:space="0" w:sz="0" w:color="auto" w:val="none"/>
            <w:right w:space="0" w:sz="0" w:color="auto" w:val="none"/>
          </w:divBdr>
        </w:div>
        <w:div w:id="2118016797">
          <w:marLeft w:val="0"/>
          <w:marRight w:val="0"/>
          <w:marTop w:val="40"/>
          <w:marBottom w:val="0"/>
          <w:divBdr>
            <w:top w:space="0" w:sz="0" w:color="auto" w:val="none"/>
            <w:left w:space="0" w:sz="0" w:color="auto" w:val="none"/>
            <w:bottom w:space="0" w:sz="0" w:color="auto" w:val="none"/>
            <w:right w:space="0" w:sz="0" w:color="auto" w:val="none"/>
          </w:divBdr>
        </w:div>
      </w:divsChild>
    </w:div>
    <w:div w:id="1979603957">
      <w:bodyDiv w:val="true"/>
      <w:marLeft w:val="0"/>
      <w:marRight w:val="0"/>
      <w:marTop w:val="0"/>
      <w:marBottom w:val="0"/>
      <w:divBdr>
        <w:top w:space="0" w:sz="0" w:color="auto" w:val="none"/>
        <w:left w:space="0" w:sz="0" w:color="auto" w:val="none"/>
        <w:bottom w:space="0" w:sz="0" w:color="auto" w:val="none"/>
        <w:right w:space="0" w:sz="0" w:color="auto" w:val="none"/>
      </w:divBdr>
      <w:divsChild>
        <w:div w:id="2019456956">
          <w:marLeft w:val="360"/>
          <w:marRight w:val="0"/>
          <w:marTop w:val="43"/>
          <w:marBottom w:val="84"/>
          <w:divBdr>
            <w:top w:space="0" w:sz="0" w:color="auto" w:val="none"/>
            <w:left w:space="0" w:sz="0" w:color="auto" w:val="none"/>
            <w:bottom w:space="0" w:sz="0" w:color="auto" w:val="none"/>
            <w:right w:space="0" w:sz="0" w:color="auto" w:val="none"/>
          </w:divBdr>
        </w:div>
        <w:div w:id="856891170">
          <w:marLeft w:val="360"/>
          <w:marRight w:val="0"/>
          <w:marTop w:val="43"/>
          <w:marBottom w:val="84"/>
          <w:divBdr>
            <w:top w:space="0" w:sz="0" w:color="auto" w:val="none"/>
            <w:left w:space="0" w:sz="0" w:color="auto" w:val="none"/>
            <w:bottom w:space="0" w:sz="0" w:color="auto" w:val="none"/>
            <w:right w:space="0" w:sz="0" w:color="auto" w:val="none"/>
          </w:divBdr>
        </w:div>
        <w:div w:id="2146850832">
          <w:marLeft w:val="360"/>
          <w:marRight w:val="0"/>
          <w:marTop w:val="43"/>
          <w:marBottom w:val="84"/>
          <w:divBdr>
            <w:top w:space="0" w:sz="0" w:color="auto" w:val="none"/>
            <w:left w:space="0" w:sz="0" w:color="auto" w:val="none"/>
            <w:bottom w:space="0" w:sz="0" w:color="auto" w:val="none"/>
            <w:right w:space="0" w:sz="0" w:color="auto" w:val="none"/>
          </w:divBdr>
        </w:div>
        <w:div w:id="1395935614">
          <w:marLeft w:val="360"/>
          <w:marRight w:val="0"/>
          <w:marTop w:val="43"/>
          <w:marBottom w:val="84"/>
          <w:divBdr>
            <w:top w:space="0" w:sz="0" w:color="auto" w:val="none"/>
            <w:left w:space="0" w:sz="0" w:color="auto" w:val="none"/>
            <w:bottom w:space="0" w:sz="0" w:color="auto" w:val="none"/>
            <w:right w:space="0" w:sz="0" w:color="auto" w:val="none"/>
          </w:divBdr>
        </w:div>
      </w:divsChild>
    </w:div>
    <w:div w:id="1985576097">
      <w:bodyDiv w:val="true"/>
      <w:marLeft w:val="0"/>
      <w:marRight w:val="0"/>
      <w:marTop w:val="0"/>
      <w:marBottom w:val="0"/>
      <w:divBdr>
        <w:top w:space="0" w:sz="0" w:color="auto" w:val="none"/>
        <w:left w:space="0" w:sz="0" w:color="auto" w:val="none"/>
        <w:bottom w:space="0" w:sz="0" w:color="auto" w:val="none"/>
        <w:right w:space="0" w:sz="0" w:color="auto" w:val="none"/>
      </w:divBdr>
      <w:divsChild>
        <w:div w:id="1722971967">
          <w:marLeft w:val="360"/>
          <w:marRight w:val="0"/>
          <w:marTop w:val="0"/>
          <w:marBottom w:val="84"/>
          <w:divBdr>
            <w:top w:space="0" w:sz="0" w:color="auto" w:val="none"/>
            <w:left w:space="0" w:sz="0" w:color="auto" w:val="none"/>
            <w:bottom w:space="0" w:sz="0" w:color="auto" w:val="none"/>
            <w:right w:space="0" w:sz="0" w:color="auto" w:val="none"/>
          </w:divBdr>
        </w:div>
        <w:div w:id="1436827751">
          <w:marLeft w:val="360"/>
          <w:marRight w:val="0"/>
          <w:marTop w:val="0"/>
          <w:marBottom w:val="84"/>
          <w:divBdr>
            <w:top w:space="0" w:sz="0" w:color="auto" w:val="none"/>
            <w:left w:space="0" w:sz="0" w:color="auto" w:val="none"/>
            <w:bottom w:space="0" w:sz="0" w:color="auto" w:val="none"/>
            <w:right w:space="0" w:sz="0" w:color="auto" w:val="none"/>
          </w:divBdr>
        </w:div>
        <w:div w:id="1546677145">
          <w:marLeft w:val="360"/>
          <w:marRight w:val="0"/>
          <w:marTop w:val="0"/>
          <w:marBottom w:val="84"/>
          <w:divBdr>
            <w:top w:space="0" w:sz="0" w:color="auto" w:val="none"/>
            <w:left w:space="0" w:sz="0" w:color="auto" w:val="none"/>
            <w:bottom w:space="0" w:sz="0" w:color="auto" w:val="none"/>
            <w:right w:space="0" w:sz="0" w:color="auto" w:val="none"/>
          </w:divBdr>
        </w:div>
        <w:div w:id="485825911">
          <w:marLeft w:val="360"/>
          <w:marRight w:val="0"/>
          <w:marTop w:val="0"/>
          <w:marBottom w:val="84"/>
          <w:divBdr>
            <w:top w:space="0" w:sz="0" w:color="auto" w:val="none"/>
            <w:left w:space="0" w:sz="0" w:color="auto" w:val="none"/>
            <w:bottom w:space="0" w:sz="0" w:color="auto" w:val="none"/>
            <w:right w:space="0" w:sz="0" w:color="auto" w:val="none"/>
          </w:divBdr>
        </w:div>
        <w:div w:id="1003971827">
          <w:marLeft w:val="360"/>
          <w:marRight w:val="0"/>
          <w:marTop w:val="0"/>
          <w:marBottom w:val="84"/>
          <w:divBdr>
            <w:top w:space="0" w:sz="0" w:color="auto" w:val="none"/>
            <w:left w:space="0" w:sz="0" w:color="auto" w:val="none"/>
            <w:bottom w:space="0" w:sz="0" w:color="auto" w:val="none"/>
            <w:right w:space="0" w:sz="0" w:color="auto" w:val="none"/>
          </w:divBdr>
        </w:div>
      </w:divsChild>
    </w:div>
    <w:div w:id="2067681837">
      <w:bodyDiv w:val="true"/>
      <w:marLeft w:val="0"/>
      <w:marRight w:val="0"/>
      <w:marTop w:val="0"/>
      <w:marBottom w:val="0"/>
      <w:divBdr>
        <w:top w:space="0" w:sz="0" w:color="auto" w:val="none"/>
        <w:left w:space="0" w:sz="0" w:color="auto" w:val="none"/>
        <w:bottom w:space="0" w:sz="0" w:color="auto" w:val="none"/>
        <w:right w:space="0" w:sz="0" w:color="auto" w:val="none"/>
      </w:divBdr>
      <w:divsChild>
        <w:div w:id="872811734">
          <w:marLeft w:val="0"/>
          <w:marRight w:val="0"/>
          <w:marTop w:val="260"/>
          <w:marBottom w:val="0"/>
          <w:divBdr>
            <w:top w:space="0" w:sz="0" w:color="auto" w:val="none"/>
            <w:left w:space="0" w:sz="0" w:color="auto" w:val="none"/>
            <w:bottom w:space="0" w:sz="0" w:color="auto" w:val="none"/>
            <w:right w:space="0" w:sz="0" w:color="auto" w:val="none"/>
          </w:divBdr>
        </w:div>
      </w:divsChild>
    </w:div>
    <w:div w:id="2112818513">
      <w:bodyDiv w:val="true"/>
      <w:marLeft w:val="0"/>
      <w:marRight w:val="0"/>
      <w:marTop w:val="0"/>
      <w:marBottom w:val="0"/>
      <w:divBdr>
        <w:top w:space="0" w:sz="0" w:color="auto" w:val="none"/>
        <w:left w:space="0" w:sz="0" w:color="auto" w:val="none"/>
        <w:bottom w:space="0" w:sz="0" w:color="auto" w:val="none"/>
        <w:right w:space="0" w:sz="0" w:color="auto" w:val="none"/>
      </w:divBdr>
    </w:div>
    <w:div w:id="2115468499">
      <w:bodyDiv w:val="true"/>
      <w:marLeft w:val="0"/>
      <w:marRight w:val="0"/>
      <w:marTop w:val="0"/>
      <w:marBottom w:val="0"/>
      <w:divBdr>
        <w:top w:space="0" w:sz="0" w:color="auto" w:val="none"/>
        <w:left w:space="0" w:sz="0" w:color="auto" w:val="none"/>
        <w:bottom w:space="0" w:sz="0" w:color="auto" w:val="none"/>
        <w:right w:space="0" w:sz="0" w:color="auto" w:val="none"/>
      </w:divBdr>
      <w:divsChild>
        <w:div w:id="2051490640">
          <w:marLeft w:val="0"/>
          <w:marRight w:val="0"/>
          <w:marTop w:val="40"/>
          <w:marBottom w:val="0"/>
          <w:divBdr>
            <w:top w:space="0" w:sz="0" w:color="auto" w:val="none"/>
            <w:left w:space="0" w:sz="0" w:color="auto" w:val="none"/>
            <w:bottom w:space="0" w:sz="0" w:color="auto" w:val="none"/>
            <w:right w:space="0" w:sz="0" w:color="auto" w:val="none"/>
          </w:divBdr>
        </w:div>
      </w:divsChild>
    </w:div>
    <w:div w:id="2122409459">
      <w:bodyDiv w:val="true"/>
      <w:marLeft w:val="0"/>
      <w:marRight w:val="0"/>
      <w:marTop w:val="0"/>
      <w:marBottom w:val="0"/>
      <w:divBdr>
        <w:top w:space="0" w:sz="0" w:color="auto" w:val="none"/>
        <w:left w:space="0" w:sz="0" w:color="auto" w:val="none"/>
        <w:bottom w:space="0" w:sz="0" w:color="auto" w:val="none"/>
        <w:right w:space="0" w:sz="0" w:color="auto" w:val="none"/>
      </w:divBdr>
      <w:divsChild>
        <w:div w:id="1934244693">
          <w:marLeft w:val="360"/>
          <w:marRight w:val="0"/>
          <w:marTop w:val="0"/>
          <w:marBottom w:val="84"/>
          <w:divBdr>
            <w:top w:space="0" w:sz="0" w:color="auto" w:val="none"/>
            <w:left w:space="0" w:sz="0" w:color="auto" w:val="none"/>
            <w:bottom w:space="0" w:sz="0" w:color="auto" w:val="none"/>
            <w:right w:space="0" w:sz="0" w:color="auto" w:val="none"/>
          </w:divBdr>
        </w:div>
        <w:div w:id="127433422">
          <w:marLeft w:val="835"/>
          <w:marRight w:val="0"/>
          <w:marTop w:val="0"/>
          <w:marBottom w:val="84"/>
          <w:divBdr>
            <w:top w:space="0" w:sz="0" w:color="auto" w:val="none"/>
            <w:left w:space="0" w:sz="0" w:color="auto" w:val="none"/>
            <w:bottom w:space="0" w:sz="0" w:color="auto" w:val="none"/>
            <w:right w:space="0" w:sz="0" w:color="auto" w:val="none"/>
          </w:divBdr>
        </w:div>
        <w:div w:id="2063484923">
          <w:marLeft w:val="835"/>
          <w:marRight w:val="0"/>
          <w:marTop w:val="0"/>
          <w:marBottom w:val="84"/>
          <w:divBdr>
            <w:top w:space="0" w:sz="0" w:color="auto" w:val="none"/>
            <w:left w:space="0" w:sz="0" w:color="auto" w:val="none"/>
            <w:bottom w:space="0" w:sz="0" w:color="auto" w:val="none"/>
            <w:right w:space="0" w:sz="0" w:color="auto" w:val="none"/>
          </w:divBdr>
        </w:div>
        <w:div w:id="281766957">
          <w:marLeft w:val="835"/>
          <w:marRight w:val="0"/>
          <w:marTop w:val="0"/>
          <w:marBottom w:val="84"/>
          <w:divBdr>
            <w:top w:space="0" w:sz="0" w:color="auto" w:val="none"/>
            <w:left w:space="0" w:sz="0" w:color="auto" w:val="none"/>
            <w:bottom w:space="0" w:sz="0" w:color="auto" w:val="none"/>
            <w:right w:space="0" w:sz="0" w:color="auto" w:val="none"/>
          </w:divBdr>
        </w:div>
        <w:div w:id="1661736785">
          <w:marLeft w:val="360"/>
          <w:marRight w:val="0"/>
          <w:marTop w:val="0"/>
          <w:marBottom w:val="84"/>
          <w:divBdr>
            <w:top w:space="0" w:sz="0" w:color="auto" w:val="none"/>
            <w:left w:space="0" w:sz="0" w:color="auto" w:val="none"/>
            <w:bottom w:space="0" w:sz="0" w:color="auto" w:val="none"/>
            <w:right w:space="0" w:sz="0" w:color="auto" w:val="none"/>
          </w:divBdr>
        </w:div>
        <w:div w:id="595865372">
          <w:marLeft w:val="835"/>
          <w:marRight w:val="0"/>
          <w:marTop w:val="0"/>
          <w:marBottom w:val="84"/>
          <w:divBdr>
            <w:top w:space="0" w:sz="0" w:color="auto" w:val="none"/>
            <w:left w:space="0" w:sz="0" w:color="auto" w:val="none"/>
            <w:bottom w:space="0" w:sz="0" w:color="auto" w:val="none"/>
            <w:right w:space="0" w:sz="0" w:color="auto" w:val="none"/>
          </w:divBdr>
        </w:div>
        <w:div w:id="790173242">
          <w:marLeft w:val="835"/>
          <w:marRight w:val="0"/>
          <w:marTop w:val="0"/>
          <w:marBottom w:val="84"/>
          <w:divBdr>
            <w:top w:space="0" w:sz="0" w:color="auto" w:val="none"/>
            <w:left w:space="0" w:sz="0" w:color="auto" w:val="none"/>
            <w:bottom w:space="0" w:sz="0" w:color="auto" w:val="none"/>
            <w:right w:space="0" w:sz="0" w:color="auto" w:val="none"/>
          </w:divBdr>
        </w:div>
        <w:div w:id="972713678">
          <w:marLeft w:val="835"/>
          <w:marRight w:val="0"/>
          <w:marTop w:val="0"/>
          <w:marBottom w:val="84"/>
          <w:divBdr>
            <w:top w:space="0" w:sz="0" w:color="auto" w:val="none"/>
            <w:left w:space="0" w:sz="0" w:color="auto" w:val="none"/>
            <w:bottom w:space="0" w:sz="0" w:color="auto" w:val="none"/>
            <w:right w:space="0" w:sz="0" w:color="auto" w:val="none"/>
          </w:divBdr>
        </w:div>
        <w:div w:id="859392052">
          <w:marLeft w:val="360"/>
          <w:marRight w:val="0"/>
          <w:marTop w:val="0"/>
          <w:marBottom w:val="84"/>
          <w:divBdr>
            <w:top w:space="0" w:sz="0" w:color="auto" w:val="none"/>
            <w:left w:space="0" w:sz="0" w:color="auto" w:val="none"/>
            <w:bottom w:space="0" w:sz="0" w:color="auto" w:val="none"/>
            <w:right w:space="0" w:sz="0" w:color="auto" w:val="none"/>
          </w:divBdr>
        </w:div>
        <w:div w:id="1527909651">
          <w:marLeft w:val="835"/>
          <w:marRight w:val="0"/>
          <w:marTop w:val="0"/>
          <w:marBottom w:val="84"/>
          <w:divBdr>
            <w:top w:space="0" w:sz="0" w:color="auto" w:val="none"/>
            <w:left w:space="0" w:sz="0" w:color="auto" w:val="none"/>
            <w:bottom w:space="0" w:sz="0" w:color="auto" w:val="none"/>
            <w:right w:space="0" w:sz="0" w:color="auto" w:val="none"/>
          </w:divBdr>
        </w:div>
        <w:div w:id="127014537">
          <w:marLeft w:val="835"/>
          <w:marRight w:val="0"/>
          <w:marTop w:val="0"/>
          <w:marBottom w:val="84"/>
          <w:divBdr>
            <w:top w:space="0" w:sz="0" w:color="auto" w:val="none"/>
            <w:left w:space="0" w:sz="0" w:color="auto" w:val="none"/>
            <w:bottom w:space="0" w:sz="0" w:color="auto" w:val="none"/>
            <w:right w:space="0" w:sz="0" w:color="auto" w:val="none"/>
          </w:divBdr>
        </w:div>
        <w:div w:id="1336691804">
          <w:marLeft w:val="835"/>
          <w:marRight w:val="0"/>
          <w:marTop w:val="0"/>
          <w:marBottom w:val="84"/>
          <w:divBdr>
            <w:top w:space="0" w:sz="0" w:color="auto" w:val="none"/>
            <w:left w:space="0" w:sz="0" w:color="auto" w:val="none"/>
            <w:bottom w:space="0" w:sz="0" w:color="auto" w:val="none"/>
            <w:right w:space="0" w:sz="0" w:color="auto" w:val="none"/>
          </w:divBdr>
        </w:div>
      </w:divsChild>
    </w:div>
    <w:div w:id="2124500136">
      <w:bodyDiv w:val="true"/>
      <w:marLeft w:val="0"/>
      <w:marRight w:val="0"/>
      <w:marTop w:val="0"/>
      <w:marBottom w:val="0"/>
      <w:divBdr>
        <w:top w:space="0" w:sz="0" w:color="auto" w:val="none"/>
        <w:left w:space="0" w:sz="0" w:color="auto" w:val="none"/>
        <w:bottom w:space="0" w:sz="0" w:color="auto" w:val="none"/>
        <w:right w:space="0" w:sz="0" w:color="auto" w:val="none"/>
      </w:divBdr>
      <w:divsChild>
        <w:div w:id="280764545">
          <w:marLeft w:val="0"/>
          <w:marRight w:val="0"/>
          <w:marTop w:val="260"/>
          <w:marBottom w:val="0"/>
          <w:divBdr>
            <w:top w:space="0" w:sz="0" w:color="auto" w:val="none"/>
            <w:left w:space="0" w:sz="0" w:color="auto" w:val="none"/>
            <w:bottom w:space="0" w:sz="0" w:color="auto" w:val="none"/>
            <w:right w:space="0" w:sz="0" w:color="auto" w:val="none"/>
          </w:divBdr>
        </w:div>
        <w:div w:id="1599371132">
          <w:marLeft w:val="0"/>
          <w:marRight w:val="0"/>
          <w:marTop w:val="4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emf"/><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A7A93B-AF7F-4321-9082-F3234AF06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Deloitte Touche Tohmatsu Services, Inc.</properties:Company>
  <properties:Pages>25</properties:Pages>
  <properties:Words>1595</properties:Words>
  <properties:Characters>9939</properties:Characters>
  <properties:Lines>385</properties:Lines>
  <properties:Paragraphs>98</properties:Paragraphs>
  <properties:TotalTime>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12080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2018-05-07T15:37:00Z</dcterms:created>
  <dc:creator>Majic, Ivan (HR - Zagreb)</dc:creator>
  <dc:description/>
  <cp:keywords/>
  <cp:lastModifiedBy>Matea Bizjak</cp:lastModifiedBy>
  <dcterms:modified xmlns:xsi="http://www.w3.org/2001/XMLSchema-instance" xsi:type="dcterms:W3CDTF">2018-05-08T07:34:00Z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St-2021/2017-76 / Podnesak - Podnesak (Word Granolio plan restrukturiranja 7 5 2018.docx)</vt:lpwstr>
  </prop:property>
  <prop:property name="CC_coloring" pid="4" fmtid="{D5CDD505-2E9C-101B-9397-08002B2CF9AE}">
    <vt:bool>false</vt:bool>
  </prop:property>
  <prop:property name="BrojStranica" pid="5" fmtid="{D5CDD505-2E9C-101B-9397-08002B2CF9AE}">
    <vt:i4>25</vt:i4>
  </prop:property>
</prop:Properties>
</file>