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520bb" w14:paraId="40520bb" w:rsidRDefault="00AE649C" w:rsidP="00FA5B5E" w:rsidR="00AE649C" w:rsidRPr="00B76F3C">
      <w:pPr>
        <w:pStyle w:val="Naslov3"/>
        <w15:collapsed w:val="false"/>
      </w:pPr>
    </w:p>
    <w:p w:rsidRDefault="006B5AD5" w:rsidP="00A6691A"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6691A" w:rsidP="00A6691A" w:rsidR="00A6691A" w:rsidRPr="00A6691A">
      <w:pPr>
        <w:overflowPunct w:val="false"/>
        <w:autoSpaceDE w:val="false"/>
        <w:autoSpaceDN w:val="false"/>
        <w:adjustRightInd w:val="false"/>
        <w:spacing w:after="0"/>
        <w:rPr>
          <w:rFonts w:cs="Times New Roman" w:eastAsia="Times New Roman"/>
          <w:noProof/>
          <w:lang w:eastAsia="hr-HR"/>
        </w:rPr>
      </w:pPr>
    </w:p>
    <w:p w:rsidRDefault="00A6691A" w:rsidP="00A6691A" w:rsidR="00A6691A" w:rsidRPr="00A6691A">
      <w:pPr>
        <w:overflowPunct w:val="false"/>
        <w:autoSpaceDE w:val="false"/>
        <w:autoSpaceDN w:val="false"/>
        <w:adjustRightInd w:val="false"/>
        <w:spacing w:after="0"/>
        <w:jc w:val="center"/>
        <w:outlineLvl w:val="0"/>
        <w:rPr>
          <w:rFonts w:cs="Times New Roman" w:eastAsia="Times New Roman"/>
          <w:noProof/>
          <w:lang w:eastAsia="hr-HR"/>
        </w:rPr>
      </w:pPr>
      <w:r w:rsidRPr="00A6691A">
        <w:rPr>
          <w:rFonts w:cs="Times New Roman" w:eastAsia="Times New Roman"/>
          <w:noProof/>
          <w:lang w:eastAsia="hr-HR"/>
        </w:rPr>
        <w:t xml:space="preserve">                                                                          5. St-98/2016-13</w:t>
      </w:r>
    </w:p>
    <w:p w:rsidRDefault="00A6691A" w:rsidP="00A6691A" w:rsidR="00A6691A" w:rsidRPr="00A6691A">
      <w:pPr>
        <w:overflowPunct w:val="false"/>
        <w:autoSpaceDE w:val="false"/>
        <w:autoSpaceDN w:val="false"/>
        <w:adjustRightInd w:val="false"/>
        <w:spacing w:after="0"/>
        <w:outlineLvl w:val="0"/>
        <w:rPr>
          <w:rFonts w:cs="Times New Roman" w:eastAsia="Times New Roman"/>
          <w:noProof/>
          <w:lang w:eastAsia="hr-HR"/>
        </w:rPr>
      </w:pPr>
    </w:p>
    <w:p w:rsidRDefault="00A6691A" w:rsidP="00A6691A" w:rsidR="00A6691A" w:rsidRPr="00A6691A">
      <w:pPr>
        <w:overflowPunct w:val="false"/>
        <w:autoSpaceDE w:val="false"/>
        <w:autoSpaceDN w:val="false"/>
        <w:adjustRightInd w:val="false"/>
        <w:spacing w:after="0"/>
        <w:jc w:val="center"/>
        <w:outlineLvl w:val="0"/>
        <w:rPr>
          <w:rFonts w:cs="Times New Roman" w:eastAsia="Times New Roman"/>
          <w:noProof/>
          <w:lang w:eastAsia="hr-HR"/>
        </w:rPr>
      </w:pPr>
    </w:p>
    <w:p w:rsidRDefault="00A6691A" w:rsidP="00A6691A" w:rsidR="00A6691A" w:rsidRPr="00A6691A">
      <w:pPr>
        <w:overflowPunct w:val="false"/>
        <w:autoSpaceDE w:val="false"/>
        <w:autoSpaceDN w:val="false"/>
        <w:adjustRightInd w:val="false"/>
        <w:spacing w:after="0"/>
        <w:jc w:val="center"/>
        <w:outlineLvl w:val="0"/>
        <w:rPr>
          <w:rFonts w:cs="Times New Roman" w:eastAsia="Times New Roman"/>
          <w:noProof/>
          <w:lang w:eastAsia="hr-HR"/>
        </w:rPr>
      </w:pPr>
    </w:p>
    <w:p w:rsidRDefault="00A6691A" w:rsidP="00A6691A" w:rsidR="00A6691A" w:rsidRPr="00A6691A">
      <w:pPr>
        <w:overflowPunct w:val="false"/>
        <w:autoSpaceDE w:val="false"/>
        <w:autoSpaceDN w:val="false"/>
        <w:adjustRightInd w:val="false"/>
        <w:spacing w:after="0"/>
        <w:jc w:val="center"/>
        <w:outlineLvl w:val="0"/>
        <w:rPr>
          <w:rFonts w:cs="Times New Roman" w:eastAsia="Times New Roman"/>
          <w:noProof/>
          <w:lang w:eastAsia="hr-HR"/>
        </w:rPr>
      </w:pPr>
      <w:r w:rsidRPr="00A6691A">
        <w:rPr>
          <w:rFonts w:cs="Times New Roman" w:eastAsia="Times New Roman"/>
          <w:noProof/>
          <w:lang w:eastAsia="hr-HR"/>
        </w:rPr>
        <w:t xml:space="preserve">R E P U B L I K A  H R V A T S K A                  </w:t>
      </w:r>
    </w:p>
    <w:p w:rsidRDefault="00A6691A" w:rsidP="00A6691A" w:rsidR="00A6691A" w:rsidRPr="00A6691A">
      <w:pPr>
        <w:overflowPunct w:val="false"/>
        <w:autoSpaceDE w:val="false"/>
        <w:autoSpaceDN w:val="false"/>
        <w:adjustRightInd w:val="false"/>
        <w:spacing w:after="0"/>
        <w:rPr>
          <w:rFonts w:cs="Times New Roman" w:eastAsia="Times New Roman"/>
          <w:noProof/>
          <w:lang w:eastAsia="hr-HR"/>
        </w:rPr>
      </w:pPr>
    </w:p>
    <w:p w:rsidRDefault="00A6691A" w:rsidP="00A6691A" w:rsidR="00A6691A" w:rsidRPr="00A6691A">
      <w:pPr>
        <w:overflowPunct w:val="false"/>
        <w:autoSpaceDE w:val="false"/>
        <w:autoSpaceDN w:val="false"/>
        <w:adjustRightInd w:val="false"/>
        <w:spacing w:after="0"/>
        <w:jc w:val="center"/>
        <w:outlineLvl w:val="0"/>
        <w:rPr>
          <w:rFonts w:cs="Times New Roman" w:eastAsia="Times New Roman"/>
          <w:noProof/>
          <w:lang w:eastAsia="hr-HR"/>
        </w:rPr>
      </w:pPr>
      <w:r w:rsidRPr="00A6691A">
        <w:rPr>
          <w:rFonts w:cs="Times New Roman" w:eastAsia="Times New Roman"/>
          <w:noProof/>
          <w:lang w:eastAsia="hr-HR"/>
        </w:rPr>
        <w:t>R J E Š E N J E</w:t>
      </w:r>
    </w:p>
    <w:p w:rsidRDefault="00A6691A" w:rsidP="00A6691A" w:rsidR="00A6691A" w:rsidRPr="00A6691A">
      <w:pPr>
        <w:overflowPunct w:val="false"/>
        <w:autoSpaceDE w:val="false"/>
        <w:autoSpaceDN w:val="false"/>
        <w:adjustRightInd w:val="false"/>
        <w:spacing w:after="0"/>
        <w:rPr>
          <w:rFonts w:cs="Times New Roman" w:eastAsia="Times New Roman"/>
          <w:noProof/>
          <w:lang w:eastAsia="hr-HR"/>
        </w:rPr>
      </w:pP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noProof/>
          <w:lang w:eastAsia="hr-HR"/>
        </w:rPr>
      </w:pPr>
      <w:r w:rsidRPr="00A6691A">
        <w:rPr>
          <w:rFonts w:cs="Times New Roman" w:eastAsia="Times New Roman"/>
          <w:noProof/>
          <w:lang w:eastAsia="hr-HR"/>
        </w:rPr>
        <w:t xml:space="preserve">TRGOVAČKI SUD U BJELOVARU, po stečajnom sucu Mariji Petrina Kubica, </w:t>
      </w:r>
      <w:r w:rsidRPr="00A6691A">
        <w:rPr>
          <w:rFonts w:cs="Times New Roman" w:eastAsia="Times New Roman"/>
          <w:lang w:eastAsia="hr-HR"/>
        </w:rPr>
        <w:t xml:space="preserve">povodom prijedloga Financijske agencije, OIB: 85821130368, Regionalni centar Zagreb, Nagodbeno vijeće: ZG03, Zagreb, Ilica 307, za otvaranje stečajnog postupka nad imovinom dužnika Marijana Munitića, OIB: 94149693641, iz Slatine, Brune Bušića 39, kao vlasnika obrta MUNTA-PLIN, obrt za usluge, 5. rujna </w:t>
      </w:r>
      <w:r w:rsidRPr="00A6691A">
        <w:rPr>
          <w:rFonts w:cs="Times New Roman" w:eastAsia="Times New Roman"/>
          <w:noProof/>
          <w:lang w:eastAsia="hr-HR"/>
        </w:rPr>
        <w:t xml:space="preserve">2016. </w:t>
      </w: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noProof/>
          <w:lang w:eastAsia="hr-HR"/>
        </w:rPr>
      </w:pPr>
    </w:p>
    <w:p w:rsidRDefault="00A6691A" w:rsidP="00A6691A" w:rsidR="00A6691A" w:rsidRPr="00A6691A">
      <w:pPr>
        <w:overflowPunct w:val="false"/>
        <w:autoSpaceDE w:val="false"/>
        <w:autoSpaceDN w:val="false"/>
        <w:adjustRightInd w:val="false"/>
        <w:spacing w:after="0"/>
        <w:jc w:val="center"/>
        <w:rPr>
          <w:rFonts w:cs="Times New Roman" w:eastAsia="Times New Roman"/>
          <w:noProof/>
          <w:lang w:eastAsia="hr-HR"/>
        </w:rPr>
      </w:pPr>
      <w:r w:rsidRPr="00A6691A">
        <w:rPr>
          <w:rFonts w:cs="Times New Roman" w:eastAsia="Times New Roman"/>
          <w:noProof/>
          <w:lang w:eastAsia="hr-HR"/>
        </w:rPr>
        <w:t>r i j e š i o   j e</w:t>
      </w:r>
    </w:p>
    <w:p w:rsidRDefault="00A6691A" w:rsidP="00A6691A" w:rsidR="00A6691A" w:rsidRPr="00A6691A">
      <w:pPr>
        <w:overflowPunct w:val="false"/>
        <w:autoSpaceDE w:val="false"/>
        <w:autoSpaceDN w:val="false"/>
        <w:adjustRightInd w:val="false"/>
        <w:spacing w:after="0"/>
        <w:jc w:val="both"/>
        <w:rPr>
          <w:rFonts w:cs="Times New Roman" w:eastAsia="Times New Roman"/>
          <w:noProof/>
          <w:lang w:eastAsia="hr-HR"/>
        </w:rPr>
      </w:pP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noProof/>
          <w:szCs w:val="20"/>
          <w:lang w:eastAsia="hr-HR"/>
        </w:rPr>
      </w:pPr>
      <w:r w:rsidRPr="00A6691A">
        <w:rPr>
          <w:rFonts w:cs="Times New Roman" w:eastAsia="Times New Roman"/>
          <w:szCs w:val="20"/>
          <w:lang w:eastAsia="hr-HR"/>
        </w:rPr>
        <w:t>I. Pozivaju se osobe koje imaju interes za provedbom stečajnog postupka nad imovinom dužnika Marijana Munitića, OIB: 94149693641, iz Slatine, Brune Bušića 39, kao vlasnika obrta MUNTA-PLIN, da u roku od 15 dana, računajući od isteka osmog dana objave ovog poziva na e-oglasnoj ploči suda, uplate predujam u iznosu od 30.000,00 kn, za namirenje pokrića troškova prethodnog i otvorenog stečajnog postupka, na račun Trgovačkog suda u Bjelovaru IBAN: HR6123900011300000630</w:t>
      </w:r>
      <w:r w:rsidRPr="00A6691A">
        <w:rPr>
          <w:rFonts w:cs="Times New Roman" w:eastAsia="Times New Roman"/>
          <w:noProof/>
          <w:szCs w:val="20"/>
          <w:lang w:eastAsia="hr-HR"/>
        </w:rPr>
        <w:t xml:space="preserve"> model HR05 540-98-16.              </w:t>
      </w: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szCs w:val="20"/>
          <w:lang w:eastAsia="hr-HR"/>
        </w:rPr>
      </w:pP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szCs w:val="20"/>
          <w:lang w:eastAsia="hr-HR"/>
        </w:rPr>
      </w:pPr>
      <w:r w:rsidRPr="00A6691A">
        <w:rPr>
          <w:rFonts w:cs="Times New Roman" w:eastAsia="Times New Roman"/>
          <w:szCs w:val="20"/>
          <w:lang w:eastAsia="hr-HR"/>
        </w:rPr>
        <w:t xml:space="preserve">II. Ako osobe iz </w:t>
      </w:r>
      <w:proofErr w:type="spellStart"/>
      <w:r w:rsidRPr="00A6691A">
        <w:rPr>
          <w:rFonts w:cs="Times New Roman" w:eastAsia="Times New Roman"/>
          <w:szCs w:val="20"/>
          <w:lang w:eastAsia="hr-HR"/>
        </w:rPr>
        <w:t>toč</w:t>
      </w:r>
      <w:proofErr w:type="spellEnd"/>
      <w:r w:rsidRPr="00A6691A">
        <w:rPr>
          <w:rFonts w:cs="Times New Roman" w:eastAsia="Times New Roman"/>
          <w:szCs w:val="20"/>
          <w:lang w:eastAsia="hr-HR"/>
        </w:rPr>
        <w:t>. I. ne predujme traženi iznos u roku od 15 dana, sud će donijeti rješenje o otvaranju i zaključenju stečajnog postupka nad dužnikom.</w:t>
      </w:r>
    </w:p>
    <w:p w:rsidRDefault="00A6691A" w:rsidP="00A6691A" w:rsidR="00A6691A" w:rsidRPr="00A6691A">
      <w:pPr>
        <w:overflowPunct w:val="false"/>
        <w:autoSpaceDE w:val="false"/>
        <w:autoSpaceDN w:val="false"/>
        <w:adjustRightInd w:val="false"/>
        <w:spacing w:after="0"/>
        <w:jc w:val="both"/>
        <w:rPr>
          <w:rFonts w:cs="Times New Roman" w:eastAsia="Times New Roman"/>
          <w:szCs w:val="20"/>
          <w:lang w:eastAsia="hr-HR"/>
        </w:rPr>
      </w:pPr>
    </w:p>
    <w:p w:rsidRDefault="00A6691A" w:rsidP="00A6691A" w:rsidR="00A6691A" w:rsidRPr="00A6691A">
      <w:pPr>
        <w:overflowPunct w:val="false"/>
        <w:autoSpaceDE w:val="false"/>
        <w:autoSpaceDN w:val="false"/>
        <w:adjustRightInd w:val="false"/>
        <w:spacing w:after="0"/>
        <w:jc w:val="center"/>
        <w:rPr>
          <w:rFonts w:cs="Times New Roman" w:eastAsia="Times New Roman"/>
          <w:szCs w:val="20"/>
          <w:lang w:eastAsia="hr-HR"/>
        </w:rPr>
      </w:pPr>
      <w:r w:rsidRPr="00A6691A">
        <w:rPr>
          <w:rFonts w:cs="Times New Roman" w:eastAsia="Times New Roman"/>
          <w:szCs w:val="20"/>
          <w:lang w:eastAsia="hr-HR"/>
        </w:rPr>
        <w:t>Obrazloženje</w:t>
      </w:r>
    </w:p>
    <w:p w:rsidRDefault="00A6691A" w:rsidP="00A6691A" w:rsidR="00A6691A" w:rsidRPr="00A6691A">
      <w:pPr>
        <w:overflowPunct w:val="false"/>
        <w:autoSpaceDE w:val="false"/>
        <w:autoSpaceDN w:val="false"/>
        <w:adjustRightInd w:val="false"/>
        <w:spacing w:after="0"/>
        <w:jc w:val="both"/>
        <w:rPr>
          <w:rFonts w:cs="Times New Roman" w:eastAsia="Times New Roman"/>
          <w:noProof/>
          <w:szCs w:val="20"/>
          <w:lang w:eastAsia="hr-HR"/>
        </w:rPr>
      </w:pP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noProof/>
          <w:szCs w:val="20"/>
          <w:lang w:eastAsia="hr-HR"/>
        </w:rPr>
      </w:pPr>
      <w:r w:rsidRPr="00A6691A">
        <w:rPr>
          <w:rFonts w:cs="Times New Roman" w:eastAsia="Times New Roman"/>
          <w:noProof/>
          <w:szCs w:val="20"/>
          <w:lang w:eastAsia="hr-HR"/>
        </w:rPr>
        <w:t xml:space="preserve">Financijska agencija je podnijela ovom sudu prijedlog za pokretanje stečajnog postupka nad imovinom dužnika </w:t>
      </w:r>
      <w:r w:rsidRPr="00A6691A">
        <w:rPr>
          <w:rFonts w:cs="Times New Roman" w:eastAsia="Times New Roman"/>
          <w:szCs w:val="20"/>
          <w:lang w:eastAsia="hr-HR"/>
        </w:rPr>
        <w:t>Marijana Munitića iz Slatine, Brune Bušića 39, kao vlasnika obrta MUNTA-PLIN, obrt za usluge</w:t>
      </w:r>
      <w:r w:rsidRPr="00A6691A">
        <w:rPr>
          <w:rFonts w:cs="Times New Roman" w:eastAsia="Times New Roman"/>
          <w:noProof/>
          <w:szCs w:val="20"/>
          <w:lang w:eastAsia="hr-HR"/>
        </w:rPr>
        <w:t xml:space="preserve">, jer je pravomoćnim rješenjem FINE Nagodbeno vijeće ZG03 od 11. siječnja 2016. odbačen prijedlog dužnika za otvaranje postupka predstečajne nagodbe. U prijedlogu navodi da postoje razlozi za otvaranje stečajnog postupka jer dužnik u razdoblju dužem od 60 dana ima evidentirane neizvršene osnove za plaćanje. </w:t>
      </w: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noProof/>
          <w:szCs w:val="20"/>
          <w:lang w:eastAsia="hr-HR"/>
        </w:rPr>
      </w:pPr>
      <w:r w:rsidRPr="00A6691A">
        <w:rPr>
          <w:rFonts w:cs="Times New Roman" w:eastAsia="Times New Roman"/>
          <w:noProof/>
          <w:szCs w:val="20"/>
          <w:lang w:eastAsia="hr-HR"/>
        </w:rPr>
        <w:t xml:space="preserve">Prijedlog za otvaranje stečajnog postupka FINA je podnijela sukladno odredbi čl.49. st.2. Zakona o financijskom poslovanju i predstečajnoj nagodbi </w:t>
      </w:r>
      <w:r w:rsidRPr="00A6691A">
        <w:rPr>
          <w:rFonts w:cs="Times New Roman" w:eastAsia="Times New Roman"/>
          <w:szCs w:val="20"/>
          <w:lang w:eastAsia="hr-HR"/>
        </w:rPr>
        <w:t>(</w:t>
      </w:r>
      <w:r w:rsidRPr="00A6691A">
        <w:rPr>
          <w:rFonts w:cs="Times New Roman" w:eastAsia="Times New Roman"/>
          <w:noProof/>
          <w:szCs w:val="20"/>
          <w:lang w:eastAsia="hr-HR"/>
        </w:rPr>
        <w:t>Narodne novine br. 108/12, 144/12, 81/13, 112/13, 71/15, 78/15 i 85/15).</w:t>
      </w: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noProof/>
          <w:szCs w:val="20"/>
          <w:lang w:eastAsia="hr-HR"/>
        </w:rPr>
      </w:pPr>
      <w:r w:rsidRPr="00A6691A">
        <w:rPr>
          <w:rFonts w:cs="Times New Roman" w:eastAsia="Times New Roman"/>
          <w:noProof/>
          <w:szCs w:val="20"/>
          <w:lang w:eastAsia="hr-HR"/>
        </w:rPr>
        <w:t xml:space="preserve">Kako je prijedlog podnijet sukladno Zakonu o financijskom poslovanju i predstečajnoj nagodbi, a iz priložene potvrde FINE proizlazilo je postojanje predmnijeve nesposobnosti za plaćanje dužnika, propisane čl.6. Stečajnog zakona (Narodne novine br. 71/15, dalje: SZ), sud je 22. veljače 2016., sukladno odredbi čl.115. st.1. i 2. SZ-a, donio </w:t>
      </w:r>
      <w:r w:rsidRPr="00A6691A">
        <w:rPr>
          <w:rFonts w:cs="Times New Roman" w:eastAsia="Times New Roman"/>
          <w:noProof/>
          <w:szCs w:val="20"/>
          <w:lang w:eastAsia="hr-HR"/>
        </w:rPr>
        <w:lastRenderedPageBreak/>
        <w:t>rješenje o pokretanju postupka radi utvrđivanja uvjeta za otvaranje stečajnog postupka i imenovao je privremenog stečajnog upravitelja Darka Šketa.</w:t>
      </w:r>
    </w:p>
    <w:p w:rsidRDefault="00A6691A" w:rsidP="00A6691A" w:rsidR="00A6691A" w:rsidRPr="00A6691A">
      <w:pPr>
        <w:overflowPunct w:val="false"/>
        <w:autoSpaceDE w:val="false"/>
        <w:autoSpaceDN w:val="false"/>
        <w:adjustRightInd w:val="false"/>
        <w:spacing w:after="0"/>
        <w:jc w:val="both"/>
        <w:rPr>
          <w:rFonts w:cs="Times New Roman" w:eastAsia="Times New Roman"/>
          <w:noProof/>
          <w:szCs w:val="20"/>
          <w:lang w:eastAsia="hr-HR"/>
        </w:rPr>
      </w:pP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noProof/>
          <w:szCs w:val="20"/>
          <w:lang w:eastAsia="hr-HR"/>
        </w:rPr>
      </w:pPr>
      <w:r w:rsidRPr="00A6691A">
        <w:rPr>
          <w:rFonts w:cs="Times New Roman" w:eastAsia="Times New Roman"/>
          <w:noProof/>
          <w:szCs w:val="20"/>
          <w:lang w:eastAsia="hr-HR"/>
        </w:rPr>
        <w:t>Rješenjem od 30. ožujka 2016. sud je, na vlastiti zahtjev, temeljem odredbe čl.91. st.5. SZ-a, razriješio privremenog stečajnog upravitelja Darka Šketa dužnosti i istovremeno, sukladno čl.91. st.8. SZ-a, imenovao novog privremenog stečajnog upravitelja Miru Ilinčić, kojoj je naloženo stupiti u poslovne prostorije dužnika, provesti potrebne radnje radi ispitivanja postoji li razlog za otvaranje stečajnog postupka, kakvi su izgledi za nastavak poslovanja dužnika i mogu li se imovinom dužnika pokriti troškovi postupka te sastaviti pisano izvješće. Istim rješenjem sazvano je ročište radi izjašnjenja o prijedlogu i rasprave o uvjetima za otvaranje stečajnog postupka za dan 12. svibnja 2016.</w:t>
      </w: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szCs w:val="20"/>
          <w:lang w:eastAsia="hr-HR"/>
        </w:rPr>
      </w:pPr>
      <w:r w:rsidRPr="00A6691A">
        <w:rPr>
          <w:rFonts w:cs="Times New Roman" w:eastAsia="Times New Roman"/>
          <w:szCs w:val="20"/>
          <w:lang w:eastAsia="hr-HR"/>
        </w:rPr>
        <w:t xml:space="preserve">Privremeni stečajni upravitelj Mira </w:t>
      </w:r>
      <w:proofErr w:type="spellStart"/>
      <w:r w:rsidRPr="00A6691A">
        <w:rPr>
          <w:rFonts w:cs="Times New Roman" w:eastAsia="Times New Roman"/>
          <w:szCs w:val="20"/>
          <w:lang w:eastAsia="hr-HR"/>
        </w:rPr>
        <w:t>Ilinčić</w:t>
      </w:r>
      <w:proofErr w:type="spellEnd"/>
      <w:r w:rsidRPr="00A6691A">
        <w:rPr>
          <w:rFonts w:cs="Times New Roman" w:eastAsia="Times New Roman"/>
          <w:szCs w:val="20"/>
          <w:lang w:eastAsia="hr-HR"/>
        </w:rPr>
        <w:t xml:space="preserve"> podnijela je pisano izvješće (list 26-33) iz kojeg proizlazi da su kod dužnika ispunjeni stečajni razlozi jer postoji nesposobnost za plaćanje i prezaduženost. Obrt MUNTA-Plin nema iskazane dugotrajne ni kratkotrajne imovine kao ni nematerijalne imovine. Vlasnik obrta Marijan Munitić je vlasnik osobnog automobila Ford </w:t>
      </w:r>
      <w:proofErr w:type="spellStart"/>
      <w:r w:rsidRPr="00A6691A">
        <w:rPr>
          <w:rFonts w:cs="Times New Roman" w:eastAsia="Times New Roman"/>
          <w:szCs w:val="20"/>
          <w:lang w:eastAsia="hr-HR"/>
        </w:rPr>
        <w:t>Mondeo</w:t>
      </w:r>
      <w:proofErr w:type="spellEnd"/>
      <w:r w:rsidRPr="00A6691A">
        <w:rPr>
          <w:rFonts w:cs="Times New Roman" w:eastAsia="Times New Roman"/>
          <w:szCs w:val="20"/>
          <w:lang w:eastAsia="hr-HR"/>
        </w:rPr>
        <w:t xml:space="preserve">, proizvedenog 1996. te suvlasnik nekretnine upisane u </w:t>
      </w:r>
      <w:proofErr w:type="spellStart"/>
      <w:r w:rsidRPr="00A6691A">
        <w:rPr>
          <w:rFonts w:cs="Times New Roman" w:eastAsia="Times New Roman"/>
          <w:szCs w:val="20"/>
          <w:lang w:eastAsia="hr-HR"/>
        </w:rPr>
        <w:t>zk.ul</w:t>
      </w:r>
      <w:proofErr w:type="spellEnd"/>
      <w:r w:rsidRPr="00A6691A">
        <w:rPr>
          <w:rFonts w:cs="Times New Roman" w:eastAsia="Times New Roman"/>
          <w:szCs w:val="20"/>
          <w:lang w:eastAsia="hr-HR"/>
        </w:rPr>
        <w:t xml:space="preserve">. 1632 k.o. Podravska Slatina što je u naravi kuća, dvor i zgrada u ulici D. Pejačević u ½ dijela u ZK tijelu II, kao i suvlasnik nekretnine upisane u </w:t>
      </w:r>
      <w:proofErr w:type="spellStart"/>
      <w:r w:rsidRPr="00A6691A">
        <w:rPr>
          <w:rFonts w:cs="Times New Roman" w:eastAsia="Times New Roman"/>
          <w:szCs w:val="20"/>
          <w:lang w:eastAsia="hr-HR"/>
        </w:rPr>
        <w:t>zk.ul</w:t>
      </w:r>
      <w:proofErr w:type="spellEnd"/>
      <w:r w:rsidRPr="00A6691A">
        <w:rPr>
          <w:rFonts w:cs="Times New Roman" w:eastAsia="Times New Roman"/>
          <w:szCs w:val="20"/>
          <w:lang w:eastAsia="hr-HR"/>
        </w:rPr>
        <w:t xml:space="preserve">. 1368 k.o. Podravska Slatina, što je u naravi kuća i dvor u ulici B. Bušića ukupne površine 938 m2, u ¼ dijela. Nadalje, vlasnik obrta ima u svom vlasništvu svari u kućanstvu te nešto alata. Prema procjeni privremenog stečajnog upravitelja dužnik nema izgleda za nastavak poslovanja jer je u višegodišnjoj blokadi koju je pokušao riješiti u </w:t>
      </w:r>
      <w:proofErr w:type="spellStart"/>
      <w:r w:rsidRPr="00A6691A">
        <w:rPr>
          <w:rFonts w:cs="Times New Roman" w:eastAsia="Times New Roman"/>
          <w:szCs w:val="20"/>
          <w:lang w:eastAsia="hr-HR"/>
        </w:rPr>
        <w:t>predstečajnom</w:t>
      </w:r>
      <w:proofErr w:type="spellEnd"/>
      <w:r w:rsidRPr="00A6691A">
        <w:rPr>
          <w:rFonts w:cs="Times New Roman" w:eastAsia="Times New Roman"/>
          <w:szCs w:val="20"/>
          <w:lang w:eastAsia="hr-HR"/>
        </w:rPr>
        <w:t xml:space="preserve"> postupku, ali bezuspješno. Po ocjeni privremenog stečajnog upravitelja predvidivi troškovi vođenja stečajnog postupka bi za razdoblje od 6 mjeseci iznosili 40.000,00 do 50.000,00 kn. Privremeni stečajni upravitelj je naveo kako dužnik ima imovinu čija bi vrijednost bila dovoljna za namirenje troškova stečajnog postupka, no za unovčenje te imovine potrebno je osigurati sredstva kojih dužnik u ovom trenutku nema. Stoga je prijedlog privremenog stečajnog upravitelja da se vjerovnici pozovu na uplatu predujma za vođenje stečajnog postupka.  </w:t>
      </w: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szCs w:val="20"/>
          <w:lang w:eastAsia="hr-HR"/>
        </w:rPr>
      </w:pP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szCs w:val="20"/>
          <w:lang w:eastAsia="hr-HR"/>
        </w:rPr>
      </w:pPr>
      <w:r w:rsidRPr="00A6691A">
        <w:rPr>
          <w:rFonts w:cs="Times New Roman" w:eastAsia="Times New Roman"/>
          <w:szCs w:val="20"/>
          <w:lang w:eastAsia="hr-HR"/>
        </w:rPr>
        <w:t xml:space="preserve">Dužnik Marijan Munitić je u podnesku od 10. svibnja 2016. opisao poteškoće u dosadašnjem poslovanju obrta i izrazio želju za daljnjim poslovanjem, smatrajući da za to postoje realne šanse.  </w:t>
      </w:r>
    </w:p>
    <w:p w:rsidRDefault="00A6691A" w:rsidP="00A6691A" w:rsidR="00A6691A" w:rsidRPr="00A6691A">
      <w:pPr>
        <w:overflowPunct w:val="false"/>
        <w:autoSpaceDE w:val="false"/>
        <w:autoSpaceDN w:val="false"/>
        <w:adjustRightInd w:val="false"/>
        <w:spacing w:after="0"/>
        <w:jc w:val="both"/>
        <w:rPr>
          <w:rFonts w:cs="Times New Roman" w:eastAsia="Times New Roman"/>
          <w:szCs w:val="20"/>
          <w:lang w:eastAsia="hr-HR"/>
        </w:rPr>
      </w:pP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szCs w:val="20"/>
          <w:lang w:eastAsia="hr-HR"/>
        </w:rPr>
      </w:pPr>
      <w:r w:rsidRPr="00A6691A">
        <w:rPr>
          <w:rFonts w:cs="Times New Roman" w:eastAsia="Times New Roman"/>
          <w:szCs w:val="20"/>
          <w:lang w:eastAsia="hr-HR"/>
        </w:rPr>
        <w:t xml:space="preserve">Imajući u vidu izvješće privremenog stečajnog upravitelja i činjenicu da je dužnik suvlasnik nekretnina na kojima je upisano više založnih prava, sud zaključuje da dužnik ima imovinu, ali bi se ta imovina teško unovčila i upitno je kada bi se i kakav prihod od prodaje ostvario za stečajnu masu. </w:t>
      </w: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szCs w:val="20"/>
          <w:lang w:eastAsia="hr-HR"/>
        </w:rPr>
      </w:pPr>
      <w:r w:rsidRPr="00A6691A">
        <w:rPr>
          <w:rFonts w:cs="Times New Roman" w:eastAsia="Times New Roman"/>
          <w:szCs w:val="20"/>
          <w:lang w:eastAsia="hr-HR"/>
        </w:rPr>
        <w:t xml:space="preserve">Činjenica je da su već tijekom prethodnog postupka nastali troškovi nagrade privremenom stečajnom upravitelju, a od otvaranja stečajnog postupka pa nadalje nastali bi i daljnji troškovi koje bi trebalo odmah namiriti. </w:t>
      </w: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szCs w:val="20"/>
          <w:lang w:eastAsia="hr-HR"/>
        </w:rPr>
      </w:pP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szCs w:val="20"/>
          <w:lang w:eastAsia="hr-HR"/>
        </w:rPr>
      </w:pPr>
      <w:r w:rsidRPr="00A6691A">
        <w:rPr>
          <w:rFonts w:cs="Times New Roman" w:eastAsia="Times New Roman"/>
          <w:szCs w:val="20"/>
          <w:lang w:eastAsia="hr-HR"/>
        </w:rPr>
        <w:t>Na temelju izvješća privremenog stečajnog upravitelja sud procjenjuje da bi nastali troškovi izrade žiga, otvaranja i zatvaranja  računa, knjigovodstvene poslove i  zbrinjavanje arhive, troškove telefona, uredskog materijala i poštarine, putovanja stečajnog upravitelja te nagrade i osiguranja stečajnog upravitelja.</w:t>
      </w: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szCs w:val="20"/>
          <w:lang w:eastAsia="hr-HR"/>
        </w:rPr>
      </w:pPr>
      <w:r w:rsidRPr="00A6691A">
        <w:rPr>
          <w:rFonts w:cs="Times New Roman" w:eastAsia="Times New Roman"/>
          <w:szCs w:val="20"/>
          <w:lang w:eastAsia="hr-HR"/>
        </w:rPr>
        <w:t>Kako stečajna masa kojom bi raspolagao stečajni upravitelj ne bi bila dovoljna za namirenje troškova prethodnog i stečajnog postupka, a neizvjesno je kada bi se nekretnine na kojima je dužnik suvlasnik prodale, sud je, sukladno odredbi čl.132. st.1. SZ,</w:t>
      </w:r>
      <w:r w:rsidRPr="00A6691A">
        <w:rPr>
          <w:rFonts w:cs="Times New Roman" w:eastAsia="Times New Roman"/>
          <w:noProof/>
          <w:szCs w:val="20"/>
          <w:lang w:eastAsia="hr-HR"/>
        </w:rPr>
        <w:t xml:space="preserve"> pozvao </w:t>
      </w:r>
      <w:r w:rsidRPr="00A6691A">
        <w:rPr>
          <w:rFonts w:cs="Times New Roman" w:eastAsia="Times New Roman"/>
          <w:szCs w:val="20"/>
          <w:lang w:eastAsia="hr-HR"/>
        </w:rPr>
        <w:t xml:space="preserve">osobe </w:t>
      </w:r>
      <w:r w:rsidRPr="00A6691A">
        <w:rPr>
          <w:rFonts w:cs="Times New Roman" w:eastAsia="Times New Roman"/>
          <w:szCs w:val="20"/>
          <w:lang w:eastAsia="hr-HR"/>
        </w:rPr>
        <w:lastRenderedPageBreak/>
        <w:t>koje imaju interes za provedbom stečajnog postupka da u roku od 15 dana uplate predujam za namirenje troškova stečajnog postupka uz  upozorenje da će sud, ukoliko predujam ne bude plaćen u roku od 15 dana, donijeti rješenje o otvaranju i zaključenju stečajnog postupka nad dužnikom.</w:t>
      </w:r>
    </w:p>
    <w:p w:rsidRDefault="00A6691A" w:rsidP="00A6691A" w:rsidR="00A6691A" w:rsidRPr="00A6691A">
      <w:pPr>
        <w:overflowPunct w:val="false"/>
        <w:autoSpaceDE w:val="false"/>
        <w:autoSpaceDN w:val="false"/>
        <w:adjustRightInd w:val="false"/>
        <w:spacing w:after="0"/>
        <w:ind w:firstLine="851"/>
        <w:jc w:val="both"/>
        <w:rPr>
          <w:rFonts w:cs="Times New Roman" w:eastAsia="Times New Roman"/>
          <w:szCs w:val="20"/>
          <w:lang w:eastAsia="hr-HR"/>
        </w:rPr>
      </w:pPr>
      <w:r w:rsidRPr="00A6691A">
        <w:rPr>
          <w:rFonts w:cs="Times New Roman" w:eastAsia="Times New Roman"/>
          <w:szCs w:val="20"/>
          <w:lang w:eastAsia="hr-HR"/>
        </w:rPr>
        <w:t xml:space="preserve">Za napomenuti je da će i nakon otvaranja i zaključenja stečajnog postupka ostati upisana založna prava na suvlasničkom dijelu vlasnika obrta te će založni vjerovnici biti u mogućnost svoja potraživanja naplatiti u ovršnom postupku, ovrhom na suvlasničkom dijelu nekretnine vlasnika obrta. </w:t>
      </w:r>
    </w:p>
    <w:p w:rsidRDefault="00A6691A" w:rsidP="00A6691A" w:rsidR="00A6691A" w:rsidRPr="00A6691A">
      <w:pPr>
        <w:overflowPunct w:val="false"/>
        <w:autoSpaceDE w:val="false"/>
        <w:autoSpaceDN w:val="false"/>
        <w:adjustRightInd w:val="false"/>
        <w:spacing w:after="0"/>
        <w:jc w:val="both"/>
        <w:rPr>
          <w:rFonts w:cs="Times New Roman" w:eastAsia="Times New Roman"/>
          <w:noProof/>
          <w:szCs w:val="20"/>
          <w:lang w:eastAsia="hr-HR"/>
        </w:rPr>
      </w:pPr>
    </w:p>
    <w:p w:rsidRDefault="00A6691A" w:rsidP="00A6691A" w:rsidR="00A6691A" w:rsidRPr="00A6691A">
      <w:pPr>
        <w:overflowPunct w:val="false"/>
        <w:autoSpaceDE w:val="false"/>
        <w:autoSpaceDN w:val="false"/>
        <w:adjustRightInd w:val="false"/>
        <w:spacing w:after="0"/>
        <w:jc w:val="center"/>
        <w:outlineLvl w:val="0"/>
        <w:rPr>
          <w:rFonts w:cs="Times New Roman" w:eastAsia="Times New Roman"/>
          <w:noProof/>
          <w:szCs w:val="20"/>
          <w:lang w:eastAsia="hr-HR"/>
        </w:rPr>
      </w:pPr>
      <w:r w:rsidRPr="00A6691A">
        <w:rPr>
          <w:rFonts w:cs="Times New Roman" w:eastAsia="Times New Roman"/>
          <w:noProof/>
          <w:szCs w:val="20"/>
          <w:lang w:eastAsia="hr-HR"/>
        </w:rPr>
        <w:t xml:space="preserve">U Bjelovaru, 5. rujna 2016. </w:t>
      </w:r>
    </w:p>
    <w:p w:rsidRDefault="00A6691A" w:rsidP="00A6691A" w:rsidR="00A6691A" w:rsidRPr="00A6691A">
      <w:pPr>
        <w:overflowPunct w:val="false"/>
        <w:autoSpaceDE w:val="false"/>
        <w:autoSpaceDN w:val="false"/>
        <w:adjustRightInd w:val="false"/>
        <w:spacing w:after="0"/>
        <w:jc w:val="both"/>
        <w:rPr>
          <w:rFonts w:cs="Times New Roman" w:eastAsia="Times New Roman"/>
          <w:noProof/>
          <w:szCs w:val="20"/>
          <w:lang w:eastAsia="hr-HR"/>
        </w:rPr>
      </w:pPr>
    </w:p>
    <w:p w:rsidRDefault="00A6691A" w:rsidP="00A6691A" w:rsidR="00A6691A" w:rsidRPr="00A6691A">
      <w:pPr>
        <w:overflowPunct w:val="false"/>
        <w:autoSpaceDE w:val="false"/>
        <w:autoSpaceDN w:val="false"/>
        <w:adjustRightInd w:val="false"/>
        <w:spacing w:after="0"/>
        <w:ind w:firstLine="5245"/>
        <w:jc w:val="both"/>
        <w:outlineLvl w:val="0"/>
        <w:rPr>
          <w:rFonts w:cs="Times New Roman" w:eastAsia="Times New Roman"/>
          <w:noProof/>
          <w:szCs w:val="20"/>
          <w:lang w:eastAsia="hr-HR"/>
        </w:rPr>
      </w:pPr>
      <w:r w:rsidRPr="00A6691A">
        <w:rPr>
          <w:rFonts w:cs="Times New Roman" w:eastAsia="Times New Roman"/>
          <w:noProof/>
          <w:szCs w:val="20"/>
          <w:lang w:eastAsia="hr-HR"/>
        </w:rPr>
        <w:t>STEČAJNI SUDAC</w:t>
      </w:r>
    </w:p>
    <w:p w:rsidRDefault="00A6691A" w:rsidP="00A6691A" w:rsidR="00A6691A" w:rsidRPr="00A6691A">
      <w:pPr>
        <w:overflowPunct w:val="false"/>
        <w:autoSpaceDE w:val="false"/>
        <w:autoSpaceDN w:val="false"/>
        <w:adjustRightInd w:val="false"/>
        <w:spacing w:after="0"/>
        <w:ind w:firstLine="4678"/>
        <w:jc w:val="both"/>
        <w:outlineLvl w:val="0"/>
        <w:rPr>
          <w:rFonts w:cs="Times New Roman" w:eastAsia="Times New Roman"/>
          <w:noProof/>
          <w:szCs w:val="20"/>
          <w:lang w:eastAsia="hr-HR"/>
        </w:rPr>
      </w:pPr>
      <w:r w:rsidRPr="00A6691A">
        <w:rPr>
          <w:rFonts w:cs="Times New Roman" w:eastAsia="Times New Roman"/>
          <w:noProof/>
          <w:szCs w:val="20"/>
          <w:lang w:eastAsia="hr-HR"/>
        </w:rPr>
        <w:t xml:space="preserve"> MARIJA PETRINA KUBICA </w:t>
      </w:r>
    </w:p>
    <w:p w:rsidRDefault="00A6691A" w:rsidP="00A6691A" w:rsidR="00A6691A" w:rsidRPr="00A6691A">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6691A" w:rsidP="00A6691A" w:rsidR="00A6691A" w:rsidRPr="00A6691A">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6691A" w:rsidP="00A6691A" w:rsidR="00A6691A" w:rsidRPr="00A6691A">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6691A" w:rsidP="00A6691A" w:rsidR="00A6691A" w:rsidRPr="00A6691A">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6691A" w:rsidP="00A6691A" w:rsidR="00A6691A" w:rsidRPr="00A6691A">
      <w:pPr>
        <w:overflowPunct w:val="false"/>
        <w:autoSpaceDE w:val="false"/>
        <w:autoSpaceDN w:val="false"/>
        <w:adjustRightInd w:val="false"/>
        <w:spacing w:after="0"/>
        <w:jc w:val="both"/>
        <w:rPr>
          <w:rFonts w:cs="Times New Roman" w:eastAsia="Times New Roman"/>
          <w:noProof/>
          <w:szCs w:val="20"/>
          <w:lang w:eastAsia="hr-HR"/>
        </w:rPr>
      </w:pPr>
    </w:p>
    <w:p w:rsidRDefault="00A6691A" w:rsidP="00A6691A" w:rsidR="00A6691A" w:rsidRPr="00A6691A">
      <w:pPr>
        <w:overflowPunct w:val="false"/>
        <w:autoSpaceDE w:val="false"/>
        <w:autoSpaceDN w:val="false"/>
        <w:adjustRightInd w:val="false"/>
        <w:spacing w:after="0"/>
        <w:jc w:val="both"/>
        <w:rPr>
          <w:rFonts w:cs="Times New Roman" w:eastAsia="Times New Roman"/>
          <w:szCs w:val="20"/>
          <w:lang w:eastAsia="hr-HR"/>
        </w:rPr>
      </w:pPr>
      <w:r w:rsidRPr="00A6691A">
        <w:rPr>
          <w:rFonts w:cs="Times New Roman" w:eastAsia="Times New Roman"/>
          <w:noProof/>
          <w:szCs w:val="20"/>
          <w:lang w:eastAsia="hr-HR"/>
        </w:rPr>
        <w:t>POUKA O PRAVNOM LIJEKU:</w:t>
      </w:r>
      <w:r w:rsidRPr="00A6691A">
        <w:rPr>
          <w:rFonts w:cs="Times New Roman" w:eastAsia="Times New Roman"/>
          <w:szCs w:val="20"/>
          <w:lang w:eastAsia="hr-HR"/>
        </w:rPr>
        <w:t xml:space="preserve"> </w:t>
      </w:r>
      <w:r w:rsidRPr="00A6691A">
        <w:rPr>
          <w:rFonts w:cs="Times New Roman" w:eastAsia="Times New Roman"/>
          <w:noProof/>
          <w:szCs w:val="20"/>
          <w:lang w:eastAsia="hr-HR"/>
        </w:rPr>
        <w:t>Protiv toč.I. ovog rješenja nije dopuštena posebna žalba (čl.115. st.1. SZ-a), dok se protiv toč.II., III. i IV. može izjaviti žalba</w:t>
      </w:r>
      <w:r w:rsidRPr="00A6691A">
        <w:rPr>
          <w:rFonts w:cs="Times New Roman" w:eastAsia="Times New Roman"/>
          <w:szCs w:val="20"/>
          <w:lang w:eastAsia="hr-HR"/>
        </w:rPr>
        <w:t xml:space="preserve"> u roku od 8 dana od dostave</w:t>
      </w:r>
      <w:r w:rsidRPr="00A6691A">
        <w:rPr>
          <w:rFonts w:cs="Times New Roman" w:eastAsia="Times New Roman"/>
          <w:noProof/>
          <w:szCs w:val="20"/>
          <w:lang w:eastAsia="hr-HR"/>
        </w:rPr>
        <w:t xml:space="preserve"> rješenja, Visokom trgovačkom sudu RH u Zagrebu, putem ovoga suda</w:t>
      </w:r>
      <w:r w:rsidRPr="00A6691A">
        <w:rPr>
          <w:rFonts w:cs="Times New Roman" w:eastAsia="Times New Roman"/>
          <w:szCs w:val="20"/>
          <w:lang w:eastAsia="hr-HR"/>
        </w:rPr>
        <w:t xml:space="preserve"> (čl.19. st.1. i 2. SZ-a). Dostava se smatra obavljenom istekom osmog dana od dana objave ovog rješenja na e-oglasnoj ploči suda (čl.12. st.1. SZ-a). Žalba se podnosi u tri primjerka i ne odgađa provedbu rješenja (čl.19. st.3. SZ-a).</w:t>
      </w:r>
    </w:p>
    <w:p w:rsidRDefault="00A6691A" w:rsidP="00A6691A" w:rsidR="00A6691A" w:rsidRPr="00A6691A">
      <w:pPr>
        <w:overflowPunct w:val="false"/>
        <w:autoSpaceDE w:val="false"/>
        <w:autoSpaceDN w:val="false"/>
        <w:adjustRightInd w:val="false"/>
        <w:spacing w:after="0"/>
        <w:jc w:val="both"/>
        <w:rPr>
          <w:rFonts w:cs="Times New Roman" w:eastAsia="Times New Roman"/>
          <w:noProof/>
          <w:szCs w:val="20"/>
          <w:lang w:eastAsia="hr-HR"/>
        </w:rPr>
      </w:pPr>
    </w:p>
    <w:p w:rsidRDefault="00A6691A" w:rsidP="00A6691A" w:rsidR="00A6691A" w:rsidRPr="00A6691A">
      <w:pPr>
        <w:overflowPunct w:val="false"/>
        <w:autoSpaceDE w:val="false"/>
        <w:autoSpaceDN w:val="false"/>
        <w:adjustRightInd w:val="false"/>
        <w:spacing w:after="0"/>
        <w:jc w:val="both"/>
        <w:rPr>
          <w:rFonts w:cs="Times New Roman" w:eastAsia="Times New Roman"/>
          <w:noProof/>
          <w:szCs w:val="20"/>
          <w:lang w:eastAsia="hr-HR"/>
        </w:rPr>
      </w:pPr>
      <w:r w:rsidRPr="00A6691A">
        <w:rPr>
          <w:rFonts w:cs="Times New Roman" w:eastAsia="Times New Roman"/>
          <w:noProof/>
          <w:szCs w:val="20"/>
          <w:lang w:eastAsia="hr-HR"/>
        </w:rPr>
        <w:t>Rj.</w:t>
      </w:r>
    </w:p>
    <w:p w:rsidRDefault="00A6691A" w:rsidP="00A6691A" w:rsidR="00A6691A" w:rsidRPr="00A6691A">
      <w:pPr>
        <w:overflowPunct w:val="false"/>
        <w:autoSpaceDE w:val="false"/>
        <w:autoSpaceDN w:val="false"/>
        <w:adjustRightInd w:val="false"/>
        <w:spacing w:after="0"/>
        <w:jc w:val="both"/>
        <w:outlineLvl w:val="0"/>
        <w:rPr>
          <w:rFonts w:cs="Times New Roman" w:eastAsia="Times New Roman"/>
          <w:noProof/>
          <w:szCs w:val="20"/>
          <w:lang w:eastAsia="hr-HR"/>
        </w:rPr>
      </w:pPr>
      <w:r w:rsidRPr="00A6691A">
        <w:rPr>
          <w:rFonts w:cs="Times New Roman" w:eastAsia="Times New Roman"/>
          <w:noProof/>
          <w:szCs w:val="20"/>
          <w:lang w:eastAsia="hr-HR"/>
        </w:rPr>
        <w:t>DNA:FINI putem sudskog dostavljača i e-oglasnom pločom</w:t>
      </w:r>
    </w:p>
    <w:p w:rsidRDefault="00A6691A" w:rsidP="00A6691A" w:rsidR="00A6691A" w:rsidRPr="00A6691A">
      <w:pPr>
        <w:overflowPunct w:val="false"/>
        <w:autoSpaceDE w:val="false"/>
        <w:autoSpaceDN w:val="false"/>
        <w:adjustRightInd w:val="false"/>
        <w:spacing w:after="0"/>
        <w:jc w:val="both"/>
        <w:outlineLvl w:val="0"/>
        <w:rPr>
          <w:rFonts w:cs="Times New Roman" w:eastAsia="Times New Roman"/>
          <w:noProof/>
          <w:szCs w:val="20"/>
          <w:lang w:eastAsia="hr-HR"/>
        </w:rPr>
      </w:pPr>
      <w:r w:rsidRPr="00A6691A">
        <w:rPr>
          <w:rFonts w:cs="Times New Roman" w:eastAsia="Times New Roman"/>
          <w:noProof/>
          <w:szCs w:val="20"/>
          <w:lang w:eastAsia="hr-HR"/>
        </w:rPr>
        <w:t xml:space="preserve">         dužnik</w:t>
      </w:r>
      <w:r w:rsidR="006B5AD5">
        <w:rPr>
          <w:rFonts w:cs="Times New Roman" w:eastAsia="Times New Roman"/>
          <w:noProof/>
          <w:szCs w:val="20"/>
          <w:lang w:eastAsia="hr-HR"/>
        </w:rPr>
        <w:t>u</w:t>
      </w:r>
      <w:r w:rsidRPr="00A6691A">
        <w:rPr>
          <w:rFonts w:cs="Times New Roman" w:eastAsia="Times New Roman"/>
          <w:noProof/>
          <w:szCs w:val="20"/>
          <w:lang w:eastAsia="hr-HR"/>
        </w:rPr>
        <w:t xml:space="preserve"> poštom i e-oglasnom pločom</w:t>
      </w:r>
    </w:p>
    <w:p w:rsidRDefault="00A6691A" w:rsidP="00A6691A" w:rsidR="00A6691A" w:rsidRPr="00A6691A">
      <w:pPr>
        <w:overflowPunct w:val="false"/>
        <w:autoSpaceDE w:val="false"/>
        <w:autoSpaceDN w:val="false"/>
        <w:adjustRightInd w:val="false"/>
        <w:spacing w:after="0"/>
        <w:jc w:val="both"/>
        <w:rPr>
          <w:rFonts w:cs="Times New Roman" w:eastAsia="Times New Roman"/>
          <w:noProof/>
          <w:szCs w:val="20"/>
          <w:lang w:eastAsia="hr-HR"/>
        </w:rPr>
      </w:pPr>
      <w:r w:rsidRPr="00A6691A">
        <w:rPr>
          <w:rFonts w:cs="Times New Roman" w:eastAsia="Times New Roman"/>
          <w:noProof/>
          <w:szCs w:val="20"/>
          <w:lang w:eastAsia="hr-HR"/>
        </w:rPr>
        <w:t xml:space="preserve">         privremenom stečajnom upravitelju e-oglasnom pločom</w:t>
      </w:r>
    </w:p>
    <w:p w:rsidRDefault="00A6691A" w:rsidP="00A6691A" w:rsidR="00A6691A" w:rsidRPr="00A6691A">
      <w:pPr>
        <w:overflowPunct w:val="false"/>
        <w:autoSpaceDE w:val="false"/>
        <w:autoSpaceDN w:val="false"/>
        <w:adjustRightInd w:val="false"/>
        <w:spacing w:after="0"/>
        <w:jc w:val="both"/>
        <w:rPr>
          <w:rFonts w:cs="Times New Roman" w:eastAsia="Times New Roman"/>
          <w:noProof/>
          <w:szCs w:val="20"/>
          <w:lang w:eastAsia="hr-HR"/>
        </w:rPr>
      </w:pPr>
      <w:r w:rsidRPr="00A6691A">
        <w:rPr>
          <w:rFonts w:cs="Times New Roman" w:eastAsia="Times New Roman"/>
          <w:noProof/>
          <w:szCs w:val="20"/>
          <w:lang w:eastAsia="hr-HR"/>
        </w:rPr>
        <w:t xml:space="preserve">         ŽDO Bjelovar e-oglasnom pločom</w:t>
      </w:r>
    </w:p>
    <w:p w:rsidRDefault="00A6691A" w:rsidP="00A6691A" w:rsidR="00A6691A" w:rsidRPr="00A6691A">
      <w:pPr>
        <w:overflowPunct w:val="false"/>
        <w:autoSpaceDE w:val="false"/>
        <w:autoSpaceDN w:val="false"/>
        <w:adjustRightInd w:val="false"/>
        <w:spacing w:after="0"/>
        <w:jc w:val="both"/>
        <w:rPr>
          <w:rFonts w:cs="Times New Roman" w:eastAsia="Times New Roman"/>
          <w:noProof/>
          <w:szCs w:val="20"/>
          <w:lang w:eastAsia="hr-HR"/>
        </w:rPr>
      </w:pPr>
      <w:bookmarkStart w:name="_GoBack" w:id="0"/>
      <w:bookmarkEnd w:id="0"/>
      <w:r w:rsidRPr="00A6691A">
        <w:rPr>
          <w:rFonts w:cs="Times New Roman" w:eastAsia="Times New Roman"/>
          <w:noProof/>
          <w:szCs w:val="20"/>
          <w:lang w:eastAsia="hr-HR"/>
        </w:rPr>
        <w:t>Bj.5.9.2016.</w:t>
      </w:r>
    </w:p>
    <w:p w:rsidRDefault="00A6691A" w:rsidP="00A6691A" w:rsidR="00A6691A" w:rsidRPr="00A6691A">
      <w:pPr>
        <w:overflowPunct w:val="false"/>
        <w:autoSpaceDE w:val="false"/>
        <w:autoSpaceDN w:val="false"/>
        <w:adjustRightInd w:val="false"/>
        <w:spacing w:after="0"/>
        <w:rPr>
          <w:rFonts w:cs="Times New Roman" w:eastAsia="Times New Roman"/>
          <w:szCs w:val="20"/>
          <w:lang w:eastAsia="hr-HR"/>
        </w:rPr>
      </w:pPr>
    </w:p>
    <w:p w:rsidRDefault="00A6691A" w:rsidP="00A6691A" w:rsidR="00A6691A" w:rsidRPr="00A6691A">
      <w:pPr>
        <w:spacing w:before="480"/>
        <w:jc w:val="both"/>
        <w:rPr>
          <w:rFonts w:cs="Times New Roman" w:eastAsia="Calibri" w:hAnsi="Calibri" w:ascii="Calibri"/>
          <w:noProof/>
        </w:rPr>
      </w:pPr>
    </w:p>
    <w:p w:rsidRDefault="00A6691A" w:rsidP="00A6691A" w:rsidR="00A6691A" w:rsidRPr="00A6691A">
      <w:pPr>
        <w:ind w:firstLine="567"/>
        <w:jc w:val="both"/>
        <w:rPr>
          <w:rFonts w:cs="Times New Roman" w:eastAsia="Calibri" w:hAnsi="Calibri" w:ascii="Calibri"/>
          <w:noProof/>
          <w:lang w:val="en-US"/>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AD5"/>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91A"/>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48155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St-98/2016-13</izvorni_sadrzaj>
    <derivirana_varijabla naziv="DomainObject.Oznaka_1">St-98/2016-13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St-98/2016</izvorni_sadrzaj>
    <derivirana_varijabla naziv="DomainObject.Predmet.OznakaBroj_1">St-98/2016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MARIJAN MUNITIĆ</izvorni_sadrzaj>
    <derivirana_varijabla naziv="DomainObject.Predmet.ProtustrankaFormated_1">  MARIJAN MUNITIĆ</derivirana_varijabla>
  </DomainObject.Predmet.ProtustrankaFormated>
  <DomainObject.Predmet.ProtustrankaFormatedOIB>
    <izvorni_sadrzaj>  MARIJAN MUNITIĆ, OIB 94149693641</izvorni_sadrzaj>
    <derivirana_varijabla naziv="DomainObject.Predmet.ProtustrankaFormatedOIB_1">  MARIJAN MUNITIĆ, OIB 94149693641</derivirana_varijabla>
  </DomainObject.Predmet.ProtustrankaFormatedOIB>
  <DomainObject.Predmet.ProtustrankaFormatedWithAdress>
    <izvorni_sadrzaj> MARIJAN MUNITIĆ, Brune Bušića 39, 33520 Slatina</izvorni_sadrzaj>
    <derivirana_varijabla naziv="DomainObject.Predmet.ProtustrankaFormatedWithAdress_1"> MARIJAN MUNITIĆ, Brune Bušića 39, 33520 Slatina</derivirana_varijabla>
  </DomainObject.Predmet.ProtustrankaFormatedWithAdress>
  <DomainObject.Predmet.ProtustrankaFormatedWithAdressOIB>
    <izvorni_sadrzaj> MARIJAN MUNITIĆ, OIB 94149693641, Brune Bušića 39, 33520 Slatina</izvorni_sadrzaj>
    <derivirana_varijabla naziv="DomainObject.Predmet.ProtustrankaFormatedWithAdressOIB_1"> MARIJAN MUNITIĆ, OIB 94149693641, Brune Bušića 39, 33520 Slatina</derivirana_varijabla>
  </DomainObject.Predmet.ProtustrankaFormatedWithAdressOIB>
  <DomainObject.Predmet.ProtustrankaWithAdress>
    <izvorni_sadrzaj>MARIJAN MUNITIĆ Brune Bušića 39, 33520 Slatina</izvorni_sadrzaj>
    <derivirana_varijabla naziv="DomainObject.Predmet.ProtustrankaWithAdress_1">MARIJAN MUNITIĆ Brune Bušića 39, 33520 Slatina</derivirana_varijabla>
  </DomainObject.Predmet.ProtustrankaWithAdress>
  <DomainObject.Predmet.ProtustrankaWithAdressOIB>
    <izvorni_sadrzaj>MARIJAN MUNITIĆ, OIB 94149693641, Brune Bušića 39, 33520 Slatina</izvorni_sadrzaj>
    <derivirana_varijabla naziv="DomainObject.Predmet.ProtustrankaWithAdressOIB_1">MARIJAN MUNITIĆ, OIB 94149693641, Brune Bušića 39, 33520 Slatina</derivirana_varijabla>
  </DomainObject.Predmet.ProtustrankaWithAdressOIB>
  <DomainObject.Predmet.ProtustrankaNazivFormated>
    <izvorni_sadrzaj>MARIJAN MUNITIĆ</izvorni_sadrzaj>
    <derivirana_varijabla naziv="DomainObject.Predmet.ProtustrankaNazivFormated_1">MARIJAN MUNITIĆ</derivirana_varijabla>
  </DomainObject.Predmet.ProtustrankaNazivFormated>
  <DomainObject.Predmet.ProtustrankaNazivFormatedOIB>
    <izvorni_sadrzaj>MARIJAN MUNITIĆ, OIB 94149693641</izvorni_sadrzaj>
    <derivirana_varijabla naziv="DomainObject.Predmet.ProtustrankaNazivFormatedOIB_1">MARIJAN MUNITIĆ, OIB 94149693641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ZG03</izvorni_sadrzaj>
    <derivirana_varijabla naziv="DomainObject.Predmet.StrankaFormated_1">  FINA, Regionalni centar: Zagreb, Nagodbeno vijeće: ZG03</derivirana_varijabla>
  </DomainObject.Predmet.StrankaFormated>
  <DomainObject.Predmet.StrankaFormatedOIB>
    <izvorni_sadrzaj>  FINA, Regionalni centar: Zagreb, Nagodbeno vijeće: ZG03, OIB 85821130368</izvorni_sadrzaj>
    <derivirana_varijabla naziv="DomainObject.Predmet.StrankaFormatedOIB_1">  FINA, Regionalni centar: Zagreb, Nagodbeno vijeće: ZG03, OIB 85821130368</derivirana_varijabla>
  </DomainObject.Predmet.StrankaFormatedOIB>
  <DomainObject.Predmet.StrankaFormatedWithAdress>
    <izvorni_sadrzaj> FINA, Regionalni centar: Zagreb, Nagodbeno vijeće: ZG03, Ilica 307, 10000 Zagreb</izvorni_sadrzaj>
    <derivirana_varijabla naziv="DomainObject.Predmet.StrankaFormatedWithAdress_1"> FINA, Regionalni centar: Zagreb, Nagodbeno vijeće: ZG03, Ilica 307, 10000 Zagreb</derivirana_varijabla>
  </DomainObject.Predmet.StrankaFormatedWithAdress>
  <DomainObject.Predmet.StrankaFormatedWithAdressOIB>
    <izvorni_sadrzaj> FINA, Regionalni centar: Zagreb, Nagodbeno vijeće: ZG03, OIB 85821130368, Ilica 307, 10000 Zagreb</izvorni_sadrzaj>
    <derivirana_varijabla naziv="DomainObject.Predmet.StrankaFormatedWithAdressOIB_1"> FINA, Regionalni centar: Zagreb, Nagodbeno vijeće: ZG03, OIB 85821130368, Ilica 307, 10000 Zagreb</derivirana_varijabla>
  </DomainObject.Predmet.StrankaFormatedWithAdressOIB>
  <DomainObject.Predmet.StrankaWithAdress>
    <izvorni_sadrzaj>FINA, Regionalni centar: Zagreb, Nagodbeno vijeće: ZG03 Ilica 307,10000 Zagreb</izvorni_sadrzaj>
    <derivirana_varijabla naziv="DomainObject.Predmet.StrankaWithAdress_1">FINA, Regionalni centar: Zagreb, Nagodbeno vijeće: ZG03 Ilica 307,10000 Zagreb</derivirana_varijabla>
  </DomainObject.Predmet.StrankaWithAdress>
  <DomainObject.Predmet.StrankaWithAdressOIB>
    <izvorni_sadrzaj>FINA, Regionalni centar: Zagreb, Nagodbeno vijeće: ZG03, OIB 85821130368, Ilica 307,10000 Zagreb</izvorni_sadrzaj>
    <derivirana_varijabla naziv="DomainObject.Predmet.StrankaWithAdressOIB_1">FINA, Regionalni centar: Zagreb, Nagodbeno vijeće: ZG03, OIB 85821130368, Ilica 307,10000 Zagreb</derivirana_varijabla>
  </DomainObject.Predmet.StrankaWithAdressOIB>
  <DomainObject.Predmet.StrankaNazivFormated>
    <izvorni_sadrzaj>FINA, Regionalni centar: Zagreb, Nagodbeno vijeće: ZG03</izvorni_sadrzaj>
    <derivirana_varijabla naziv="DomainObject.Predmet.StrankaNazivFormated_1">FINA, Regionalni centar: Zagreb, Nagodbeno vijeće: ZG03</derivirana_varijabla>
  </DomainObject.Predmet.StrankaNazivFormated>
  <DomainObject.Predmet.StrankaNazivFormatedOIB>
    <izvorni_sadrzaj>FINA, Regionalni centar: Zagreb, Nagodbeno vijeće: ZG03, OIB 85821130368</izvorni_sadrzaj>
    <derivirana_varijabla naziv="DomainObject.Predmet.StrankaNazivFormatedOIB_1">FINA, Regionalni centar: Zagreb, Nagodbeno vijeće: ZG03,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Nagodbeno vijeće: ZG03</item>
    </izvorni_sadrzaj>
    <derivirana_varijabla naziv="DomainObject.Predmet.StrankaListFormated_1">
      <item>FINA, Regionalni centar: Zagreb, Nagodbeno vijeće: ZG03</item>
    </derivirana_varijabla>
  </DomainObject.Predmet.StrankaListFormated>
  <DomainObject.Predmet.StrankaListFormatedOIB>
    <izvorni_sadrzaj>
      <item>FINA, Regionalni centar: Zagreb, Nagodbeno vijeće: ZG03, OIB 85821130368</item>
    </izvorni_sadrzaj>
    <derivirana_varijabla naziv="DomainObject.Predmet.StrankaListFormatedOIB_1">
      <item>FINA, Regionalni centar: Zagreb, Nagodbeno vijeće: ZG03, OIB 85821130368</item>
    </derivirana_varijabla>
  </DomainObject.Predmet.StrankaListFormatedOIB>
  <DomainObject.Predmet.StrankaListFormatedWithAdress>
    <izvorni_sadrzaj>
      <item>FINA, Regionalni centar: Zagreb, Nagodbeno vijeće: ZG03, Ilica 307, 10000 Zagreb</item>
    </izvorni_sadrzaj>
    <derivirana_varijabla naziv="DomainObject.Predmet.StrankaListFormatedWithAdress_1">
      <item>FINA, Regionalni centar: Zagreb, Nagodbeno vijeće: ZG03, Ilica 307, 10000 Zagreb</item>
    </derivirana_varijabla>
  </DomainObject.Predmet.StrankaListFormatedWithAdress>
  <DomainObject.Predmet.StrankaListFormatedWithAdressOIB>
    <izvorni_sadrzaj>
      <item>FINA, Regionalni centar: Zagreb, Nagodbeno vijeće: ZG03, OIB 85821130368, Ilica 307, 10000 Zagreb</item>
    </izvorni_sadrzaj>
    <derivirana_varijabla naziv="DomainObject.Predmet.StrankaListFormatedWithAdressOIB_1">
      <item>FINA, Regionalni centar: Zagreb, Nagodbeno vijeće: ZG03, OIB 85821130368, Ilica 307, 10000 Zagreb</item>
    </derivirana_varijabla>
  </DomainObject.Predmet.StrankaListFormatedWithAdressOIB>
  <DomainObject.Predmet.StrankaListNazivFormated>
    <izvorni_sadrzaj>
      <item>FINA, Regionalni centar: Zagreb, Nagodbeno vijeće: ZG03</item>
    </izvorni_sadrzaj>
    <derivirana_varijabla naziv="DomainObject.Predmet.StrankaListNazivFormated_1">
      <item>FINA, Regionalni centar: Zagreb, Nagodbeno vijeće: ZG03</item>
    </derivirana_varijabla>
  </DomainObject.Predmet.StrankaListNazivFormated>
  <DomainObject.Predmet.StrankaListNazivFormatedOIB>
    <izvorni_sadrzaj>
      <item>FINA, Regionalni centar: Zagreb, Nagodbeno vijeće: ZG03, OIB 85821130368</item>
    </izvorni_sadrzaj>
    <derivirana_varijabla naziv="DomainObject.Predmet.StrankaListNazivFormatedOIB_1">
      <item>FINA, Regionalni centar: Zagreb, Nagodbeno vijeće: ZG03, OIB 85821130368</item>
    </derivirana_varijabla>
  </DomainObject.Predmet.StrankaListNazivFormatedOIB>
  <DomainObject.Predmet.ProtuStrankaListFormated>
    <izvorni_sadrzaj>
      <item>MARIJAN MUNITIĆ</item>
    </izvorni_sadrzaj>
    <derivirana_varijabla naziv="DomainObject.Predmet.ProtuStrankaListFormated_1">
      <item>MARIJAN MUNITIĆ</item>
    </derivirana_varijabla>
  </DomainObject.Predmet.ProtuStrankaListFormated>
  <DomainObject.Predmet.ProtuStrankaListFormatedOIB>
    <izvorni_sadrzaj>
      <item>MARIJAN MUNITIĆ, OIB 94149693641</item>
    </izvorni_sadrzaj>
    <derivirana_varijabla naziv="DomainObject.Predmet.ProtuStrankaListFormatedOIB_1">
      <item>MARIJAN MUNITIĆ, OIB 94149693641</item>
    </derivirana_varijabla>
  </DomainObject.Predmet.ProtuStrankaListFormatedOIB>
  <DomainObject.Predmet.ProtuStrankaListFormatedWithAdress>
    <izvorni_sadrzaj>
      <item>MARIJAN MUNITIĆ, Brune Bušića 39, 33520 Slatina</item>
    </izvorni_sadrzaj>
    <derivirana_varijabla naziv="DomainObject.Predmet.ProtuStrankaListFormatedWithAdress_1">
      <item>MARIJAN MUNITIĆ, Brune Bušića 39, 33520 Slatina</item>
    </derivirana_varijabla>
  </DomainObject.Predmet.ProtuStrankaListFormatedWithAdress>
  <DomainObject.Predmet.ProtuStrankaListFormatedWithAdressOIB>
    <izvorni_sadrzaj>
      <item>MARIJAN MUNITIĆ, OIB 94149693641, Brune Bušića 39, 33520 Slatina</item>
    </izvorni_sadrzaj>
    <derivirana_varijabla naziv="DomainObject.Predmet.ProtuStrankaListFormatedWithAdressOIB_1">
      <item>MARIJAN MUNITIĆ, OIB 94149693641, Brune Bušića 39, 33520 Slatina</item>
    </derivirana_varijabla>
  </DomainObject.Predmet.ProtuStrankaListFormatedWithAdressOIB>
  <DomainObject.Predmet.ProtuStrankaListNazivFormated>
    <izvorni_sadrzaj>
      <item>MARIJAN MUNITIĆ</item>
    </izvorni_sadrzaj>
    <derivirana_varijabla naziv="DomainObject.Predmet.ProtuStrankaListNazivFormated_1">
      <item>MARIJAN MUNITIĆ</item>
    </derivirana_varijabla>
  </DomainObject.Predmet.ProtuStrankaListNazivFormated>
  <DomainObject.Predmet.ProtuStrankaListNazivFormatedOIB>
    <izvorni_sadrzaj>
      <item>MARIJAN MUNITIĆ, OIB 94149693641</item>
    </izvorni_sadrzaj>
    <derivirana_varijabla naziv="DomainObject.Predmet.ProtuStrankaListNazivFormatedOIB_1">
      <item>MARIJAN MUNITIĆ, OIB 94149693641</item>
    </derivirana_varijabla>
  </DomainObject.Predmet.ProtuStrankaListNazivFormatedOIB>
  <DomainObject.Predmet.OstaliListFormated>
    <izvorni_sadrzaj>
      <item>Mira Ilinčić</item>
    </izvorni_sadrzaj>
    <derivirana_varijabla naziv="DomainObject.Predmet.OstaliListFormated_1">
      <item>Mira Ilinčić</item>
    </derivirana_varijabla>
  </DomainObject.Predmet.OstaliListFormated>
  <DomainObject.Predmet.OstaliListFormatedOIB>
    <izvorni_sadrzaj>
      <item>Mira Ilinčić, OIB 54240422937</item>
    </izvorni_sadrzaj>
    <derivirana_varijabla naziv="DomainObject.Predmet.OstaliListFormatedOIB_1">
      <item>Mira Ilinčić, OIB 54240422937</item>
    </derivirana_varijabla>
  </DomainObject.Predmet.OstaliListFormatedOIB>
  <DomainObject.Predmet.OstaliListFormatedWithAdress>
    <izvorni_sadrzaj>
      <item>Mira Ilinčić, Ljudevita Gaja 8, 33515 Orahovica</item>
    </izvorni_sadrzaj>
    <derivirana_varijabla naziv="DomainObject.Predmet.OstaliListFormatedWithAdress_1">
      <item>Mira Ilinčić, Ljudevita Gaja 8, 33515 Orahovica</item>
    </derivirana_varijabla>
  </DomainObject.Predmet.OstaliListFormatedWithAdress>
  <DomainObject.Predmet.OstaliListFormatedWithAdressOIB>
    <izvorni_sadrzaj>
      <item>Mira Ilinčić, OIB 54240422937, Ljudevita Gaja 8, 33515 Orahovica</item>
    </izvorni_sadrzaj>
    <derivirana_varijabla naziv="DomainObject.Predmet.OstaliListFormatedWithAdressOIB_1">
      <item>Mira Ilinčić, OIB 54240422937, Ljudevita Gaja 8, 33515 Orahovica</item>
    </derivirana_varijabla>
  </DomainObject.Predmet.OstaliListFormatedWithAdressOIB>
  <DomainObject.Predmet.OstaliListNazivFormated>
    <izvorni_sadrzaj>
      <item>Mira Ilinčić</item>
    </izvorni_sadrzaj>
    <derivirana_varijabla naziv="DomainObject.Predmet.OstaliListNazivFormated_1">
      <item>Mira Ilinčić</item>
    </derivirana_varijabla>
  </DomainObject.Predmet.OstaliListNazivFormated>
  <DomainObject.Predmet.OstaliListNazivFormatedOIB>
    <izvorni_sadrzaj>
      <item>Mira Ilinčić, OIB 54240422937</item>
    </izvorni_sadrzaj>
    <derivirana_varijabla naziv="DomainObject.Predmet.OstaliListNazivFormatedOIB_1">
      <item>Mira Ilinčić, OIB 54240422937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St-98/2016-13</izvorni_sadrzaj>
    <derivirana_varijabla naziv="DomainObject.PoslovniBrojDokumenta_1">St-98/2016-13</derivirana_varijabla>
  </DomainObject.PoslovniBrojDokumenta>
  <DomainObject.Predmet.StrankaIDrugi>
    <izvorni_sadrzaj>FINA, Regionalni centar: Zagreb, Nagodbeno vijeće: ZG03</izvorni_sadrzaj>
    <derivirana_varijabla naziv="DomainObject.Predmet.StrankaIDrugi_1">FINA, Regionalni centar: Zagreb, Nagodbeno vijeće: ZG03</derivirana_varijabla>
  </DomainObject.Predmet.StrankaIDrugi>
  <DomainObject.Predmet.ProtustrankaIDrugi>
    <izvorni_sadrzaj>MARIJAN MUNITIĆ</izvorni_sadrzaj>
    <derivirana_varijabla naziv="DomainObject.Predmet.ProtustrankaIDrugi_1">MARIJAN MUNITIĆ</derivirana_varijabla>
  </DomainObject.Predmet.ProtustrankaIDrugi>
  <DomainObject.Predmet.StrankaIDrugiAdressOIB>
    <izvorni_sadrzaj>FINA, Regionalni centar: Zagreb, Nagodbeno vijeće: ZG03, OIB 85821130368, Ilica 307, 10000 Zagreb</izvorni_sadrzaj>
    <derivirana_varijabla naziv="DomainObject.Predmet.StrankaIDrugiAdressOIB_1">FINA, Regionalni centar: Zagreb, Nagodbeno vijeće: ZG03, OIB 85821130368, Ilica 307, 10000 Zagreb</derivirana_varijabla>
  </DomainObject.Predmet.StrankaIDrugiAdressOIB>
  <DomainObject.Predmet.ProtustrankaIDrugiAdressOIB>
    <izvorni_sadrzaj>MARIJAN MUNITIĆ, OIB 94149693641, Brune Bušića 39, 33520 Slatina</izvorni_sadrzaj>
    <derivirana_varijabla naziv="DomainObject.Predmet.ProtustrankaIDrugiAdressOIB_1">MARIJAN MUNITIĆ, OIB 94149693641, Brune Bušića 39,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Nagodbeno vijeće: ZG03</item>
      <item>MARIJAN MUNITIĆ</item>
      <item>Mira Ilinčić</item>
    </izvorni_sadrzaj>
    <derivirana_varijabla naziv="DomainObject.Predmet.SudioniciListNaziv_1">
      <item>FINA, Regionalni centar: Zagreb, Nagodbeno vijeće: ZG03</item>
      <item>MARIJAN MUNITIĆ</item>
      <item>Mira Ilinčić</item>
    </derivirana_varijabla>
  </DomainObject.Predmet.SudioniciListNaziv>
  <DomainObject.Predmet.SudioniciListAdressOIB>
    <izvorni_sadrzaj>
      <item>FINA, Regionalni centar: Zagreb, Nagodbeno vijeće: ZG03, OIB 85821130368, Ilica 307,10000 Zagreb</item>
      <item>MARIJAN MUNITIĆ, OIB 94149693641, Brune Bušića 39,33520 Slatina</item>
      <item>Mira Ilinčić, OIB 54240422937, Ljudevita Gaja 8,33515 Orahovica</item>
    </izvorni_sadrzaj>
    <derivirana_varijabla naziv="DomainObject.Predmet.SudioniciListAdressOIB_1">
      <item>FINA, Regionalni centar: Zagreb, Nagodbeno vijeće: ZG03, OIB 85821130368, Ilica 307,10000 Zagreb</item>
      <item>MARIJAN MUNITIĆ, OIB 94149693641, Brune Bušića 39,33520 Slatina</item>
      <item>Mira Ilinčić, OIB 54240422937, Ljudevita Gaja 8,33515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988650-20C0-4217-A184-AE1BEE2204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1060</properties:Words>
  <properties:Characters>6052</properties:Characters>
  <properties:Lines>130</properties:Lines>
  <properties:Paragraphs>29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2016-09-06T07:39:00Z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St-98/2016-13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