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476b" w14:paraId="796476b" w:rsidRDefault="00C40BD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40BD3" w:rsidP="00C40BD3" w:rsidR="00AD3949">
      <w:pPr>
        <w:pStyle w:val="Bezproreda"/>
      </w:pPr>
      <w:r>
        <w:t xml:space="preserve">   </w:t>
      </w:r>
    </w:p>
    <w:p w:rsidRDefault="00AD3949" w:rsidP="00C40BD3" w:rsidR="00AD3949">
      <w:pPr>
        <w:pStyle w:val="Bezproreda"/>
      </w:pPr>
    </w:p>
    <w:p w:rsidRDefault="00AD3949" w:rsidP="00C40BD3" w:rsidR="00AE649C">
      <w:pPr>
        <w:pStyle w:val="Bezproreda"/>
      </w:pPr>
      <w:r>
        <w:t xml:space="preserve">   </w:t>
      </w:r>
      <w:r w:rsidR="00C40BD3">
        <w:t xml:space="preserve">  Republika Hrvatska</w:t>
      </w:r>
    </w:p>
    <w:p w:rsidRDefault="00C40BD3" w:rsidP="00C40BD3" w:rsidR="00C40BD3">
      <w:pPr>
        <w:pStyle w:val="Bezproreda"/>
      </w:pPr>
      <w:r>
        <w:t>Trgovački sud u Bjelovaru</w:t>
      </w:r>
    </w:p>
    <w:p w:rsidRDefault="00C40BD3" w:rsidP="00C40BD3" w:rsidR="00C40BD3" w:rsidRPr="00B76F3C">
      <w:pPr>
        <w:pStyle w:val="Bezproreda"/>
      </w:pPr>
      <w:r>
        <w:t>Bjelovar, Dr. I. Lebovića 42.</w:t>
      </w:r>
    </w:p>
    <w:p w:rsidRDefault="00C40BD3" w:rsidP="00C40BD3" w:rsidR="00C40BD3">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St-549/2017-15</w:t>
      </w:r>
    </w:p>
    <w:p w:rsidRDefault="00C40BD3" w:rsidP="00C40BD3" w:rsidR="00C40BD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40BD3" w:rsidP="00C40BD3" w:rsidR="00C40BD3">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C40BD3" w:rsidP="00C40BD3" w:rsidR="00C40BD3">
      <w:pPr>
        <w:overflowPunct w:val="false"/>
        <w:autoSpaceDE w:val="false"/>
        <w:autoSpaceDN w:val="false"/>
        <w:adjustRightInd w:val="false"/>
        <w:spacing w:after="0"/>
        <w:rPr>
          <w:rFonts w:cs="Times New Roman" w:eastAsia="Times New Roman"/>
          <w:noProof/>
          <w:szCs w:val="20"/>
          <w:lang w:eastAsia="hr-HR"/>
        </w:rPr>
      </w:pPr>
    </w:p>
    <w:p w:rsidRDefault="00C40BD3" w:rsidP="00C40BD3" w:rsidR="00C40BD3">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C40BD3" w:rsidP="00C40BD3" w:rsidR="00C40BD3">
      <w:pPr>
        <w:overflowPunct w:val="false"/>
        <w:autoSpaceDE w:val="false"/>
        <w:autoSpaceDN w:val="false"/>
        <w:adjustRightInd w:val="false"/>
        <w:spacing w:after="0"/>
        <w:rPr>
          <w:rFonts w:cs="Times New Roman" w:eastAsia="Times New Roman"/>
          <w:b/>
          <w:noProof/>
          <w:szCs w:val="20"/>
          <w:lang w:eastAsia="hr-HR"/>
        </w:rPr>
      </w:pPr>
    </w:p>
    <w:p w:rsidRDefault="00C40BD3" w:rsidP="00C40BD3" w:rsidR="00C40BD3">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Financijske agencije, RC ZAGREB, Podružnica Zagreb, Trg svibanjskih žrtava 1995. 1, OIB: 85821130368, za otvaranje stečajnog postupka nad dužnikom Dom za starije i nemoćne osobe Tolić Zagreb, Ježdovec, Ježdovečka 108/E, OIB: 57529868243, 21. veljače 2018. </w:t>
      </w:r>
    </w:p>
    <w:p w:rsidRDefault="00C40BD3" w:rsidP="00C40BD3" w:rsidR="00C40BD3">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Otvara se stečajni postupak nad dužnikom </w:t>
      </w:r>
      <w:r>
        <w:rPr>
          <w:rFonts w:cs="Times New Roman" w:eastAsia="Times New Roman"/>
          <w:noProof/>
          <w:szCs w:val="20"/>
          <w:lang w:eastAsia="hr-HR"/>
        </w:rPr>
        <w:t>Dom za starije i nemoćne osobe Tolić Zagreb, Ježdovec, Ježdovečka 108/E, OIB: 57529868243</w:t>
      </w:r>
      <w:r>
        <w:rPr>
          <w:rFonts w:cs="Times New Roman" w:eastAsia="Times New Roman"/>
          <w:szCs w:val="20"/>
          <w:lang w:eastAsia="hr-HR"/>
        </w:rPr>
        <w:t>.</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autoSpaceDN w:val="false"/>
        <w:ind w:firstLine="851"/>
        <w:jc w:val="both"/>
        <w:rPr>
          <w:rFonts w:cs="Times New Roman" w:eastAsia="Calibri"/>
        </w:rPr>
      </w:pPr>
      <w:r>
        <w:rPr>
          <w:rFonts w:cs="Times New Roman" w:eastAsia="Times New Roman"/>
          <w:szCs w:val="20"/>
          <w:lang w:eastAsia="hr-HR"/>
        </w:rPr>
        <w:t>2. Za stečajnog upravitelja imenuje se Vlado Šokac Bistrinci, Fiskulturna 12, OIB: 95457319937</w:t>
      </w:r>
      <w:r>
        <w:rPr>
          <w:rFonts w:cs="Times New Roman" w:eastAsia="Times New Roman"/>
          <w:lang w:eastAsia="hr-HR"/>
        </w:rPr>
        <w:t>.</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Stečajni postupak otvoren je 21. veljače 2018. u 10,30 sati, kada je ovo rješenje objavljeno na e-oglasnoj ploči ovoga suda.</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vjerovnici viših isplatnih redova da u roku od 60 dana od objave ovog rješenja na e-oglasnoj ploči ovoga suda prijave svoje tražbine stečajnom upravitelju Vladi Šokac Bistrinci, Fiskulturna 12.</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5045-3515-54917, uz oznaku svrhe plaćanja: sudska pristojba za prijavu tražbine u St-549/2017,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C40BD3" w:rsidP="00C40BD3" w:rsidR="00C40BD3">
      <w:pPr>
        <w:overflowPunct w:val="false"/>
        <w:autoSpaceDE w:val="false"/>
        <w:autoSpaceDN w:val="false"/>
        <w:adjustRightInd w:val="false"/>
        <w:spacing w:after="0"/>
        <w:ind w:firstLine="851"/>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Pozivaju se razlučni vjerovnici da u roku od 60 dana od objave ovog rješenja na e-oglasnoj ploči ovoga suda obavijeste stečajnog upravitelja Vladu Šokac Bistrinci, Fiskulturna 12, o svom razlučnom pravu, pravnoj osnovi razlučnog prava i dijelu imovine stečajnog dužnika na koji se odnosi njihovo razlučno pravo. </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lastRenderedPageBreak/>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6. Pozivaju se izlučni vjerovnici da u roku od 60 dana od objave ovog rješenja na e-oglasnoj ploči ovoga suda obavijeste stečajnog upravitelja </w:t>
      </w:r>
      <w:r>
        <w:rPr>
          <w:rFonts w:cs="Times New Roman" w:eastAsia="Times New Roman"/>
          <w:szCs w:val="20"/>
          <w:lang w:eastAsia="hr-HR" w:val="en-GB"/>
        </w:rPr>
        <w:t xml:space="preserve">Vladu Šokac Bistrinci, FIskulturna 12,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7. Pozivaju se dužnici stečajnog dužnika da svoje obveze bez odgode ispunjavaju stečajnom upravitelju za stečajnog dužnika.</w:t>
      </w: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8. Otvaranje stečajnog postupka upisat će se u sudski registar ovoga suda te u zemljišne knjige u kojima je upisano vlasništvo nekretnina dužnika. </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9. Ročište vjerovnika na kojem će se ispitati prijavljene tražbine (Ispitno ročište) saziva se za dan </w:t>
      </w:r>
      <w:r>
        <w:rPr>
          <w:rFonts w:cs="Times New Roman" w:eastAsia="Times New Roman"/>
          <w:b/>
          <w:szCs w:val="20"/>
          <w:lang w:eastAsia="hr-HR"/>
        </w:rPr>
        <w:t>22. svibnja 2018. u 9,00 sati</w:t>
      </w:r>
      <w:r>
        <w:rPr>
          <w:rFonts w:cs="Times New Roman" w:eastAsia="Times New Roman"/>
          <w:szCs w:val="20"/>
          <w:lang w:eastAsia="hr-HR"/>
        </w:rPr>
        <w:t xml:space="preserve"> u ovome sudu, sudnica br. 4.</w:t>
      </w:r>
    </w:p>
    <w:p w:rsidRDefault="00C40BD3" w:rsidP="00C40BD3" w:rsidR="00C40BD3">
      <w:pPr>
        <w:overflowPunct w:val="false"/>
        <w:autoSpaceDE w:val="false"/>
        <w:autoSpaceDN w:val="false"/>
        <w:adjustRightInd w:val="false"/>
        <w:spacing w:after="0"/>
        <w:ind w:firstLine="851"/>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10.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C40BD3" w:rsidP="00C40BD3" w:rsidR="00C40BD3">
      <w:pPr>
        <w:overflowPunct w:val="false"/>
        <w:autoSpaceDE w:val="false"/>
        <w:autoSpaceDN w:val="false"/>
        <w:adjustRightInd w:val="false"/>
        <w:spacing w:after="0"/>
        <w:jc w:val="both"/>
        <w:rPr>
          <w:rFonts w:cs="Times New Roman" w:eastAsia="Times New Roman"/>
          <w:noProof/>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Financijska agencija je, temeljem odredbe čl.110. st.1. SZ podnijela ovom sudu prijedlog za pokretanje stečajnog postupka nad dužnikom. U prijedlogu navodi da na dan 12. kolovoza 2016. dužnik u Očevidniku redoslijeda osnova za plaćanje ima evidentirane neizvršene osnove za plaćanje u neprekinutom razdoblju od 120 dana, u ukupnom iznosu od 2.222.019,51 kn, u koji iznos je uračunata kamata i naknada Financijske agencije za provedbu ovrhe na novčanim sredstvima. Prema podacima koje je FINI dostavio Hrvatski zavod za mirovinsko osiguranje dužnik ima 6 zaposlenih.</w:t>
      </w:r>
    </w:p>
    <w:p w:rsidRDefault="00C40BD3" w:rsidP="00C40BD3" w:rsidR="00C40BD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C40BD3" w:rsidP="00C40BD3" w:rsidR="00C40BD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Kako je iz prijedloga proizlazila vjerojatnost postojanja stečajnog razloga – nesposobnosti za plaćanje iz čl.6. st.2. SZ-a, sud je temeljem čl.115. st.1. SZ-a, donio rješenje o pokretanju prethodnog postupka radi utvrđivanja pretpostavki za otvaranje stečajnog postupka. Temeljem odredbe čl.118. SZ-a dužniku je postavljen privremeni stečajni upravitelj u osobi Vlade Šokac iz Bistrinaca, koji je sastavio pisano izvješće o gospodarskom položaju dužnika i postojanju razloga za otvaranje stečajnog postupka (list 23-72 spisa).</w:t>
      </w:r>
    </w:p>
    <w:p w:rsidRDefault="00C40BD3" w:rsidP="00C40BD3" w:rsidR="00C40BD3">
      <w:pPr>
        <w:overflowPunct w:val="false"/>
        <w:autoSpaceDE w:val="false"/>
        <w:autoSpaceDN w:val="false"/>
        <w:adjustRightInd w:val="false"/>
        <w:spacing w:after="0"/>
        <w:rPr>
          <w:rFonts w:cs="Times New Roman" w:eastAsia="Times New Roman"/>
          <w:b/>
          <w:noProof/>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Osoba ovlaštena za zastupanje dužnika  Jozo Tolić na ročištu održanom dana 7. veljače 2018. godine izjavio je da su podaci navedeni u prijedlogu FINE radi otvaranja stečajnog postupka nad dužnikom Dom za starije i nemoćne osobe Tolić točni, te se ne protivi otvaranju stečajnog postupka. Ističe da dužnik kao pravna osoba nije vlasnik nepokretne imovine a isto tako da u svom vlasništvu nema ni pokretne imovine. </w:t>
      </w:r>
    </w:p>
    <w:p w:rsidRDefault="00C40BD3" w:rsidP="00C40BD3" w:rsidR="00C40BD3">
      <w:pPr>
        <w:overflowPunct w:val="false"/>
        <w:autoSpaceDE w:val="false"/>
        <w:autoSpaceDN w:val="false"/>
        <w:adjustRightInd w:val="false"/>
        <w:spacing w:after="0"/>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lastRenderedPageBreak/>
        <w:t xml:space="preserve">Tijekom prethodnog postupka FINA kao predlagatelj ostala je kod prijedloga za otvaranje stečajnog postupka. </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                 </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Na temelju podataka FINE o blokadi računa dužnika (list 9 spisa) i navoda zakonskog zastupnika dužnika koji nije osporio činjenicu postojanja evidentiranih neizvršenih osnova za plaćanje (blokadu računa), sud ocjenjuje da je ispunjen stečajni razlog nesposobnosti za plaćanje iz čl.6. SZ-a. Isto tako sud je na temelju izvješća privremenog stečajnog upravitelja iz kojeg proizlazi da dužnik  raspolaže  dugotrajnom i kratkotrajnom imovinom  koja je dostatna za vođenje stečajnog postupka, pokriće troškova stečajnog postupka kao i odgovarajuće namirenje stečajnih vjerovnika sukladno ostvarenim sredstvima nakon unovčenja imovine. Stoga je, temeljem odredbe čl.116. SZ-a, donio rješenje o otvaranju stečajnog postupka, koje sukladno čl.129., 130. i 131. SZ-a, sadrži navedeno u izreci.</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Stečajni upravitelj je imenovan sukladno odredbi čl.84. st.2. SZ-a, s liste A stečajnih upravitelja za područje nadležnosti ovog suda. </w:t>
      </w:r>
    </w:p>
    <w:p w:rsidRDefault="00C40BD3" w:rsidP="00C40BD3" w:rsidR="00C40BD3">
      <w:pPr>
        <w:overflowPunct w:val="false"/>
        <w:autoSpaceDE w:val="false"/>
        <w:autoSpaceDN w:val="false"/>
        <w:adjustRightInd w:val="false"/>
        <w:spacing w:after="0"/>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Slijedom navedenog riješeno je kao u izreci.</w:t>
      </w:r>
    </w:p>
    <w:p w:rsidRDefault="00C40BD3" w:rsidP="00C40BD3" w:rsidR="00C40BD3">
      <w:pPr>
        <w:overflowPunct w:val="false"/>
        <w:autoSpaceDE w:val="false"/>
        <w:autoSpaceDN w:val="false"/>
        <w:adjustRightInd w:val="false"/>
        <w:spacing w:after="0"/>
        <w:ind w:firstLine="851"/>
        <w:jc w:val="both"/>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21. veljače 2018.</w:t>
      </w: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p>
    <w:p w:rsidRDefault="00C40BD3" w:rsidP="00C40BD3" w:rsidR="00C40BD3">
      <w:pPr>
        <w:tabs>
          <w:tab w:pos="2676" w:val="left"/>
        </w:tabs>
        <w:overflowPunct w:val="false"/>
        <w:autoSpaceDE w:val="false"/>
        <w:autoSpaceDN w:val="false"/>
        <w:adjustRightInd w:val="false"/>
        <w:spacing w:after="0"/>
        <w:rPr>
          <w:rFonts w:cs="Times New Roman" w:eastAsia="Times New Roman"/>
          <w:noProof/>
          <w:szCs w:val="20"/>
          <w:lang w:eastAsia="hr-HR"/>
        </w:rPr>
      </w:pPr>
      <w:r>
        <w:rPr>
          <w:rFonts w:cs="Times New Roman" w:eastAsia="Times New Roman"/>
          <w:noProof/>
          <w:szCs w:val="20"/>
          <w:lang w:eastAsia="hr-HR"/>
        </w:rPr>
        <w:tab/>
      </w:r>
      <w:r>
        <w:rPr>
          <w:rFonts w:cs="Times New Roman" w:eastAsia="Times New Roman"/>
          <w:noProof/>
          <w:szCs w:val="20"/>
          <w:lang w:eastAsia="hr-HR"/>
        </w:rPr>
        <w:tab/>
      </w:r>
      <w:r>
        <w:rPr>
          <w:rFonts w:cs="Times New Roman" w:eastAsia="Times New Roman"/>
          <w:noProof/>
          <w:szCs w:val="20"/>
          <w:lang w:eastAsia="hr-HR"/>
        </w:rPr>
        <w:tab/>
      </w:r>
      <w:r>
        <w:rPr>
          <w:rFonts w:cs="Times New Roman" w:eastAsia="Times New Roman"/>
          <w:noProof/>
          <w:szCs w:val="20"/>
          <w:lang w:eastAsia="hr-HR"/>
        </w:rPr>
        <w:tab/>
        <w:t>Za točnost otpravka-ovlašteni službenik</w:t>
      </w:r>
    </w:p>
    <w:p w:rsidRDefault="00C40BD3" w:rsidP="00C40BD3" w:rsidR="00C40BD3">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Pr>
          <w:rFonts w:cs="Times New Roman" w:eastAsia="Times New Roman"/>
          <w:noProof/>
          <w:szCs w:val="20"/>
          <w:lang w:eastAsia="hr-HR"/>
        </w:rPr>
        <w:t xml:space="preserve">           Vesna Dragišić</w:t>
      </w: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p>
    <w:p w:rsidRDefault="00C40BD3" w:rsidP="00C40BD3" w:rsidR="00C40BD3">
      <w:pPr>
        <w:overflowPunct w:val="false"/>
        <w:autoSpaceDE w:val="false"/>
        <w:autoSpaceDN w:val="false"/>
        <w:adjustRightInd w:val="false"/>
        <w:spacing w:after="0"/>
        <w:rPr>
          <w:rFonts w:cs="Times New Roman" w:eastAsia="Times New Roman"/>
          <w:szCs w:val="20"/>
          <w:lang w:eastAsia="hr-HR"/>
        </w:rPr>
      </w:pPr>
    </w:p>
    <w:p w:rsidRDefault="00C40BD3" w:rsidP="00C40BD3" w:rsidR="00C40BD3">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C40BD3" w:rsidP="00C40BD3" w:rsidR="00C40BD3">
      <w:pPr>
        <w:pStyle w:val="NormaleSPIS"/>
      </w:pPr>
    </w:p>
    <w:p w:rsidRDefault="00C40BD3" w:rsidP="00C40BD3" w:rsidR="00C40BD3"/>
    <w:p w:rsidRDefault="00C40BD3" w:rsidP="00C40BD3" w:rsidR="00C40BD3"/>
    <w:p w:rsidRDefault="00AE649C" w:rsidP="004F27AE" w:rsidR="00AE649C" w:rsidRPr="00B76F3C">
      <w:pPr>
        <w:pStyle w:val="NormaleSPIS"/>
      </w:pPr>
    </w:p>
    <w:sectPr w:rsidSect="00C40BD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9824375"/>
      <w:docPartObj>
        <w:docPartGallery w:val="Page Numbers (Top of Page)"/>
        <w:docPartUnique/>
      </w:docPartObj>
    </w:sdtPr>
    <w:sdtEndPr/>
    <w:sdtContent>
      <w:p w:rsidRDefault="00C40BD3" w:rsidR="00C40BD3">
        <w:pPr>
          <w:pStyle w:val="Zaglavlje"/>
          <w:jc w:val="center"/>
        </w:pPr>
        <w:r>
          <w:fldChar w:fldCharType="begin"/>
        </w:r>
        <w:r>
          <w:instrText>PAGE   \* MERGEFORMAT</w:instrText>
        </w:r>
        <w:r>
          <w:fldChar w:fldCharType="separate"/>
        </w:r>
        <w:r w:rsidR="003D39A9">
          <w:t>3</w:t>
        </w:r>
        <w:r>
          <w:fldChar w:fldCharType="end"/>
        </w:r>
      </w:p>
    </w:sdtContent>
  </w:sdt>
  <w:p w:rsidRDefault="00C40BD3" w:rsidR="008333A9">
    <w:pPr>
      <w:pStyle w:val="Zaglavlje"/>
    </w:pPr>
    <w:r>
      <w:t>Poslovni broj: 1 St-549/2017-15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9A9"/>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3949"/>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BD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71829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St-549/2017-15</izvorni_sadrzaj>
    <derivirana_varijabla naziv="DomainObject.Oznaka_1">St-549/2017-15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St-549/2017</izvorni_sadrzaj>
    <derivirana_varijabla naziv="DomainObject.Predmet.OznakaBroj_1">St-549/2017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Tolić</izvorni_sadrzaj>
    <derivirana_varijabla naziv="DomainObject.Predmet.ProtustrankaFormated_1">  Dom za starije i nemoćne osobe Tolić</derivirana_varijabla>
  </DomainObject.Predmet.ProtustrankaFormated>
  <DomainObject.Predmet.ProtustrankaFormatedOIB>
    <izvorni_sadrzaj>  Dom za starije i nemoćne osobe Tolić, OIB 57529868243</izvorni_sadrzaj>
    <derivirana_varijabla naziv="DomainObject.Predmet.ProtustrankaFormatedOIB_1">  Dom za starije i nemoćne osobe Tolić, OIB 57529868243</derivirana_varijabla>
  </DomainObject.Predmet.ProtustrankaFormatedOIB>
  <DomainObject.Predmet.ProtustrankaFormatedWithAdress>
    <izvorni_sadrzaj> Dom za starije i nemoćne osobe Tolić, Ježdovec, Ježdovečka 108/E, 10000 Zagreb</izvorni_sadrzaj>
    <derivirana_varijabla naziv="DomainObject.Predmet.ProtustrankaFormatedWithAdress_1"> Dom za starije i nemoćne osobe Tolić, Ježdovec, Ježdovečka 108/E, 10000 Zagreb</derivirana_varijabla>
  </DomainObject.Predmet.ProtustrankaFormatedWithAdress>
  <DomainObject.Predmet.ProtustrankaFormatedWithAdressOIB>
    <izvorni_sadrzaj> Dom za starije i nemoćne osobe Tolić, OIB 57529868243, Ježdovec, Ježdovečka 108/E, 10000 Zagreb</izvorni_sadrzaj>
    <derivirana_varijabla naziv="DomainObject.Predmet.ProtustrankaFormatedWithAdressOIB_1"> Dom za starije i nemoćne osobe Tolić, OIB 57529868243, Ježdovec, Ježdovečka 108/E, 10000 Zagreb</derivirana_varijabla>
  </DomainObject.Predmet.ProtustrankaFormatedWithAdressOIB>
  <DomainObject.Predmet.ProtustrankaWithAdress>
    <izvorni_sadrzaj>Dom za starije i nemoćne osobe Tolić Ježdovec, Ježdovečka 108/E, 10000 Zagreb</izvorni_sadrzaj>
    <derivirana_varijabla naziv="DomainObject.Predmet.ProtustrankaWithAdress_1">Dom za starije i nemoćne osobe Tolić Ježdovec, Ježdovečka 108/E, 10000 Zagreb</derivirana_varijabla>
  </DomainObject.Predmet.ProtustrankaWithAdress>
  <DomainObject.Predmet.ProtustrankaWithAdressOIB>
    <izvorni_sadrzaj>Dom za starije i nemoćne osobe Tolić, OIB 57529868243, Ježdovec, Ježdovečka 108/E, 10000 Zagreb</izvorni_sadrzaj>
    <derivirana_varijabla naziv="DomainObject.Predmet.ProtustrankaWithAdressOIB_1">Dom za starije i nemoćne osobe Tolić, OIB 57529868243, Ježdovec, Ježdovečka 108/E, 10000 Zagreb</derivirana_varijabla>
  </DomainObject.Predmet.ProtustrankaWithAdressOIB>
  <DomainObject.Predmet.ProtustrankaNazivFormated>
    <izvorni_sadrzaj>Dom za starije i nemoćne osobe Tolić</izvorni_sadrzaj>
    <derivirana_varijabla naziv="DomainObject.Predmet.ProtustrankaNazivFormated_1">Dom za starije i nemoćne osobe Tolić</derivirana_varijabla>
  </DomainObject.Predmet.ProtustrankaNazivFormated>
  <DomainObject.Predmet.ProtustrankaNazivFormatedOIB>
    <izvorni_sadrzaj>Dom za starije i nemoćne osobe Tolić, OIB 57529868243</izvorni_sadrzaj>
    <derivirana_varijabla naziv="DomainObject.Predmet.ProtustrankaNazivFormatedOIB_1">Dom za starije i nemoćne osobe Tolić, OIB 57529868243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Tolić</item>
    </izvorni_sadrzaj>
    <derivirana_varijabla naziv="DomainObject.Predmet.ProtuStrankaListFormated_1">
      <item>Dom za starije i nemoćne osobe Tolić</item>
    </derivirana_varijabla>
  </DomainObject.Predmet.ProtuStrankaListFormated>
  <DomainObject.Predmet.ProtuStrankaListFormatedOIB>
    <izvorni_sadrzaj>
      <item>Dom za starije i nemoćne osobe Tolić, OIB 57529868243</item>
    </izvorni_sadrzaj>
    <derivirana_varijabla naziv="DomainObject.Predmet.ProtuStrankaListFormatedOIB_1">
      <item>Dom za starije i nemoćne osobe Tolić, OIB 57529868243</item>
    </derivirana_varijabla>
  </DomainObject.Predmet.ProtuStrankaListFormatedOIB>
  <DomainObject.Predmet.ProtuStrankaListFormatedWithAdress>
    <izvorni_sadrzaj>
      <item>Dom za starije i nemoćne osobe Tolić, Ježdovec, Ježdovečka 108/E, 10000 Zagreb</item>
    </izvorni_sadrzaj>
    <derivirana_varijabla naziv="DomainObject.Predmet.ProtuStrankaListFormatedWithAdress_1">
      <item>Dom za starije i nemoćne osobe Tolić, Ježdovec, Ježdovečka 108/E, 10000 Zagreb</item>
    </derivirana_varijabla>
  </DomainObject.Predmet.ProtuStrankaListFormatedWithAdress>
  <DomainObject.Predmet.ProtuStrankaListFormatedWithAdressOIB>
    <izvorni_sadrzaj>
      <item>Dom za starije i nemoćne osobe Tolić, OIB 57529868243, Ježdovec, Ježdovečka 108/E, 10000 Zagreb</item>
    </izvorni_sadrzaj>
    <derivirana_varijabla naziv="DomainObject.Predmet.ProtuStrankaListFormatedWithAdressOIB_1">
      <item>Dom za starije i nemoćne osobe Tolić, OIB 57529868243, Ježdovec, Ježdovečka 108/E, 10000 Zagreb</item>
    </derivirana_varijabla>
  </DomainObject.Predmet.ProtuStrankaListFormatedWithAdressOIB>
  <DomainObject.Predmet.ProtuStrankaListNazivFormated>
    <izvorni_sadrzaj>
      <item>Dom za starije i nemoćne osobe Tolić</item>
    </izvorni_sadrzaj>
    <derivirana_varijabla naziv="DomainObject.Predmet.ProtuStrankaListNazivFormated_1">
      <item>Dom za starije i nemoćne osobe Tolić</item>
    </derivirana_varijabla>
  </DomainObject.Predmet.ProtuStrankaListNazivFormated>
  <DomainObject.Predmet.ProtuStrankaListNazivFormatedOIB>
    <izvorni_sadrzaj>
      <item>Dom za starije i nemoćne osobe Tolić, OIB 57529868243</item>
    </izvorni_sadrzaj>
    <derivirana_varijabla naziv="DomainObject.Predmet.ProtuStrankaListNazivFormatedOIB_1">
      <item>Dom za starije i nemoćne osobe Tolić, OIB 57529868243</item>
    </derivirana_varijabla>
  </DomainObject.Predmet.ProtuStrankaListNazivFormatedOIB>
  <DomainObject.Predmet.OstaliListFormated>
    <izvorni_sadrzaj>
      <item>Jozo Tolić</item>
    </izvorni_sadrzaj>
    <derivirana_varijabla naziv="DomainObject.Predmet.OstaliListFormated_1">
      <item>Jozo Tolić</item>
    </derivirana_varijabla>
  </DomainObject.Predmet.OstaliListFormated>
  <DomainObject.Predmet.OstaliListFormatedOIB>
    <izvorni_sadrzaj>
      <item>Jozo Tolić, OIB 91422042990</item>
    </izvorni_sadrzaj>
    <derivirana_varijabla naziv="DomainObject.Predmet.OstaliListFormatedOIB_1">
      <item>Jozo Tolić, OIB 91422042990</item>
    </derivirana_varijabla>
  </DomainObject.Predmet.OstaliListFormatedOIB>
  <DomainObject.Predmet.OstaliListFormatedWithAdress>
    <izvorni_sadrzaj>
      <item>Jozo Tolić, Krapinska 7., 10000 Zagreb</item>
    </izvorni_sadrzaj>
    <derivirana_varijabla naziv="DomainObject.Predmet.OstaliListFormatedWithAdress_1">
      <item>Jozo Tolić, Krapinska 7., 10000 Zagreb</item>
    </derivirana_varijabla>
  </DomainObject.Predmet.OstaliListFormatedWithAdress>
  <DomainObject.Predmet.OstaliListFormatedWithAdressOIB>
    <izvorni_sadrzaj>
      <item>Jozo Tolić, OIB 91422042990, Krapinska 7., 10000 Zagreb</item>
    </izvorni_sadrzaj>
    <derivirana_varijabla naziv="DomainObject.Predmet.OstaliListFormatedWithAdressOIB_1">
      <item>Jozo Tolić, OIB 91422042990, Krapinska 7., 10000 Zagreb</item>
    </derivirana_varijabla>
  </DomainObject.Predmet.OstaliListFormatedWithAdressOIB>
  <DomainObject.Predmet.OstaliListNazivFormated>
    <izvorni_sadrzaj>
      <item>Jozo Tolić</item>
    </izvorni_sadrzaj>
    <derivirana_varijabla naziv="DomainObject.Predmet.OstaliListNazivFormated_1">
      <item>Jozo Tolić</item>
    </derivirana_varijabla>
  </DomainObject.Predmet.OstaliListNazivFormated>
  <DomainObject.Predmet.OstaliListNazivFormatedOIB>
    <izvorni_sadrzaj>
      <item>Jozo Tolić, OIB 91422042990</item>
    </izvorni_sadrzaj>
    <derivirana_varijabla naziv="DomainObject.Predmet.OstaliListNazivFormatedOIB_1">
      <item>Jozo Tolić, OIB 91422042990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St-549/2017-15</izvorni_sadrzaj>
    <derivirana_varijabla naziv="DomainObject.PoslovniBrojDokumenta_1">St-549/2017-15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Tolić</izvorni_sadrzaj>
    <derivirana_varijabla naziv="DomainObject.Predmet.ProtustrankaIDrugi_1">Dom za starije i nemoćne osobe Tolić</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 za starije i nemoćne osobe Tolić, OIB 57529868243, Ježdovec, Ježdovečka 108/E, 10000 Zagreb</izvorni_sadrzaj>
    <derivirana_varijabla naziv="DomainObject.Predmet.ProtustrankaIDrugiAdressOIB_1">Dom za starije i nemoćne osobe Tolić, OIB 57529868243, Ježdovec, Ježdovečka 108/E,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Tolić</item>
      <item>FINA Regionalni centar Zagreb</item>
      <item>Jozo Tolić</item>
    </izvorni_sadrzaj>
    <derivirana_varijabla naziv="DomainObject.Predmet.SudioniciListNaziv_1">
      <item>Dom za starije i nemoćne osobe Tolić</item>
      <item>FINA Regionalni centar Zagreb</item>
      <item>Jozo Tolić</item>
    </derivirana_varijabla>
  </DomainObject.Predmet.SudioniciListNaziv>
  <DomainObject.Predmet.SudioniciListAdressOIB>
    <izvorni_sadrzaj>
      <item>Dom za starije i nemoćne osobe Tolić, OIB 57529868243, Ježdovec, Ježdovečka 108/E,10000 Zagreb</item>
      <item>FINA Regionalni centar Zagreb, OIB 85821130368, Trg svibanjskih žrtava 1995. br. 1,10000 Zagreb</item>
      <item>Jozo Tolić, OIB 91422042990, Krapinska 7.,10000 Zagreb</item>
    </izvorni_sadrzaj>
    <derivirana_varijabla naziv="DomainObject.Predmet.SudioniciListAdressOIB_1">
      <item>Dom za starije i nemoćne osobe Tolić, OIB 57529868243, Ježdovec, Ježdovečka 108/E,10000 Zagreb</item>
      <item>FINA Regionalni centar Zagreb, OIB 85821130368, Trg svibanjskih žrtava 1995. br. 1,10000 Zagreb</item>
      <item>Jozo Tolić, OIB 91422042990, Krapinska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44E135-225B-438D-B5F2-3BAB360A90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5837</properties:Characters>
  <properties:Lines>131</properties:Lines>
  <properties:Paragraphs>36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2018-02-21T09:13:00Z</cp:lastPrinted>
  <dcterms:modified xmlns:xsi="http://www.w3.org/2001/XMLSchema-instance" xsi:type="dcterms:W3CDTF">2018-02-21T09:14:00Z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odluka_St-549_2017-15.docx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