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4feee" w14:paraId="ca4feee" w:rsidRDefault="00D62AE3" w:rsidP="00D62AE3" w:rsidR="00D62AE3" w:rsidRPr="004816E3">
      <w:pPr>
        <w15:collapsed w:val="false"/>
        <w:rPr>
          <w:rFonts w:eastAsia="Calibri"/>
          <w:b/>
          <w:lang w:eastAsia="en-US"/>
        </w:rPr>
      </w:pPr>
      <w:bookmarkStart w:name="_GoBack" w:id="0"/>
      <w:bookmarkEnd w:id="0"/>
      <w:r w:rsidRPr="004816E3">
        <w:rPr>
          <w:rFonts w:eastAsia="Calibri"/>
          <w:b/>
          <w:lang w:eastAsia="en-US"/>
        </w:rPr>
        <w:t>REPUBLIKA HRVATSKA                                                                            14.St-</w:t>
      </w:r>
      <w:r>
        <w:rPr>
          <w:rFonts w:eastAsia="Calibri"/>
          <w:b/>
          <w:lang w:eastAsia="en-US"/>
        </w:rPr>
        <w:t>665</w:t>
      </w:r>
      <w:r w:rsidRPr="004816E3">
        <w:rPr>
          <w:rFonts w:eastAsia="Calibri"/>
          <w:b/>
          <w:lang w:eastAsia="en-US"/>
        </w:rPr>
        <w:t>/2017.</w:t>
      </w:r>
    </w:p>
    <w:p w:rsidRDefault="00D62AE3" w:rsidP="00D62AE3" w:rsidR="00D62AE3" w:rsidRPr="004816E3">
      <w:pPr>
        <w:rPr>
          <w:rFonts w:eastAsia="Calibri"/>
          <w:b/>
          <w:lang w:eastAsia="en-US"/>
        </w:rPr>
      </w:pPr>
      <w:r w:rsidRPr="004816E3">
        <w:rPr>
          <w:rFonts w:eastAsia="Calibri"/>
          <w:b/>
          <w:lang w:eastAsia="en-US"/>
        </w:rPr>
        <w:t>TRGOVAČKI SUD U SPLITU</w:t>
      </w:r>
    </w:p>
    <w:p w:rsidRDefault="00D62AE3" w:rsidP="00D62AE3" w:rsidR="00D62AE3" w:rsidRPr="004816E3">
      <w:pPr>
        <w:rPr>
          <w:rFonts w:eastAsia="Calibri"/>
          <w:b/>
          <w:lang w:eastAsia="en-US"/>
        </w:rPr>
      </w:pPr>
    </w:p>
    <w:p w:rsidRDefault="00D62AE3" w:rsidP="00D62AE3" w:rsidR="00D62AE3" w:rsidRPr="004816E3">
      <w:pPr>
        <w:jc w:val="center"/>
        <w:rPr>
          <w:rFonts w:eastAsia="Calibri"/>
          <w:b/>
          <w:lang w:eastAsia="en-US"/>
        </w:rPr>
      </w:pPr>
      <w:r w:rsidRPr="004816E3">
        <w:rPr>
          <w:rFonts w:eastAsia="Calibri"/>
          <w:b/>
          <w:lang w:eastAsia="en-US"/>
        </w:rPr>
        <w:t>Z A P I S N I K</w:t>
      </w:r>
    </w:p>
    <w:p w:rsidRDefault="00D62AE3" w:rsidP="00D62AE3" w:rsidR="00D62AE3" w:rsidRPr="004816E3">
      <w:pPr>
        <w:jc w:val="both"/>
        <w:rPr>
          <w:rFonts w:eastAsia="Calibri"/>
          <w:b/>
          <w:lang w:eastAsia="en-US"/>
        </w:rPr>
      </w:pPr>
    </w:p>
    <w:p w:rsidRDefault="00D62AE3" w:rsidP="00D62AE3" w:rsidR="00D62AE3" w:rsidRPr="00B20438">
      <w:pPr>
        <w:jc w:val="both"/>
      </w:pPr>
      <w:r w:rsidRPr="004816E3">
        <w:t>sa Ispitnog i Izvještajnog ročišta vjerovnika, održano dana 26. listo</w:t>
      </w:r>
      <w:r>
        <w:t>p</w:t>
      </w:r>
      <w:r w:rsidRPr="004816E3">
        <w:t>ada 2017. godine, s početkom u 1</w:t>
      </w:r>
      <w:r>
        <w:t>3,3,</w:t>
      </w:r>
      <w:r w:rsidRPr="004816E3">
        <w:t xml:space="preserve"> sati kod Trgovačkog suda u Splitu, u stečajnom postupku nad  stečajnom masom iza:</w:t>
      </w:r>
      <w:r>
        <w:t xml:space="preserve"> </w:t>
      </w:r>
      <w:r w:rsidRPr="009F01E7">
        <w:rPr>
          <w:b/>
        </w:rPr>
        <w:t>FARAON BRODOVI d.o.o. za brodogradnju i trgovinu u stečaju, Zagreb, Petrinjska 28</w:t>
      </w:r>
      <w:r>
        <w:t>.</w:t>
      </w:r>
    </w:p>
    <w:p w:rsidRDefault="00D62AE3" w:rsidP="00D62AE3" w:rsidR="00D62AE3">
      <w:pPr>
        <w:jc w:val="both"/>
        <w:rPr>
          <w:rFonts w:eastAsia="Calibri"/>
          <w:lang w:eastAsia="en-US"/>
        </w:rPr>
      </w:pPr>
    </w:p>
    <w:p w:rsidRDefault="00D62AE3" w:rsidP="00D62AE3" w:rsidR="00D62AE3" w:rsidRPr="004816E3">
      <w:pPr>
        <w:jc w:val="both"/>
        <w:rPr>
          <w:rFonts w:eastAsia="Calibri"/>
          <w:lang w:eastAsia="en-US"/>
        </w:rPr>
      </w:pPr>
      <w:r w:rsidRPr="004816E3">
        <w:rPr>
          <w:rFonts w:eastAsia="Calibri"/>
          <w:lang w:eastAsia="en-US"/>
        </w:rPr>
        <w:t>Nazočni od suda:</w:t>
      </w:r>
    </w:p>
    <w:p w:rsidRDefault="00D62AE3" w:rsidP="00D62AE3" w:rsidR="00D62AE3" w:rsidRPr="004816E3">
      <w:pPr>
        <w:jc w:val="both"/>
        <w:rPr>
          <w:rFonts w:eastAsia="Calibri"/>
          <w:lang w:eastAsia="en-US"/>
        </w:rPr>
      </w:pPr>
      <w:r w:rsidRPr="004816E3">
        <w:rPr>
          <w:rFonts w:eastAsia="Calibri"/>
          <w:lang w:eastAsia="en-US"/>
        </w:rPr>
        <w:t>Sudac JOZO ĆALETA, stečajni sudac,</w:t>
      </w:r>
    </w:p>
    <w:p w:rsidRDefault="00D62AE3" w:rsidP="00D62AE3" w:rsidR="00D62AE3" w:rsidRPr="004816E3">
      <w:pPr>
        <w:jc w:val="both"/>
        <w:rPr>
          <w:rFonts w:eastAsia="Calibri"/>
          <w:lang w:eastAsia="en-US"/>
        </w:rPr>
      </w:pPr>
      <w:r w:rsidRPr="004816E3">
        <w:rPr>
          <w:rFonts w:eastAsia="Calibri"/>
          <w:lang w:eastAsia="en-US" w:val="fr-FR"/>
        </w:rPr>
        <w:t>VESNA KATI</w:t>
      </w:r>
      <w:r w:rsidRPr="004816E3">
        <w:rPr>
          <w:rFonts w:eastAsia="Calibri"/>
          <w:lang w:eastAsia="en-US"/>
        </w:rPr>
        <w:t xml:space="preserve">Ć, </w:t>
      </w:r>
      <w:r w:rsidRPr="004816E3">
        <w:rPr>
          <w:rFonts w:eastAsia="Calibri"/>
          <w:lang w:eastAsia="en-US" w:val="fr-FR"/>
        </w:rPr>
        <w:t>zapisni</w:t>
      </w:r>
      <w:r w:rsidRPr="004816E3">
        <w:rPr>
          <w:rFonts w:eastAsia="Calibri"/>
          <w:lang w:eastAsia="en-US"/>
        </w:rPr>
        <w:t>č</w:t>
      </w:r>
      <w:r w:rsidRPr="004816E3">
        <w:rPr>
          <w:rFonts w:eastAsia="Calibri"/>
          <w:lang w:eastAsia="en-US" w:val="fr-FR"/>
        </w:rPr>
        <w:t>ar</w:t>
      </w:r>
      <w:r w:rsidRPr="004816E3">
        <w:rPr>
          <w:rFonts w:eastAsia="Calibri"/>
          <w:lang w:eastAsia="en-US"/>
        </w:rPr>
        <w:t>,</w:t>
      </w:r>
    </w:p>
    <w:p w:rsidRDefault="00D62AE3" w:rsidP="00D62AE3" w:rsidR="00D62AE3" w:rsidRPr="004816E3">
      <w:pPr>
        <w:jc w:val="both"/>
        <w:rPr>
          <w:rFonts w:eastAsia="Calibri"/>
          <w:lang w:eastAsia="en-US"/>
        </w:rPr>
      </w:pPr>
    </w:p>
    <w:p w:rsidRDefault="00D62AE3" w:rsidP="00D62AE3" w:rsidR="00D62AE3" w:rsidRPr="004816E3">
      <w:pPr>
        <w:jc w:val="both"/>
        <w:rPr>
          <w:rFonts w:eastAsia="Calibri"/>
          <w:lang w:eastAsia="en-US"/>
        </w:rPr>
      </w:pPr>
      <w:r w:rsidRPr="004816E3">
        <w:rPr>
          <w:rFonts w:eastAsia="Calibri"/>
          <w:lang w:eastAsia="en-US" w:val="fr-FR"/>
        </w:rPr>
        <w:t>Ste</w:t>
      </w:r>
      <w:r w:rsidRPr="004816E3">
        <w:rPr>
          <w:rFonts w:eastAsia="Calibri"/>
          <w:lang w:eastAsia="en-US"/>
        </w:rPr>
        <w:t>č</w:t>
      </w:r>
      <w:r w:rsidRPr="004816E3">
        <w:rPr>
          <w:rFonts w:eastAsia="Calibri"/>
          <w:lang w:eastAsia="en-US" w:val="fr-FR"/>
        </w:rPr>
        <w:t>ajn</w:t>
      </w:r>
      <w:r>
        <w:rPr>
          <w:rFonts w:eastAsia="Calibri"/>
          <w:lang w:eastAsia="en-US" w:val="fr-FR"/>
        </w:rPr>
        <w:t>i</w:t>
      </w:r>
      <w:r w:rsidRPr="004816E3">
        <w:rPr>
          <w:rFonts w:eastAsia="Calibri"/>
          <w:lang w:eastAsia="en-US" w:val="fr-FR"/>
        </w:rPr>
        <w:t xml:space="preserve"> upravitelj</w:t>
      </w:r>
      <w:r>
        <w:rPr>
          <w:rFonts w:eastAsia="Calibri"/>
          <w:lang w:eastAsia="en-US" w:val="fr-FR"/>
        </w:rPr>
        <w:t xml:space="preserve"> IVAN GJURAŠIĆ</w:t>
      </w:r>
      <w:r w:rsidRPr="004816E3">
        <w:rPr>
          <w:rFonts w:eastAsia="Calibri"/>
          <w:lang w:eastAsia="en-US"/>
        </w:rPr>
        <w:t>.</w:t>
      </w:r>
    </w:p>
    <w:p w:rsidRDefault="00D62AE3" w:rsidP="00D62AE3" w:rsidR="00D62AE3" w:rsidRPr="004816E3">
      <w:pPr>
        <w:jc w:val="center"/>
        <w:rPr>
          <w:rFonts w:eastAsia="Calibri"/>
          <w:b/>
          <w:lang w:eastAsia="en-US"/>
        </w:rPr>
      </w:pPr>
    </w:p>
    <w:p w:rsidRDefault="00D62AE3" w:rsidP="00D62AE3" w:rsidR="00D62AE3" w:rsidRPr="004816E3">
      <w:pPr>
        <w:jc w:val="center"/>
        <w:rPr>
          <w:rFonts w:eastAsia="Calibri"/>
          <w:b/>
          <w:lang w:eastAsia="en-US"/>
        </w:rPr>
      </w:pPr>
      <w:r w:rsidRPr="004816E3">
        <w:rPr>
          <w:rFonts w:eastAsia="Calibri"/>
          <w:b/>
          <w:lang w:eastAsia="en-US"/>
        </w:rPr>
        <w:t>ISPITNO ROČIŠTE</w:t>
      </w:r>
    </w:p>
    <w:p w:rsidRDefault="00D62AE3" w:rsidP="00D62AE3" w:rsidR="00D62AE3" w:rsidRPr="004816E3">
      <w:pPr>
        <w:jc w:val="both"/>
        <w:rPr>
          <w:rFonts w:eastAsia="Calibri"/>
          <w:lang w:eastAsia="en-US"/>
        </w:rPr>
      </w:pPr>
    </w:p>
    <w:p w:rsidRDefault="00D62AE3" w:rsidP="00D62AE3" w:rsidR="00D62AE3">
      <w:pPr>
        <w:jc w:val="both"/>
        <w:rPr>
          <w:rFonts w:eastAsia="Calibri"/>
          <w:lang w:eastAsia="en-US" w:val="fr-FR"/>
        </w:rPr>
      </w:pPr>
      <w:r w:rsidRPr="004816E3">
        <w:rPr>
          <w:rFonts w:eastAsia="Calibri"/>
          <w:lang w:eastAsia="en-US" w:val="fr-FR"/>
        </w:rPr>
        <w:t>Utvrđuje se kako su ostali pristupili:</w:t>
      </w:r>
    </w:p>
    <w:p w:rsidRDefault="00D62AE3" w:rsidP="00D62AE3" w:rsidR="00D62AE3" w:rsidRPr="004909D2">
      <w:pPr>
        <w:pStyle w:val="Odlomakpopisa"/>
        <w:numPr>
          <w:ilvl w:val="0"/>
          <w:numId w:val="2"/>
        </w:numPr>
        <w:jc w:val="both"/>
        <w:rPr>
          <w:rFonts w:eastAsia="Calibri"/>
          <w:lang w:eastAsia="en-US" w:val="fr-FR"/>
        </w:rPr>
      </w:pPr>
      <w:r>
        <w:rPr>
          <w:rFonts w:eastAsia="Calibri"/>
          <w:lang w:eastAsia="en-US" w:val="fr-FR"/>
        </w:rPr>
        <w:t>Neno Jelavić, vjerovnik osobno</w:t>
      </w:r>
    </w:p>
    <w:p w:rsidRDefault="00D62AE3" w:rsidP="00D62AE3" w:rsidR="00D62AE3" w:rsidRPr="00CC695D">
      <w:pPr>
        <w:pStyle w:val="Bezproreda"/>
        <w:ind w:left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D62AE3" w:rsidP="00D62AE3" w:rsidR="00D62AE3" w:rsidRPr="00CC695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  <w:lang w:val="fr-FR"/>
        </w:rPr>
        <w:t>Sudac uvtrđuje kako je prije ročišta u sudnicu pristupio Dario Jukić, zamjenik ŽDO u Splitu kao zastupnik po zakonu RH te istakao kako će bit spriječen prisustvovati ročištu a u spis je priložio punomoć. Istakao je kako ne osporava danas priznate tražbine drugih vjerovnika, suglasan je sa odlukom drugih vjerovnika o prodaji imovine Dužnika nakon šte se prije ista imovina procjeni kao i sa svim drugim prijedlozima suda</w:t>
      </w:r>
    </w:p>
    <w:p w:rsidRDefault="00D62AE3" w:rsidP="00D62AE3" w:rsidR="00D62AE3" w:rsidRPr="00CC695D">
      <w:pPr>
        <w:pStyle w:val="Bezproreda"/>
        <w:ind w:left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D62AE3" w:rsidP="00D62AE3" w:rsidR="00D62AE3" w:rsidRPr="004662B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662B4">
        <w:rPr>
          <w:rFonts w:cs="Times New Roman" w:hAnsi="Times New Roman" w:ascii="Times New Roman"/>
          <w:sz w:val="24"/>
          <w:szCs w:val="24"/>
        </w:rPr>
        <w:t>Utvrđuje se kako je predmet današnjeg Ispitnog ročišta ispitivanje tražbina vjerovnika pa se stečajni upr. poziva izjasniti se o svakoj prijavljenoj tražbini na način priznaje li istu ili ju ospora</w:t>
      </w:r>
      <w:r>
        <w:rPr>
          <w:rFonts w:cs="Times New Roman" w:hAnsi="Times New Roman" w:ascii="Times New Roman"/>
          <w:sz w:val="24"/>
          <w:szCs w:val="24"/>
        </w:rPr>
        <w:t>va</w:t>
      </w:r>
      <w:r w:rsidRPr="004662B4">
        <w:rPr>
          <w:rFonts w:cs="Times New Roman" w:hAnsi="Times New Roman" w:ascii="Times New Roman"/>
          <w:sz w:val="24"/>
          <w:szCs w:val="24"/>
        </w:rPr>
        <w:t>.</w:t>
      </w:r>
    </w:p>
    <w:p w:rsidRDefault="00D62AE3" w:rsidP="00D62AE3" w:rsidR="00D62AE3" w:rsidRPr="004662B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62AE3" w:rsidP="00D62AE3" w:rsidR="00D62AE3" w:rsidRPr="004662B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662B4">
        <w:rPr>
          <w:rFonts w:cs="Times New Roman" w:hAnsi="Times New Roman" w:ascii="Times New Roman"/>
          <w:sz w:val="24"/>
          <w:szCs w:val="24"/>
        </w:rPr>
        <w:t>Pri</w:t>
      </w:r>
      <w:r>
        <w:rPr>
          <w:rFonts w:cs="Times New Roman" w:hAnsi="Times New Roman" w:ascii="Times New Roman"/>
          <w:sz w:val="24"/>
          <w:szCs w:val="24"/>
        </w:rPr>
        <w:t xml:space="preserve">je izjašnjenja stečajnog upr., </w:t>
      </w:r>
      <w:r w:rsidRPr="004662B4">
        <w:rPr>
          <w:rFonts w:cs="Times New Roman" w:hAnsi="Times New Roman" w:ascii="Times New Roman"/>
          <w:sz w:val="24"/>
          <w:szCs w:val="24"/>
        </w:rPr>
        <w:t xml:space="preserve">sudac upoznaje prisutne kako će sud o danas ispitanim tražbinama donijeti posebno rješenja koje će se dostaviti samo onim vjerovnicima čije tražbine budu osporene, makar i djelomično osporene, dok se one tražbine koje danas budu priznate vjerovnicima neće dostavljati rješenje suda već će takvi vjerovnici o sadržaju rješenja suda biti upoznati preko </w:t>
      </w:r>
      <w:r>
        <w:rPr>
          <w:rFonts w:cs="Times New Roman" w:hAnsi="Times New Roman" w:ascii="Times New Roman"/>
          <w:sz w:val="24"/>
          <w:szCs w:val="24"/>
        </w:rPr>
        <w:t>e-</w:t>
      </w:r>
      <w:r w:rsidRPr="004662B4">
        <w:rPr>
          <w:rFonts w:cs="Times New Roman" w:hAnsi="Times New Roman" w:ascii="Times New Roman"/>
          <w:sz w:val="24"/>
          <w:szCs w:val="24"/>
        </w:rPr>
        <w:t>oglasne ploče.</w:t>
      </w:r>
    </w:p>
    <w:p w:rsidRDefault="00D62AE3" w:rsidP="00D62AE3" w:rsidR="00D62AE3" w:rsidRPr="004662B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62AE3" w:rsidP="00D62AE3" w:rsidR="00D62AE3" w:rsidRPr="004662B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662B4">
        <w:rPr>
          <w:rFonts w:cs="Times New Roman" w:hAnsi="Times New Roman" w:ascii="Times New Roman"/>
          <w:sz w:val="24"/>
          <w:szCs w:val="24"/>
        </w:rPr>
        <w:t>Nakon toga stečajni upr. iznosi kako slijedi:</w:t>
      </w:r>
    </w:p>
    <w:p w:rsidRDefault="00D62AE3" w:rsidP="00D62AE3" w:rsidR="00D62AE3" w:rsidRPr="004662B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62AE3" w:rsidP="00D62AE3" w:rsidR="00D62AE3">
      <w:pPr>
        <w:pStyle w:val="Bezproreda"/>
        <w:numPr>
          <w:ilvl w:val="0"/>
          <w:numId w:val="1"/>
        </w:numPr>
        <w:ind w:hanging="567" w:left="567"/>
        <w:jc w:val="both"/>
        <w:rPr>
          <w:rFonts w:cs="Times New Roman" w:hAnsi="Times New Roman" w:ascii="Times New Roman"/>
          <w:sz w:val="24"/>
          <w:szCs w:val="24"/>
        </w:rPr>
      </w:pPr>
      <w:r w:rsidRPr="004662B4">
        <w:rPr>
          <w:rFonts w:cs="Times New Roman" w:hAnsi="Times New Roman" w:ascii="Times New Roman"/>
          <w:sz w:val="24"/>
          <w:szCs w:val="24"/>
        </w:rPr>
        <w:t xml:space="preserve">U prvom višem isplatnom redu </w:t>
      </w:r>
      <w:r>
        <w:rPr>
          <w:rFonts w:cs="Times New Roman" w:hAnsi="Times New Roman" w:ascii="Times New Roman"/>
          <w:sz w:val="24"/>
          <w:szCs w:val="24"/>
        </w:rPr>
        <w:t>nema tražbina za ispitivanje.</w:t>
      </w:r>
      <w:r w:rsidRPr="004662B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62AE3" w:rsidP="00D62AE3" w:rsidR="00D62AE3">
      <w:pPr>
        <w:pStyle w:val="Bezproreda"/>
        <w:numPr>
          <w:ilvl w:val="0"/>
          <w:numId w:val="1"/>
        </w:numPr>
        <w:ind w:firstLine="0" w:left="0"/>
        <w:jc w:val="both"/>
        <w:rPr>
          <w:rFonts w:cs="Times New Roman" w:hAnsi="Times New Roman" w:ascii="Times New Roman"/>
          <w:sz w:val="24"/>
          <w:szCs w:val="24"/>
        </w:rPr>
      </w:pPr>
      <w:r w:rsidRPr="008C41FA">
        <w:rPr>
          <w:rFonts w:cs="Times New Roman" w:hAnsi="Times New Roman" w:ascii="Times New Roman"/>
          <w:sz w:val="24"/>
          <w:szCs w:val="24"/>
        </w:rPr>
        <w:t xml:space="preserve">U drugom višem isplatnom redu </w:t>
      </w:r>
      <w:r>
        <w:rPr>
          <w:rFonts w:cs="Times New Roman" w:hAnsi="Times New Roman" w:ascii="Times New Roman"/>
          <w:sz w:val="24"/>
          <w:szCs w:val="24"/>
        </w:rPr>
        <w:t>prispjele su tri tražbine i to vjerovnika RH, Min. financija-Porezna uprava, GRADA SPLITA i NENE JELAVIĆ. Tražbinu RH, Min. financija priznajem u cjelokupno prijavljenom iznosu od: 1.192,52 kune i tražbinu vjerovnika GRAD SPLIT u ukupno prijavljenom iznosu od: 2.268,02 kune. Tražbinu vjerovnika NENE JELAVIĆ, prijavljenu u iznosu od: 144.780,13 kuna, stečajni upr. izjavljuje kako priznaje iznos od: 142.000,00 kuna a osporava iznos od: 2.780,13 kuna. Razlog osporavanja je što iz potvrda o transakcijama i računima ne proizlazi da je navedeni vjerovnik izvršio plaćanje umjesto stečajnog Dužnika.</w:t>
      </w:r>
    </w:p>
    <w:p w:rsidRDefault="00D62AE3" w:rsidP="00D62AE3" w:rsidR="00D62AE3">
      <w:pPr>
        <w:pStyle w:val="Bezproreda"/>
        <w:ind w:left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D62AE3" w:rsidP="00D62AE3" w:rsidR="00D62AE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Sve navedene tražbine su drugi viši isplatni red.</w:t>
      </w:r>
    </w:p>
    <w:p w:rsidRDefault="00D62AE3" w:rsidP="00D62AE3" w:rsidR="00D62AE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-2-</w:t>
      </w:r>
    </w:p>
    <w:p w:rsidRDefault="00D62AE3" w:rsidP="00D62AE3" w:rsidR="00D62AE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62AE3" w:rsidP="00D62AE3" w:rsidR="00D62AE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62AE3" w:rsidP="00D62AE3" w:rsidR="00D62AE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Prisutni Neno Jelavić ističe kako ne osporava gore ppriznate tražbine RH i GRADA SPLITA</w:t>
      </w:r>
    </w:p>
    <w:p w:rsidRDefault="00D62AE3" w:rsidP="00D62AE3" w:rsidR="00D62AE3">
      <w:pPr>
        <w:pStyle w:val="Bezproreda"/>
        <w:ind w:left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D62AE3" w:rsidP="00D62AE3" w:rsidR="00D62AE3">
      <w:pPr>
        <w:pStyle w:val="Bezproreda"/>
        <w:ind w:hanging="360"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Više tražbina za ispitivanje nema.</w:t>
      </w:r>
    </w:p>
    <w:p w:rsidRDefault="00D62AE3" w:rsidP="00D62AE3" w:rsidR="00D62AE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62AE3" w:rsidP="00D62AE3" w:rsidR="00D62AE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662B4">
        <w:rPr>
          <w:rFonts w:cs="Times New Roman" w:hAnsi="Times New Roman" w:ascii="Times New Roman"/>
          <w:sz w:val="24"/>
          <w:szCs w:val="24"/>
        </w:rPr>
        <w:t>Ispitno ročište završeno.</w:t>
      </w:r>
    </w:p>
    <w:p w:rsidRDefault="00D62AE3" w:rsidP="00D62AE3" w:rsidR="00D62AE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62AE3" w:rsidP="00D62AE3" w:rsidR="00D62AE3" w:rsidRPr="004662B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662B4">
        <w:rPr>
          <w:rFonts w:cs="Times New Roman" w:hAnsi="Times New Roman" w:ascii="Times New Roman"/>
          <w:sz w:val="24"/>
          <w:szCs w:val="24"/>
        </w:rPr>
        <w:t>Slijedi</w:t>
      </w:r>
    </w:p>
    <w:p w:rsidRDefault="00D62AE3" w:rsidP="00D62AE3" w:rsidR="00D62AE3" w:rsidRPr="004662B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62AE3" w:rsidP="00D62AE3" w:rsidR="00D62AE3" w:rsidRPr="004662B4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4662B4">
        <w:rPr>
          <w:rFonts w:cs="Times New Roman" w:hAnsi="Times New Roman" w:ascii="Times New Roman"/>
          <w:b/>
          <w:sz w:val="24"/>
          <w:szCs w:val="24"/>
        </w:rPr>
        <w:t>IZVJEŠTAJNO ROČIŠTE</w:t>
      </w:r>
    </w:p>
    <w:p w:rsidRDefault="00D62AE3" w:rsidP="00D62AE3" w:rsidR="00D62AE3" w:rsidRPr="004662B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62AE3" w:rsidP="00D62AE3" w:rsidR="00D62AE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662B4">
        <w:rPr>
          <w:rFonts w:cs="Times New Roman" w:hAnsi="Times New Roman" w:ascii="Times New Roman"/>
          <w:sz w:val="24"/>
          <w:szCs w:val="24"/>
        </w:rPr>
        <w:t xml:space="preserve">Stečajni upr. se poziva podnijeti 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4662B4">
        <w:rPr>
          <w:rFonts w:cs="Times New Roman" w:hAnsi="Times New Roman" w:ascii="Times New Roman"/>
          <w:sz w:val="24"/>
          <w:szCs w:val="24"/>
        </w:rPr>
        <w:t xml:space="preserve">zvješće nakon čega isti iznosi sukladno svom pismenom izvješće koje je </w:t>
      </w:r>
      <w:r>
        <w:rPr>
          <w:rFonts w:cs="Times New Roman" w:hAnsi="Times New Roman" w:ascii="Times New Roman"/>
          <w:sz w:val="24"/>
          <w:szCs w:val="24"/>
        </w:rPr>
        <w:t>dostavljeno sudu dana fizički zaprimljeno 11. listopada  2017. godine i  16. listopada 2017. godine koje se čita i obrazlaže a ista su bila oglašena i na e-ogl. ploči suda.</w:t>
      </w:r>
    </w:p>
    <w:p w:rsidRDefault="00D62AE3" w:rsidP="00D62AE3" w:rsidR="00D62AE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Prisutni vjerovnik Neno Jelavić prihvaća Izvješće stečajnog upr. i na isto ne prigovara.</w:t>
      </w:r>
    </w:p>
    <w:p w:rsidRDefault="00D62AE3" w:rsidP="00D62AE3" w:rsidR="00D62AE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Prisutni stečajni upr. ističe kako je u Izvješću pod točkom IV naveo i kratkotrajnu fin. imovinu od: 53.225,00 kuna i novac u banci iz blagajne od: 4.351,00 kunu. Međutim te imovine nema a Izvješće je rađeno prema bilanci na dan 31.03.2016. godine. Tako se sva imovina Dužnika sastoji od materijalne imovine i to kalupi za plovila, knjig. vrijednosti 96.390,00 kuna. Stečajni upr. predlaže kalupe prodati nakon što se to prije toga procijeniti po sudskom vještaku.</w:t>
      </w:r>
    </w:p>
    <w:p w:rsidRDefault="00D62AE3" w:rsidP="00D62AE3" w:rsidR="00D62AE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Prisutni vjerovnik Neno Jelavić pridružuje se prijedlogu stečajnog upr. uza procjenu imovine Dužnika kalupa za plovila, ističući kako su sastavni dio tih kalupa i pripadajuća dokumentacija  (projekti, proizvodni broj…), što se sve dati stečajnom upr  i istome pomoći u realizaciji prodaje. Možda se i on sami javi kao kupac u kom bi slučaju plaćanje dijela kupovnine prebio sa potraživanjem koji bi ga kao stečajnom vjerovniku pripao. Nakon što bi se iz kupovnine namirile obveze stečajne mase (troškovi stečajnog postupka i ostali troškovi)  i platio porez. Nakon svega toga Neno Jelavić kao jedini vjerovnik donosi slijedeću</w:t>
      </w:r>
    </w:p>
    <w:p w:rsidRDefault="00D62AE3" w:rsidP="00D62AE3" w:rsidR="00D62AE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62AE3" w:rsidP="00D62AE3" w:rsidR="00D62AE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ODLUKU</w:t>
      </w:r>
    </w:p>
    <w:p w:rsidRDefault="00D62AE3" w:rsidP="00D62AE3" w:rsidR="00D62AE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D62AE3" w:rsidP="00D62AE3" w:rsidR="00D62AE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Upućuje se stečajni upr. procijeniti imovinu stečajnog Dužnika, kalupa za plovilo sa popratnom dokumentacijom, nakon procjene oglasiti prodaju i prodati javnom dražbom. Dražbu održavati na mjesto koje će naknadno odrediti, najvjerovatnije gdje se kalupi nalaze, sve u dogovoru sa vjerovnikom Nenom Jelavić. Nakon što se imovina proda stečajni upr. se upućuje predložiti sudu daljnje radnje u postupku. Jamčevina neka bude 10% od cijene.</w:t>
      </w:r>
    </w:p>
    <w:p w:rsidRDefault="00D62AE3" w:rsidP="00D62AE3" w:rsidR="00D62AE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62AE3" w:rsidP="00D62AE3" w:rsidR="00D62AE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 donosi</w:t>
      </w:r>
    </w:p>
    <w:p w:rsidRDefault="00D62AE3" w:rsidP="00D62AE3" w:rsidR="00D62AE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62AE3" w:rsidP="00D62AE3" w:rsidR="00D62AE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ZAJKLJUČAK</w:t>
      </w:r>
    </w:p>
    <w:p w:rsidRDefault="00D62AE3" w:rsidP="00D62AE3" w:rsidR="00D62AE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62AE3" w:rsidP="00D62AE3" w:rsidR="00D62AE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Upućuie se stečajni upr. u cijelosti postupiti po gore navedenoj odluci vjerovnika sa ovog Izvještajnog ročišta i nakon što sve to i ostvari predložiti sudu daljnje radnje, nakon čega će sud dalje postupiti po zakonu a o čemu će se vjerovnici obavijestiti preko e-oglasne ploče suda.</w:t>
      </w:r>
    </w:p>
    <w:p w:rsidRDefault="00D62AE3" w:rsidP="00D62AE3" w:rsidR="00D62AE3" w:rsidRPr="004662B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62AE3" w:rsidP="00D62AE3" w:rsidR="00D62AE3" w:rsidRPr="004662B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662B4">
        <w:rPr>
          <w:rFonts w:cs="Times New Roman" w:hAnsi="Times New Roman" w:ascii="Times New Roman"/>
          <w:sz w:val="24"/>
          <w:szCs w:val="24"/>
        </w:rPr>
        <w:t xml:space="preserve">Dovršeno u </w:t>
      </w:r>
      <w:r>
        <w:rPr>
          <w:rFonts w:cs="Times New Roman" w:hAnsi="Times New Roman" w:ascii="Times New Roman"/>
          <w:sz w:val="24"/>
          <w:szCs w:val="24"/>
        </w:rPr>
        <w:t>13,55  sati.</w:t>
      </w:r>
    </w:p>
    <w:p w:rsidRDefault="00D62AE3" w:rsidP="00F83C78" w:rsidR="00704E2C">
      <w:pPr>
        <w:pStyle w:val="Bezproreda"/>
        <w:jc w:val="both"/>
      </w:pPr>
      <w:r w:rsidRPr="004662B4">
        <w:rPr>
          <w:rFonts w:cs="Times New Roman" w:hAnsi="Times New Roman" w:ascii="Times New Roman"/>
          <w:sz w:val="24"/>
          <w:szCs w:val="24"/>
        </w:rPr>
        <w:t>Zapisničar                  Stečajni sudac                    Stečajni upravitelj                Stranke</w:t>
      </w:r>
    </w:p>
    <w:sectPr w:rsidR="00704E2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6A4D0B"/>
    <w:multiLevelType w:val="hybridMultilevel"/>
    <w:tmpl w:val="4B464D42"/>
    <w:lvl w:tplc="A85E93F2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A1A4FCA"/>
    <w:multiLevelType w:val="hybridMultilevel"/>
    <w:tmpl w:val="3E72080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2AE3"/>
    <w:rsid w:val="00704E2C"/>
    <w:rsid w:val="00D62AE3"/>
    <w:rsid w:val="00F83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2AE3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62AE3"/>
    <w:rPr>
      <w:rFonts w:hAnsiTheme="minorHAnsi" w:asciiTheme="minorHAnsi"/>
      <w:sz w:val="22"/>
    </w:rPr>
  </w:style>
  <w:style w:styleId="Odlomakpopisa" w:type="paragraph">
    <w:name w:val="List Paragraph"/>
    <w:basedOn w:val="Normal"/>
    <w:uiPriority w:val="34"/>
    <w:qFormat/>
    <w:rsid w:val="00D62AE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3C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3C78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83C78"/>
    <w:rPr>
      <w:rFonts w:eastAsia="Calibri"/>
      <w:b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83C78"/>
    <w:rPr>
      <w:rFonts w:cs="Times New Roman" w:eastAsia="Calibri" w:hAnsi="Times New Roman" w:ascii="Times New Roman"/>
      <w:b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83C78"/>
    <w:rPr>
      <w:rFonts w:cs="Times New Roman" w:eastAsia="Calibri" w:hAnsi="Times New Roman" w:ascii="Times New Roman"/>
      <w:b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2AE3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62AE3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D62AE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3C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3C78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83C78"/>
    <w:rPr>
      <w:rFonts w:eastAsia="Calibri"/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83C78"/>
    <w:rPr>
      <w:rFonts w:ascii="Times New Roman" w:cs="Times New Roman" w:eastAsia="Calibri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83C78"/>
    <w:rPr>
      <w:rFonts w:ascii="Times New Roman" w:cs="Times New Roman" w:eastAsia="Calibri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</izvorni_sadrzaj>
    <derivirana_varijabla naziv="DomainObject.Prostorija.Naziv_1">Sudnica</derivirana_varijabla>
  </DomainObject.Prostorija.Naziv>
  <DomainObject.Prostorija.Oznaka>
    <izvorni_sadrzaj>121</izvorni_sadrzaj>
    <derivirana_varijabla naziv="DomainObject.Prostorija.Oznaka_1">121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26. listopada 2017.</izvorni_sadrzaj>
    <derivirana_varijabla naziv="DomainObject.PlaniraniZavrsetakDatum_1">26. listopada 2017.</derivirana_varijabla>
  </DomainObject.PlaniraniZavrsetakDatum>
  <DomainObject.PlaniraniPocetakDatum>
    <izvorni_sadrzaj>26. listopada 2017.</izvorni_sadrzaj>
    <derivirana_varijabla naziv="DomainObject.PlaniraniPocetakDatum_1">26. listopada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13:30</izvorni_sadrzaj>
    <derivirana_varijabla naziv="DomainObject.PlaniraniPocetakVrijeme_1">13:30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26. listopada 2017.</izvorni_sadrzaj>
    <derivirana_varijabla naziv="DomainObject.Zapisnik.DatumKreiranja_1">26. listopada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St-665/2017-14</izvorni_sadrzaj>
    <derivirana_varijabla naziv="DomainObject.Zapisnik.Oznaka_1">St-665/2017-14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665</izvorni_sadrzaj>
    <derivirana_varijabla naziv="DomainObject.Predmet.Broj_1">665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2017.</izvorni_sadrzaj>
    <derivirana_varijabla naziv="DomainObject.Predmet.DatumOsnivanja_1">19.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St-665/2017</izvorni_sadrzaj>
    <derivirana_varijabla naziv="DomainObject.Predmet.OznakaBroj_1">St-665/2017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FARAON BRODOVI d.o.o. za brodogradnju i trgovinu u stečaju</izvorni_sadrzaj>
    <derivirana_varijabla naziv="DomainObject.Predmet.ProtustrankaFormated_1">  Stečajna masa iza FARAON BRODOVI d.o.o. za brodogradnju i trgovinu u stečaju</derivirana_varijabla>
  </DomainObject.Predmet.ProtustrankaFormated>
  <DomainObject.Predmet.ProtustrankaFormatedOIB>
    <izvorni_sadrzaj>  Stečajna masa iza FARAON BRODOVI d.o.o. za brodogradnju i trgovinu u stečaju, OIB 94774541009</izvorni_sadrzaj>
    <derivirana_varijabla naziv="DomainObject.Predmet.ProtustrankaFormatedOIB_1">  Stečajna masa iza FARAON BRODOVI d.o.o. za brodogradnju i trgovinu u stečaju, OIB 94774541009</derivirana_varijabla>
  </DomainObject.Predmet.ProtustrankaFormatedOIB>
  <DomainObject.Predmet.ProtustrankaFormatedWithAdress>
    <izvorni_sadrzaj> Stečajna masa iza FARAON BRODOVI d.o.o. za brodogradnju i trgovinu u stečaju, Petrinjska 28, 10000 Zagreb</izvorni_sadrzaj>
    <derivirana_varijabla naziv="DomainObject.Predmet.ProtustrankaFormatedWithAdress_1"> Stečajna masa iza FARAON BRODOVI d.o.o. za brodogradnju i trgovinu u stečaju, Petrinjska 28, 10000 Zagreb</derivirana_varijabla>
  </DomainObject.Predmet.ProtustrankaFormatedWithAdress>
  <DomainObject.Predmet.ProtustrankaFormatedWithAdressOIB>
    <izvorni_sadrzaj> Stečajna masa iza FARAON BRODOVI d.o.o. za brodogradnju i trgovinu u stečaju, OIB 94774541009, Petrinjska 28, 10000 Zagreb</izvorni_sadrzaj>
    <derivirana_varijabla naziv="DomainObject.Predmet.ProtustrankaFormatedWithAdressOIB_1"> Stečajna masa iza FARAON BRODOVI d.o.o. za brodogradnju i trgovinu u stečaju, OIB 94774541009, Petrinjska 28, 10000 Zagreb</derivirana_varijabla>
  </DomainObject.Predmet.ProtustrankaFormatedWithAdressOIB>
  <DomainObject.Predmet.ProtustrankaWithAdress>
    <izvorni_sadrzaj>Stečajna masa iza FARAON BRODOVI d.o.o. za brodogradnju i trgovinu u stečaju Petrinjska 28, 10000 Zagreb</izvorni_sadrzaj>
    <derivirana_varijabla naziv="DomainObject.Predmet.ProtustrankaWithAdress_1">Stečajna masa iza FARAON BRODOVI d.o.o. za brodogradnju i trgovinu u stečaju Petrinjska 28, 10000 Zagreb</derivirana_varijabla>
  </DomainObject.Predmet.ProtustrankaWithAdress>
  <DomainObject.Predmet.ProtustrankaWithAdressOIB>
    <izvorni_sadrzaj>Stečajna masa iza FARAON BRODOVI d.o.o. za brodogradnju i trgovinu u stečaju, OIB 94774541009, Petrinjska 28, 10000 Zagreb</izvorni_sadrzaj>
    <derivirana_varijabla naziv="DomainObject.Predmet.ProtustrankaWithAdressOIB_1">Stečajna masa iza FARAON BRODOVI d.o.o. za brodogradnju i trgovinu u stečaju, OIB 94774541009, Petrinjska 28, 10000 Zagreb</derivirana_varijabla>
  </DomainObject.Predmet.ProtustrankaWithAdressOIB>
  <DomainObject.Predmet.ProtustrankaNazivFormated>
    <izvorni_sadrzaj>Stečajna masa iza FARAON BRODOVI d.o.o. za brodogradnju i trgovinu u stečaju</izvorni_sadrzaj>
    <derivirana_varijabla naziv="DomainObject.Predmet.ProtustrankaNazivFormated_1">Stečajna masa iza FARAON BRODOVI d.o.o. za brodogradnju i trgovinu u stečaju</derivirana_varijabla>
  </DomainObject.Predmet.ProtustrankaNazivFormated>
  <DomainObject.Predmet.ProtustrankaNazivFormatedOIB>
    <izvorni_sadrzaj>Stečajna masa iza FARAON BRODOVI d.o.o. za brodogradnju i trgovinu u stečaju, OIB 94774541009</izvorni_sadrzaj>
    <derivirana_varijabla naziv="DomainObject.Predmet.ProtustrankaNazivFormatedOIB_1">Stečajna masa iza FARAON BRODOVI d.o.o. za brodogradnju i trgovinu u stečaju, OIB 94774541009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6555.45</izvorni_sadrzaj>
    <derivirana_varijabla naziv="DomainObject.Predmet.TrenutnaVrijednost_1">6555.45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FARAON BRODOVI d.o.o. za brodogradnju i trgovinu u stečaju</item>
    </izvorni_sadrzaj>
    <derivirana_varijabla naziv="DomainObject.Predmet.ProtuStrankaListFormated_1">
      <item>Stečajna masa iza FARAON BRODOVI d.o.o. za brodogradnju i trgovinu u stečaju</item>
    </derivirana_varijabla>
  </DomainObject.Predmet.ProtuStrankaListFormated>
  <DomainObject.Predmet.ProtuStrankaListFormatedOIB>
    <izvorni_sadrzaj>
      <item>Stečajna masa iza FARAON BRODOVI d.o.o. za brodogradnju i trgovinu u stečaju, OIB 94774541009</item>
    </izvorni_sadrzaj>
    <derivirana_varijabla naziv="DomainObject.Predmet.ProtuStrankaListFormatedOIB_1">
      <item>Stečajna masa iza FARAON BRODOVI d.o.o. za brodogradnju i trgovinu u stečaju, OIB 94774541009</item>
    </derivirana_varijabla>
  </DomainObject.Predmet.ProtuStrankaListFormatedOIB>
  <DomainObject.Predmet.ProtuStrankaListFormatedWithAdress>
    <izvorni_sadrzaj>
      <item>Stečajna masa iza FARAON BRODOVI d.o.o. za brodogradnju i trgovinu u stečaju, Petrinjska 28, 10000 Zagreb</item>
    </izvorni_sadrzaj>
    <derivirana_varijabla naziv="DomainObject.Predmet.ProtuStrankaListFormatedWithAdress_1">
      <item>Stečajna masa iza FARAON BRODOVI d.o.o. za brodogradnju i trgovinu u stečaju, Petrinjska 28, 10000 Zagreb</item>
    </derivirana_varijabla>
  </DomainObject.Predmet.ProtuStrankaListFormatedWithAdress>
  <DomainObject.Predmet.ProtuStrankaListFormatedWithAdressOIB>
    <izvorni_sadrzaj>
      <item>Stečajna masa iza FARAON BRODOVI d.o.o. za brodogradnju i trgovinu u stečaju, OIB 94774541009, Petrinjska 28, 10000 Zagreb</item>
    </izvorni_sadrzaj>
    <derivirana_varijabla naziv="DomainObject.Predmet.ProtuStrankaListFormatedWithAdressOIB_1">
      <item>Stečajna masa iza FARAON BRODOVI d.o.o. za brodogradnju i trgovinu u stečaju, OIB 94774541009, Petrinjska 28, 10000 Zagreb</item>
    </derivirana_varijabla>
  </DomainObject.Predmet.ProtuStrankaListFormatedWithAdressOIB>
  <DomainObject.Predmet.ProtuStrankaListNazivFormated>
    <izvorni_sadrzaj>
      <item>Stečajna masa iza FARAON BRODOVI d.o.o. za brodogradnju i trgovinu u stečaju</item>
    </izvorni_sadrzaj>
    <derivirana_varijabla naziv="DomainObject.Predmet.ProtuStrankaListNazivFormated_1">
      <item>Stečajna masa iza FARAON BRODOVI d.o.o. za brodogradnju i trgovinu u stečaju</item>
    </derivirana_varijabla>
  </DomainObject.Predmet.ProtuStrankaListNazivFormated>
  <DomainObject.Predmet.ProtuStrankaListNazivFormatedOIB>
    <izvorni_sadrzaj>
      <item>Stečajna masa iza FARAON BRODOVI d.o.o. za brodogradnju i trgovinu u stečaju, OIB 94774541009</item>
    </izvorni_sadrzaj>
    <derivirana_varijabla naziv="DomainObject.Predmet.ProtuStrankaListNazivFormatedOIB_1">
      <item>Stečajna masa iza FARAON BRODOVI d.o.o. za brodogradnju i trgovinu u stečaju, OIB 94774541009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2017.</izvorni_sadrzaj>
    <derivirana_varijabla naziv="DomainObject.Datum_1">26. listopada 2017.</derivirana_varijabla>
  </DomainObject.Datum>
  <DomainObject.PoslovniBrojDokumenta>
    <izvorni_sadrzaj>St-665/2017-14</izvorni_sadrzaj>
    <derivirana_varijabla naziv="DomainObject.PoslovniBrojDokumenta_1">St-665/2017-14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FARAON BRODOVI d.o.o. za brodogradnju i trgovinu u stečaju</izvorni_sadrzaj>
    <derivirana_varijabla naziv="DomainObject.Predmet.ProtustrankaIDrugi_1">Stečajna masa iza FARAON BRODOVI d.o.o. za brodogradnju i trgovinu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iza FARAON BRODOVI d.o.o. za brodogradnju i trgovinu u stečaju, OIB 94774541009, Petrinjska 28, 10000 Zagreb</izvorni_sadrzaj>
    <derivirana_varijabla naziv="DomainObject.Predmet.ProtustrankaIDrugiAdressOIB_1">Stečajna masa iza FARAON BRODOVI d.o.o. za brodogradnju i trgovinu u stečaju, OIB 94774541009,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FARAON BRODOVI d.o.o. za brodogradnju i trgovinu u stečaju</item>
      <item>FINANCIJSKA AGENCIJA, RC SPLIT</item>
    </izvorni_sadrzaj>
    <derivirana_varijabla naziv="DomainObject.Predmet.SudioniciListNaziv_1">
      <item>Stečajna masa iza FARAON BRODOVI d.o.o. za brodogradnju i trgovinu u stečaju</item>
      <item>FINANCIJSKA AGENCIJA, RC SPLIT</item>
    </derivirana_varijabla>
  </DomainObject.Predmet.SudioniciListNaziv>
  <DomainObject.Predmet.SudioniciListAdressOIB>
    <izvorni_sadrzaj>
      <item>Stečajna masa iza FARAON BRODOVI d.o.o. za brodogradnju i trgovinu u stečaju, OIB 94774541009, Petrinjska 28,10000 Zagreb</item>
      <item>FINANCIJSKA AGENCIJA, RC SPLIT, OIB 85821130368, Mažuranićevo šetalište 24 b,21000 Split</item>
    </izvorni_sadrzaj>
    <derivirana_varijabla naziv="DomainObject.Predmet.SudioniciListAdressOIB_1">
      <item>Stečajna masa iza FARAON BRODOVI d.o.o. za brodogradnju i trgovinu u stečaju, OIB 94774541009, Petrinjska 28,10000 Zagreb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94774541009</item>
      <item>, OIB 85821130368</item>
    </izvorni_sadrzaj>
    <derivirana_varijabla naziv="DomainObject.Predmet.SudioniciListNazivOIB_1">
      <item>, OIB 94774541009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734</properties:Words>
  <properties:Characters>4091</properties:Characters>
  <properties:Lines>100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2017-10-26T11:51:00Z</dcterms:created>
  <dc:creator>Jozo Ćaleta</dc:creator>
  <cp:lastModifiedBy>Jozo Ćaleta</cp:lastModifiedBy>
  <dcterms:modified xmlns:xsi="http://www.w3.org/2001/XMLSchema-instance" xsi:type="dcterms:W3CDTF">2017-10-26T11:53:00Z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St-665/2017-14 / Zapisnik - Ispitno ročište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