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d339" w14:paraId="d72d339" w:rsidRDefault="001D14D1" w:rsidP="00814AC2" w:rsidR="00A1374B" w:rsidRPr="00814AC2">
      <w:pPr>
        <w:jc w:val="both"/>
        <w15:collapsed w:val="false"/>
        <w:rPr>
          <w:rFonts w:cs="Arial" w:hAnsi="Garamond" w:ascii="Garamond"/>
          <w:b/>
        </w:rPr>
      </w:pPr>
      <w:bookmarkStart w:name="_GoBack" w:id="0"/>
      <w:bookmarkEnd w:id="0"/>
      <w:r>
        <w:rPr>
          <w:rFonts w:cs="Arial" w:hAnsi="Garamond" w:ascii="Garamond"/>
          <w:b/>
        </w:rPr>
        <w:t>St-1323/12</w:t>
      </w:r>
    </w:p>
    <w:p w:rsidRDefault="001D14D1" w:rsidP="00814AC2" w:rsidR="00A1374B" w:rsidRPr="00814AC2">
      <w:pPr>
        <w:jc w:val="both"/>
        <w:rPr>
          <w:rFonts w:cs="Arial" w:hAnsi="Garamond" w:ascii="Garamond"/>
          <w:b/>
        </w:rPr>
      </w:pPr>
      <w:proofErr w:type="spellStart"/>
      <w:r>
        <w:rPr>
          <w:rFonts w:cs="Arial" w:hAnsi="Garamond" w:ascii="Garamond"/>
          <w:b/>
        </w:rPr>
        <w:t>Ining</w:t>
      </w:r>
      <w:proofErr w:type="spellEnd"/>
      <w:r>
        <w:rPr>
          <w:rFonts w:cs="Arial" w:hAnsi="Garamond" w:ascii="Garamond"/>
          <w:b/>
        </w:rPr>
        <w:t xml:space="preserve"> d.o.o.</w:t>
      </w:r>
      <w:r w:rsidR="00A1374B" w:rsidRPr="00814AC2">
        <w:rPr>
          <w:rFonts w:cs="Arial" w:hAnsi="Garamond" w:ascii="Garamond"/>
          <w:b/>
        </w:rPr>
        <w:t xml:space="preserve"> u stečaju</w:t>
      </w:r>
    </w:p>
    <w:p w:rsidRDefault="001D14D1" w:rsidP="00814AC2" w:rsidR="00A1374B" w:rsidRPr="00814AC2">
      <w:pPr>
        <w:jc w:val="both"/>
        <w:rPr>
          <w:rFonts w:cs="Arial" w:hAnsi="Garamond" w:ascii="Garamond"/>
          <w:b/>
        </w:rPr>
      </w:pPr>
      <w:r>
        <w:rPr>
          <w:rFonts w:cs="Arial" w:hAnsi="Garamond" w:ascii="Garamond"/>
          <w:b/>
        </w:rPr>
        <w:t>J. Dalmatinca 7</w:t>
      </w:r>
    </w:p>
    <w:p w:rsidRDefault="0069274D" w:rsidP="00814AC2" w:rsidR="00A1374B" w:rsidRPr="00814AC2">
      <w:pPr>
        <w:jc w:val="both"/>
        <w:rPr>
          <w:rFonts w:cs="Arial" w:hAnsi="Garamond" w:ascii="Garamond"/>
          <w:b/>
        </w:rPr>
      </w:pPr>
      <w:r w:rsidRPr="00814AC2">
        <w:rPr>
          <w:rFonts w:cs="Arial" w:hAnsi="Garamond" w:ascii="Garamond"/>
          <w:b/>
        </w:rPr>
        <w:t>100</w:t>
      </w:r>
      <w:r w:rsidR="00A1374B" w:rsidRPr="00814AC2">
        <w:rPr>
          <w:rFonts w:cs="Arial" w:hAnsi="Garamond" w:ascii="Garamond"/>
          <w:b/>
        </w:rPr>
        <w:t>00 Zagreb</w:t>
      </w:r>
    </w:p>
    <w:p w:rsidRDefault="00A1374B" w:rsidP="00814AC2" w:rsidR="00A1374B" w:rsidRPr="00814AC2">
      <w:pPr>
        <w:jc w:val="both"/>
        <w:rPr>
          <w:rFonts w:cs="Arial" w:hAnsi="Garamond" w:ascii="Garamond"/>
          <w:color w:val="FF0000"/>
        </w:rPr>
      </w:pPr>
    </w:p>
    <w:p w:rsidRDefault="00210A7C" w:rsidP="00814AC2" w:rsidR="00A1374B" w:rsidRPr="00814AC2">
      <w:pPr>
        <w:jc w:val="both"/>
        <w:rPr>
          <w:rFonts w:cs="Arial" w:hAnsi="Garamond" w:ascii="Garamond"/>
        </w:rPr>
      </w:pPr>
      <w:r w:rsidRPr="00814AC2">
        <w:rPr>
          <w:rFonts w:cs="Arial" w:hAnsi="Garamond" w:ascii="Garamond"/>
        </w:rPr>
        <w:t xml:space="preserve">Zagreb, </w:t>
      </w:r>
      <w:r w:rsidR="00DC0B2B">
        <w:rPr>
          <w:rFonts w:cs="Arial" w:hAnsi="Garamond" w:ascii="Garamond"/>
        </w:rPr>
        <w:t>6. veljače 2018.</w:t>
      </w:r>
    </w:p>
    <w:p w:rsidRDefault="00056E3B" w:rsidP="00814AC2" w:rsidR="00180666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  <w:t xml:space="preserve">         </w:t>
      </w:r>
    </w:p>
    <w:p w:rsidRDefault="00180666" w:rsidP="00814AC2" w:rsidR="00180666" w:rsidRPr="00814AC2">
      <w:pPr>
        <w:jc w:val="both"/>
        <w:rPr>
          <w:rFonts w:hAnsi="Garamond" w:ascii="Garamond"/>
        </w:rPr>
      </w:pPr>
    </w:p>
    <w:p w:rsidRDefault="00056E3B" w:rsidP="00814AC2" w:rsidR="00056E3B" w:rsidRPr="00814AC2">
      <w:pPr>
        <w:ind w:firstLine="708" w:left="3540"/>
        <w:jc w:val="both"/>
        <w:rPr>
          <w:rFonts w:hAnsi="Garamond" w:ascii="Garamond"/>
          <w:b/>
          <w:sz w:val="32"/>
          <w:szCs w:val="32"/>
        </w:rPr>
      </w:pPr>
      <w:r w:rsidRPr="00814AC2">
        <w:rPr>
          <w:rFonts w:hAnsi="Garamond" w:ascii="Garamond"/>
          <w:b/>
          <w:sz w:val="32"/>
          <w:szCs w:val="32"/>
        </w:rPr>
        <w:t>TRGOVAČKI SUD U ZAGREBU</w:t>
      </w:r>
    </w:p>
    <w:p w:rsidRDefault="0069274D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  <w:t xml:space="preserve">            </w:t>
      </w:r>
      <w:r w:rsidR="00814AC2">
        <w:rPr>
          <w:rFonts w:hAnsi="Garamond" w:ascii="Garamond"/>
        </w:rPr>
        <w:t xml:space="preserve">            </w:t>
      </w:r>
      <w:r w:rsidRPr="00814AC2">
        <w:rPr>
          <w:rFonts w:hAnsi="Garamond" w:ascii="Garamond"/>
        </w:rPr>
        <w:t xml:space="preserve">   </w:t>
      </w:r>
      <w:r w:rsidR="00210A7C" w:rsidRPr="00814AC2">
        <w:rPr>
          <w:rFonts w:hAnsi="Garamond" w:ascii="Garamond"/>
        </w:rPr>
        <w:t xml:space="preserve"> Stečajni sudac Mislav Kolakušić</w:t>
      </w:r>
      <w:r w:rsidR="00056E3B" w:rsidRPr="00814AC2">
        <w:rPr>
          <w:rFonts w:hAnsi="Garamond" w:ascii="Garamond"/>
        </w:rPr>
        <w:t xml:space="preserve">                                                       </w:t>
      </w:r>
    </w:p>
    <w:p w:rsidRDefault="0069274D" w:rsidP="00814AC2" w:rsidR="00A1374B" w:rsidRPr="00814AC2">
      <w:pPr>
        <w:ind w:left="4956"/>
        <w:jc w:val="both"/>
        <w:rPr>
          <w:rFonts w:hAnsi="Garamond" w:ascii="Garamond"/>
        </w:rPr>
      </w:pPr>
      <w:r w:rsidRPr="00814AC2">
        <w:rPr>
          <w:rFonts w:hAnsi="Garamond" w:ascii="Garamond"/>
        </w:rPr>
        <w:t xml:space="preserve">     </w:t>
      </w:r>
      <w:r w:rsidRPr="00814AC2">
        <w:rPr>
          <w:rFonts w:hAnsi="Garamond" w:ascii="Garamond"/>
        </w:rPr>
        <w:tab/>
      </w:r>
    </w:p>
    <w:p w:rsidRDefault="00A1374B" w:rsidP="00814AC2" w:rsidR="00A1374B" w:rsidRPr="00814AC2">
      <w:pPr>
        <w:jc w:val="both"/>
        <w:rPr>
          <w:rFonts w:hAnsi="Garamond" w:ascii="Garamond"/>
        </w:rPr>
      </w:pPr>
    </w:p>
    <w:p w:rsidRDefault="00A1374B" w:rsidP="00814AC2" w:rsidR="00A1374B" w:rsidRPr="00814AC2">
      <w:pPr>
        <w:ind w:firstLine="708" w:left="4248"/>
        <w:jc w:val="both"/>
        <w:rPr>
          <w:rFonts w:cs="Arial" w:hAnsi="Garamond" w:ascii="Garamond"/>
          <w:b/>
          <w:u w:val="single"/>
        </w:rPr>
      </w:pPr>
      <w:r w:rsidRPr="00814AC2">
        <w:rPr>
          <w:rFonts w:hAnsi="Garamond" w:ascii="Garamond"/>
          <w:b/>
          <w:u w:val="single"/>
        </w:rPr>
        <w:t>Na posl.br.</w:t>
      </w:r>
      <w:r w:rsidRPr="00814AC2">
        <w:rPr>
          <w:rFonts w:hAnsi="Garamond" w:ascii="Garamond"/>
          <w:u w:val="single"/>
        </w:rPr>
        <w:t xml:space="preserve"> </w:t>
      </w:r>
      <w:r w:rsidR="001D14D1">
        <w:rPr>
          <w:rFonts w:cs="Arial" w:hAnsi="Garamond" w:ascii="Garamond"/>
          <w:b/>
          <w:u w:val="single"/>
        </w:rPr>
        <w:t>St-1323/12</w:t>
      </w:r>
    </w:p>
    <w:p w:rsidRDefault="00056E3B" w:rsidP="00814AC2" w:rsidR="00056E3B" w:rsidRPr="00814AC2">
      <w:pPr>
        <w:ind w:left="4956"/>
        <w:jc w:val="both"/>
        <w:rPr>
          <w:rFonts w:hAnsi="Garamond" w:ascii="Garamond"/>
          <w:color w:val="FF0000"/>
        </w:rPr>
      </w:pPr>
    </w:p>
    <w:p w:rsidRDefault="00056E3B" w:rsidP="00814AC2" w:rsidR="00056E3B" w:rsidRPr="00814AC2">
      <w:pPr>
        <w:ind w:left="4956"/>
        <w:jc w:val="both"/>
        <w:rPr>
          <w:rFonts w:hAnsi="Garamond" w:ascii="Garamond"/>
          <w:b/>
        </w:rPr>
      </w:pPr>
      <w:r w:rsidRPr="00814AC2">
        <w:rPr>
          <w:rFonts w:hAnsi="Garamond" w:ascii="Garamond"/>
        </w:rPr>
        <w:tab/>
      </w: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  <w:b/>
        </w:rPr>
        <w:t>Predmet:</w:t>
      </w:r>
      <w:r w:rsidR="001D14D1">
        <w:rPr>
          <w:rFonts w:hAnsi="Garamond" w:ascii="Garamond"/>
        </w:rPr>
        <w:t xml:space="preserve"> Prijedlog za sazivanje skupštine vjerovnika</w:t>
      </w:r>
    </w:p>
    <w:p w:rsidRDefault="00AC34EB" w:rsidP="00814AC2" w:rsidR="00AC34EB" w:rsidRPr="00814AC2">
      <w:pPr>
        <w:jc w:val="both"/>
        <w:rPr>
          <w:rFonts w:hAnsi="Garamond" w:ascii="Garamond"/>
        </w:rPr>
      </w:pPr>
    </w:p>
    <w:p w:rsidRDefault="00210A7C" w:rsidP="00814AC2" w:rsidR="00210A7C">
      <w:pPr>
        <w:jc w:val="both"/>
        <w:rPr>
          <w:rFonts w:hAnsi="Garamond" w:ascii="Garamond"/>
        </w:rPr>
      </w:pPr>
    </w:p>
    <w:p w:rsidRDefault="00814AC2" w:rsidP="00814AC2" w:rsid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1D14D1" w:rsidP="00F34161" w:rsidR="00DC0B2B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Stečajni dužnik </w:t>
      </w:r>
      <w:proofErr w:type="spellStart"/>
      <w:r>
        <w:rPr>
          <w:rFonts w:hAnsi="Garamond" w:ascii="Garamond"/>
        </w:rPr>
        <w:t>Ining</w:t>
      </w:r>
      <w:proofErr w:type="spellEnd"/>
      <w:r>
        <w:rPr>
          <w:rFonts w:hAnsi="Garamond" w:ascii="Garamond"/>
        </w:rPr>
        <w:t xml:space="preserve"> d.o.o. u stečaju </w:t>
      </w:r>
      <w:r w:rsidR="00DC0B2B">
        <w:rPr>
          <w:rFonts w:hAnsi="Garamond" w:ascii="Garamond"/>
        </w:rPr>
        <w:t>je tužitelj u parničnom pr</w:t>
      </w:r>
      <w:r>
        <w:rPr>
          <w:rFonts w:hAnsi="Garamond" w:ascii="Garamond"/>
        </w:rPr>
        <w:t>edmet</w:t>
      </w:r>
      <w:r w:rsidR="00DC0B2B">
        <w:rPr>
          <w:rFonts w:hAnsi="Garamond" w:ascii="Garamond"/>
        </w:rPr>
        <w:t>u</w:t>
      </w:r>
      <w:r>
        <w:rPr>
          <w:rFonts w:hAnsi="Garamond" w:ascii="Garamond"/>
        </w:rPr>
        <w:t xml:space="preserve"> P-7989/15, </w:t>
      </w:r>
      <w:r w:rsidR="00A12F88">
        <w:rPr>
          <w:rFonts w:hAnsi="Garamond" w:ascii="Garamond"/>
        </w:rPr>
        <w:t xml:space="preserve">koji se vodi </w:t>
      </w:r>
      <w:r>
        <w:rPr>
          <w:rFonts w:hAnsi="Garamond" w:ascii="Garamond"/>
        </w:rPr>
        <w:t>pred Općinskim građanskim sud</w:t>
      </w:r>
      <w:r w:rsidR="00DC0B2B">
        <w:rPr>
          <w:rFonts w:hAnsi="Garamond" w:ascii="Garamond"/>
        </w:rPr>
        <w:t xml:space="preserve">om u Zagrebu, radi isplate iznosa od </w:t>
      </w:r>
      <w:r w:rsidR="00BC31E6">
        <w:rPr>
          <w:rFonts w:hAnsi="Garamond" w:ascii="Garamond"/>
        </w:rPr>
        <w:t>37.000,00 kn.</w:t>
      </w:r>
      <w:r w:rsidR="00DC0B2B">
        <w:rPr>
          <w:rFonts w:hAnsi="Garamond" w:ascii="Garamond"/>
        </w:rPr>
        <w:t xml:space="preserve"> U navedenom postupku tuženik je bio Boris Jerbić, koji je</w:t>
      </w:r>
      <w:r>
        <w:rPr>
          <w:rFonts w:hAnsi="Garamond" w:ascii="Garamond"/>
        </w:rPr>
        <w:t xml:space="preserve"> preminuo, a njegovi nasljednici su </w:t>
      </w:r>
      <w:r w:rsidR="00DC0B2B">
        <w:rPr>
          <w:rFonts w:hAnsi="Garamond" w:ascii="Garamond"/>
        </w:rPr>
        <w:t>Kornelija Jerbić i Kristijan Jerbić</w:t>
      </w:r>
      <w:r w:rsidR="00A12F88">
        <w:rPr>
          <w:rFonts w:hAnsi="Garamond" w:ascii="Garamond"/>
        </w:rPr>
        <w:t xml:space="preserve">, koji su preuzeli postupak iza </w:t>
      </w:r>
      <w:proofErr w:type="spellStart"/>
      <w:r w:rsidR="00A12F88">
        <w:rPr>
          <w:rFonts w:hAnsi="Garamond" w:ascii="Garamond"/>
        </w:rPr>
        <w:t>pok</w:t>
      </w:r>
      <w:proofErr w:type="spellEnd"/>
      <w:r w:rsidR="00A12F88">
        <w:rPr>
          <w:rFonts w:hAnsi="Garamond" w:ascii="Garamond"/>
        </w:rPr>
        <w:t>. oca Borisa Jerbića.</w:t>
      </w:r>
    </w:p>
    <w:p w:rsidRDefault="00A12F88" w:rsidP="00814AC2" w:rsidR="00A12F88">
      <w:pPr>
        <w:jc w:val="both"/>
        <w:rPr>
          <w:rFonts w:hAnsi="Garamond" w:ascii="Garamond"/>
        </w:rPr>
      </w:pPr>
    </w:p>
    <w:p w:rsidRDefault="00A12F88" w:rsidP="00F34161" w:rsidR="00A12F88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Nadalje, stečajni dužnik </w:t>
      </w:r>
      <w:proofErr w:type="spellStart"/>
      <w:r>
        <w:rPr>
          <w:rFonts w:hAnsi="Garamond" w:ascii="Garamond"/>
        </w:rPr>
        <w:t>Ining</w:t>
      </w:r>
      <w:proofErr w:type="spellEnd"/>
      <w:r>
        <w:rPr>
          <w:rFonts w:hAnsi="Garamond" w:ascii="Garamond"/>
        </w:rPr>
        <w:t xml:space="preserve"> d.o.o. u stečaju i </w:t>
      </w:r>
      <w:proofErr w:type="spellStart"/>
      <w:r>
        <w:rPr>
          <w:rFonts w:hAnsi="Garamond" w:ascii="Garamond"/>
        </w:rPr>
        <w:t>Ivar</w:t>
      </w:r>
      <w:proofErr w:type="spellEnd"/>
      <w:r>
        <w:rPr>
          <w:rFonts w:hAnsi="Garamond" w:ascii="Garamond"/>
        </w:rPr>
        <w:t xml:space="preserve"> d.o.o., bili su prije otvaranja stečajnog postupka suvlasnici u ½ dijela nekretnine upisane u </w:t>
      </w:r>
      <w:proofErr w:type="spellStart"/>
      <w:r>
        <w:rPr>
          <w:rFonts w:hAnsi="Garamond" w:ascii="Garamond"/>
        </w:rPr>
        <w:t>zk</w:t>
      </w:r>
      <w:proofErr w:type="spellEnd"/>
      <w:r>
        <w:rPr>
          <w:rFonts w:hAnsi="Garamond" w:ascii="Garamond"/>
        </w:rPr>
        <w:t xml:space="preserve">. ul. 25231 k. o. Grad Zagreb, označena kao k. č. br. 1072/52 u naravi Stambena zgrada i dvorište u Zagrebu, Novi Goljak 7a, povezano s vlasništvom posebnoga dijela </w:t>
      </w:r>
      <w:r w:rsidR="00F34161">
        <w:rPr>
          <w:rFonts w:hAnsi="Garamond" w:ascii="Garamond"/>
        </w:rPr>
        <w:t xml:space="preserve">nekretnine </w:t>
      </w:r>
      <w:r>
        <w:rPr>
          <w:rFonts w:hAnsi="Garamond" w:ascii="Garamond"/>
        </w:rPr>
        <w:t>i to 2.195/100 dijela opisane nekretnine koja u naravi predstavlja garažno  - parkirno mjesto PGM 3, u razizemlju, ukupne površine 18,20 m2</w:t>
      </w:r>
      <w:r w:rsidR="00AA16D9">
        <w:rPr>
          <w:rFonts w:hAnsi="Garamond" w:ascii="Garamond"/>
        </w:rPr>
        <w:t>.</w:t>
      </w:r>
    </w:p>
    <w:p w:rsidRDefault="00770D88" w:rsidP="00814AC2" w:rsidR="00770D88">
      <w:pPr>
        <w:jc w:val="both"/>
        <w:rPr>
          <w:rFonts w:hAnsi="Garamond" w:ascii="Garamond"/>
        </w:rPr>
      </w:pPr>
    </w:p>
    <w:p w:rsidRDefault="00770D88" w:rsidP="00F34161" w:rsidR="00770D88" w:rsidRPr="00F34161">
      <w:pPr>
        <w:ind w:firstLine="708"/>
        <w:jc w:val="both"/>
        <w:rPr>
          <w:rFonts w:hAnsi="Garamond" w:ascii="Garamond"/>
          <w:color w:val="FF0000"/>
        </w:rPr>
      </w:pPr>
      <w:r w:rsidRPr="00F34161">
        <w:rPr>
          <w:rFonts w:hAnsi="Garamond" w:ascii="Garamond"/>
          <w:color w:val="FF0000"/>
        </w:rPr>
        <w:t>Ističe se kako je vlasništvo tužitelja nad navedenom nekretninom prestalo temeljem Ugovora o kupoprodaji 2009. godine te je nekretnina postala vlasništvom Grada Zagreba.</w:t>
      </w:r>
    </w:p>
    <w:p w:rsidRDefault="00AA16D9" w:rsidP="00814AC2" w:rsidR="00AA16D9">
      <w:pPr>
        <w:jc w:val="both"/>
        <w:rPr>
          <w:rFonts w:hAnsi="Garamond" w:ascii="Garamond"/>
        </w:rPr>
      </w:pPr>
    </w:p>
    <w:p w:rsidRDefault="00770D88" w:rsidP="00F34161" w:rsidR="00AA16D9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Temeljem suvlasništva na navedenoj garaži 2009. godine stečajni dužnik podnosi tužbu radi isplate iznosa od 37.000,00 kn s osnove naknade štete u vidu izmakle dobiti jer kako obrazlaže tužitelj po punomoćniku, budući se ovdje </w:t>
      </w:r>
      <w:proofErr w:type="spellStart"/>
      <w:r>
        <w:rPr>
          <w:rFonts w:hAnsi="Garamond" w:ascii="Garamond"/>
        </w:rPr>
        <w:t>pok</w:t>
      </w:r>
      <w:proofErr w:type="spellEnd"/>
      <w:r>
        <w:rPr>
          <w:rFonts w:hAnsi="Garamond" w:ascii="Garamond"/>
        </w:rPr>
        <w:t>. Boris Jerbić nalazio u protupravnom posjedu sporne garaže, odnosno parkirnog mjesta od svibnja 2006. do svibnja 2009., to su tužitelji bili onemogućeni u davanju nav</w:t>
      </w:r>
      <w:r w:rsidR="00F34161">
        <w:rPr>
          <w:rFonts w:hAnsi="Garamond" w:ascii="Garamond"/>
        </w:rPr>
        <w:t>edenog parkirnog mjesta u zakup, pa su time izgubili mjesečnu dobit od mogućeg zakupa.</w:t>
      </w:r>
      <w:r>
        <w:rPr>
          <w:rFonts w:hAnsi="Garamond" w:ascii="Garamond"/>
        </w:rPr>
        <w:t xml:space="preserve"> Mjesečnu zakupninu su u tužbenom zahtjevu postavili na iznos od 1.000,00 kn.</w:t>
      </w:r>
    </w:p>
    <w:p w:rsidRDefault="00770D88" w:rsidP="00814AC2" w:rsidR="00770D88">
      <w:pPr>
        <w:jc w:val="both"/>
        <w:rPr>
          <w:rFonts w:hAnsi="Garamond" w:ascii="Garamond"/>
        </w:rPr>
      </w:pPr>
    </w:p>
    <w:p w:rsidRDefault="00770D88" w:rsidP="00F34161" w:rsidR="00770D88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Odgovorom na tužbu tuženici ističu prvenstveno kako su nakon </w:t>
      </w:r>
      <w:r w:rsidR="00F34161">
        <w:rPr>
          <w:rFonts w:hAnsi="Garamond" w:ascii="Garamond"/>
        </w:rPr>
        <w:t xml:space="preserve">smrti </w:t>
      </w:r>
      <w:proofErr w:type="spellStart"/>
      <w:r>
        <w:rPr>
          <w:rFonts w:hAnsi="Garamond" w:ascii="Garamond"/>
        </w:rPr>
        <w:t>pok</w:t>
      </w:r>
      <w:proofErr w:type="spellEnd"/>
      <w:r>
        <w:rPr>
          <w:rFonts w:hAnsi="Garamond" w:ascii="Garamond"/>
        </w:rPr>
        <w:t xml:space="preserve">. tuženika Borisa Jerbića, </w:t>
      </w:r>
      <w:r w:rsidR="00F34161">
        <w:rPr>
          <w:rFonts w:hAnsi="Garamond" w:ascii="Garamond"/>
        </w:rPr>
        <w:t xml:space="preserve">svoga </w:t>
      </w:r>
      <w:r>
        <w:rPr>
          <w:rFonts w:hAnsi="Garamond" w:ascii="Garamond"/>
        </w:rPr>
        <w:t>oca, naslijedili samo dugove, a ne i imovinu pa shodno tomu ne odgovaraju za dugove ostavitelja.</w:t>
      </w:r>
      <w:r w:rsidR="00F34161">
        <w:rPr>
          <w:rFonts w:hAnsi="Garamond" w:ascii="Garamond"/>
        </w:rPr>
        <w:t xml:space="preserve"> Kao dokaz dostavili su pravomoćno Rješenje o nasljeđivanju koje govori tome u prilog.</w:t>
      </w:r>
    </w:p>
    <w:p w:rsidRDefault="00F34161" w:rsidP="00F34161" w:rsidR="00F34161">
      <w:pPr>
        <w:ind w:firstLine="708"/>
        <w:jc w:val="both"/>
        <w:rPr>
          <w:rFonts w:hAnsi="Garamond" w:ascii="Garamond"/>
        </w:rPr>
      </w:pPr>
    </w:p>
    <w:p w:rsidRDefault="00770D88" w:rsidP="00F34161" w:rsidR="00770D88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t>Nadalje, u Odgovoru na tužbu tuženici ističu kako tu</w:t>
      </w:r>
      <w:r w:rsidR="00F34161">
        <w:rPr>
          <w:rFonts w:hAnsi="Garamond" w:ascii="Garamond"/>
        </w:rPr>
        <w:t>žitelji ničim nisu dokazali da</w:t>
      </w:r>
      <w:r>
        <w:rPr>
          <w:rFonts w:hAnsi="Garamond" w:ascii="Garamond"/>
        </w:rPr>
        <w:t xml:space="preserve"> je njihov pokojni otac bio u utuž</w:t>
      </w:r>
      <w:r w:rsidR="00F34161">
        <w:rPr>
          <w:rFonts w:hAnsi="Garamond" w:ascii="Garamond"/>
        </w:rPr>
        <w:t>enom periodu u posjedu parkirno-garažnog</w:t>
      </w:r>
      <w:r>
        <w:rPr>
          <w:rFonts w:hAnsi="Garamond" w:ascii="Garamond"/>
        </w:rPr>
        <w:t xml:space="preserve"> mjesta.</w:t>
      </w:r>
    </w:p>
    <w:p w:rsidRDefault="00770D88" w:rsidP="00814AC2" w:rsidR="00770D88">
      <w:pPr>
        <w:jc w:val="both"/>
        <w:rPr>
          <w:rFonts w:hAnsi="Garamond" w:ascii="Garamond"/>
        </w:rPr>
      </w:pPr>
    </w:p>
    <w:p w:rsidRDefault="00770D88" w:rsidP="00F34161" w:rsidR="00770D88">
      <w:pPr>
        <w:ind w:firstLine="708"/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 xml:space="preserve">Također, tuženici navode kako tužitelji nisu dokazali postojanje osnove za primjenu instituta izmakle koristi kod postupaka </w:t>
      </w:r>
      <w:r w:rsidR="00073715">
        <w:rPr>
          <w:rFonts w:hAnsi="Garamond" w:ascii="Garamond"/>
        </w:rPr>
        <w:t>naknade štete, te posebno osporavaju visinu nav</w:t>
      </w:r>
      <w:r w:rsidR="00F34161">
        <w:rPr>
          <w:rFonts w:hAnsi="Garamond" w:ascii="Garamond"/>
        </w:rPr>
        <w:t>odne mjesečne zakupnine u iznosu</w:t>
      </w:r>
      <w:r w:rsidR="00073715">
        <w:rPr>
          <w:rFonts w:hAnsi="Garamond" w:ascii="Garamond"/>
        </w:rPr>
        <w:t xml:space="preserve"> od 1.000,00 kn mjesečno jer da ista ne odgovara stvarnoj tržišnoj vrijednosti spornog garažno-parkirnog mjesta.</w:t>
      </w:r>
    </w:p>
    <w:p w:rsidRDefault="00073715" w:rsidP="00814AC2" w:rsidR="00073715">
      <w:pPr>
        <w:jc w:val="both"/>
        <w:rPr>
          <w:rFonts w:hAnsi="Garamond" w:ascii="Garamond"/>
        </w:rPr>
      </w:pPr>
    </w:p>
    <w:p w:rsidRDefault="00F34161" w:rsidP="00F34161" w:rsidR="00073715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>Nakon što se u obzir uzme stanje spisa, te</w:t>
      </w:r>
      <w:r w:rsidR="00073715">
        <w:rPr>
          <w:rFonts w:hAnsi="Garamond" w:ascii="Garamond"/>
        </w:rPr>
        <w:t xml:space="preserve"> svi navodi jedne i druge strane, mišljenje stečajne upraviteljice je da u ovom postupku prvenstveno treba predložiti najmanje dva vještačenja: </w:t>
      </w:r>
    </w:p>
    <w:p w:rsidRDefault="00073715" w:rsidP="00814AC2" w:rsidR="00073715">
      <w:pPr>
        <w:jc w:val="both"/>
        <w:rPr>
          <w:rFonts w:hAnsi="Garamond" w:ascii="Garamond"/>
        </w:rPr>
      </w:pPr>
    </w:p>
    <w:p w:rsidRDefault="00F34161" w:rsidP="00073715" w:rsidR="00073715">
      <w:pPr>
        <w:numPr>
          <w:ilvl w:val="0"/>
          <w:numId w:val="20"/>
        </w:numPr>
        <w:jc w:val="both"/>
        <w:rPr>
          <w:rFonts w:hAnsi="Garamond" w:ascii="Garamond"/>
        </w:rPr>
      </w:pPr>
      <w:r>
        <w:rPr>
          <w:rFonts w:hAnsi="Garamond" w:ascii="Garamond"/>
        </w:rPr>
        <w:t>Vještačenje n</w:t>
      </w:r>
      <w:r w:rsidR="00073715">
        <w:rPr>
          <w:rFonts w:hAnsi="Garamond" w:ascii="Garamond"/>
        </w:rPr>
        <w:t xml:space="preserve">a okolnost visine naslijeđenih dijelova kod I i II tuženika, te </w:t>
      </w:r>
    </w:p>
    <w:p w:rsidRDefault="00073715" w:rsidP="00073715" w:rsidR="00073715">
      <w:pPr>
        <w:ind w:left="360"/>
        <w:jc w:val="both"/>
        <w:rPr>
          <w:rFonts w:hAnsi="Garamond" w:ascii="Garamond"/>
        </w:rPr>
      </w:pPr>
    </w:p>
    <w:p w:rsidRDefault="00F34161" w:rsidP="00073715" w:rsidR="00073715">
      <w:pPr>
        <w:numPr>
          <w:ilvl w:val="0"/>
          <w:numId w:val="20"/>
        </w:numPr>
        <w:jc w:val="both"/>
        <w:rPr>
          <w:rFonts w:hAnsi="Garamond" w:ascii="Garamond"/>
        </w:rPr>
      </w:pPr>
      <w:r>
        <w:rPr>
          <w:rFonts w:hAnsi="Garamond" w:ascii="Garamond"/>
        </w:rPr>
        <w:t>Vještačenje n</w:t>
      </w:r>
      <w:r w:rsidR="00073715">
        <w:rPr>
          <w:rFonts w:hAnsi="Garamond" w:ascii="Garamond"/>
        </w:rPr>
        <w:t xml:space="preserve">a okolnost visine tržišne vrijednosti mjesečne zakupnine parkirno-garažnoga mjesta </w:t>
      </w:r>
      <w:r>
        <w:rPr>
          <w:rFonts w:hAnsi="Garamond" w:ascii="Garamond"/>
        </w:rPr>
        <w:t>za utuženo razdoblje</w:t>
      </w:r>
    </w:p>
    <w:p w:rsidRDefault="00073715" w:rsidP="00073715" w:rsidR="00073715">
      <w:pPr>
        <w:pStyle w:val="Odlomakpopisa"/>
        <w:rPr>
          <w:rFonts w:hAnsi="Garamond" w:ascii="Garamond"/>
        </w:rPr>
      </w:pPr>
    </w:p>
    <w:p w:rsidRDefault="00073715" w:rsidP="00073715" w:rsidR="00073715">
      <w:pPr>
        <w:jc w:val="both"/>
        <w:rPr>
          <w:rFonts w:hAnsi="Garamond" w:ascii="Garamond"/>
        </w:rPr>
      </w:pPr>
    </w:p>
    <w:p w:rsidRDefault="00073715" w:rsidP="00073715" w:rsidR="00073715">
      <w:pPr>
        <w:jc w:val="both"/>
        <w:rPr>
          <w:rFonts w:hAnsi="Garamond" w:ascii="Garamond"/>
        </w:rPr>
      </w:pPr>
    </w:p>
    <w:p w:rsidRDefault="00073715" w:rsidP="00F34161" w:rsidR="00073715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>Ističe se kako na računu stečajnoga dužnika nema novčanih sredstava, a za provođenje dva gore navedena vještačenja potrebno je predujmiti iznos od najmanje 5.000,00 kn.</w:t>
      </w:r>
    </w:p>
    <w:p w:rsidRDefault="000260DA" w:rsidP="00F34161" w:rsidR="000260DA">
      <w:pPr>
        <w:ind w:firstLine="360"/>
        <w:jc w:val="both"/>
        <w:rPr>
          <w:rFonts w:hAnsi="Garamond" w:ascii="Garamond"/>
        </w:rPr>
      </w:pPr>
    </w:p>
    <w:p w:rsidRDefault="00073715" w:rsidP="000260DA" w:rsidR="00073715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Nadalje, čak i nakon izvođenja tih vještačenja </w:t>
      </w:r>
      <w:r w:rsidR="00F34161">
        <w:rPr>
          <w:rFonts w:hAnsi="Garamond" w:ascii="Garamond"/>
        </w:rPr>
        <w:t xml:space="preserve">tužitelj još uvijek </w:t>
      </w:r>
      <w:r>
        <w:rPr>
          <w:rFonts w:hAnsi="Garamond" w:ascii="Garamond"/>
        </w:rPr>
        <w:t xml:space="preserve">ničime </w:t>
      </w:r>
      <w:r w:rsidR="00F34161">
        <w:rPr>
          <w:rFonts w:hAnsi="Garamond" w:ascii="Garamond"/>
        </w:rPr>
        <w:t>nije dokazao</w:t>
      </w:r>
      <w:r>
        <w:rPr>
          <w:rFonts w:hAnsi="Garamond" w:ascii="Garamond"/>
        </w:rPr>
        <w:t xml:space="preserve"> da je tuženik (prednik Boris Jerbić) uistinu koristio navedeno garažno-parkirno mjesto, odnosno, tužitelji nisu dokazali to niti ispravom niti predložili svjedoke na tu okolnost, pa je tako malo vjerojatno</w:t>
      </w:r>
      <w:r w:rsidR="00F34161">
        <w:rPr>
          <w:rFonts w:hAnsi="Garamond" w:ascii="Garamond"/>
        </w:rPr>
        <w:t xml:space="preserve"> – gotovo nemoguće,</w:t>
      </w:r>
      <w:r>
        <w:rPr>
          <w:rFonts w:hAnsi="Garamond" w:ascii="Garamond"/>
        </w:rPr>
        <w:t xml:space="preserve"> da bi uspjeh u ovome sporu uopće bio na strani tužitelja.</w:t>
      </w:r>
    </w:p>
    <w:p w:rsidRDefault="00073715" w:rsidP="00073715" w:rsidR="00073715">
      <w:pPr>
        <w:jc w:val="both"/>
        <w:rPr>
          <w:rFonts w:hAnsi="Garamond" w:ascii="Garamond"/>
        </w:rPr>
      </w:pPr>
    </w:p>
    <w:p w:rsidRDefault="00073715" w:rsidP="000260DA" w:rsidR="00F34161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>Kako se ovaj postupak vodi od 2009</w:t>
      </w:r>
      <w:r w:rsidR="00F34161">
        <w:rPr>
          <w:rFonts w:hAnsi="Garamond" w:ascii="Garamond"/>
        </w:rPr>
        <w:t>. godine, tuženici su</w:t>
      </w:r>
      <w:r>
        <w:rPr>
          <w:rFonts w:hAnsi="Garamond" w:ascii="Garamond"/>
        </w:rPr>
        <w:t xml:space="preserve"> radi mirnog rješenja spora </w:t>
      </w:r>
      <w:r w:rsidR="00F34161">
        <w:rPr>
          <w:rFonts w:hAnsi="Garamond" w:ascii="Garamond"/>
        </w:rPr>
        <w:t>predložili zaključenje nagodbe na način da isplate iznos od ukupno 15.000,00 kn (7.500,00 kn INING d.o.o. u stečaju, a 7.500,00 kn IVAR d.o.o. u stečaju), uz povlačenje tužbe od strane tužitelja.</w:t>
      </w:r>
    </w:p>
    <w:p w:rsidRDefault="00F34161" w:rsidP="00073715" w:rsidR="00F34161">
      <w:pPr>
        <w:jc w:val="both"/>
        <w:rPr>
          <w:rFonts w:hAnsi="Garamond" w:ascii="Garamond"/>
        </w:rPr>
      </w:pPr>
    </w:p>
    <w:p w:rsidRDefault="00F34161" w:rsidP="000260DA" w:rsidR="001D14D1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Kao stečajna upraviteljica </w:t>
      </w:r>
      <w:r w:rsidR="001D14D1">
        <w:rPr>
          <w:rFonts w:hAnsi="Garamond" w:ascii="Garamond"/>
        </w:rPr>
        <w:t xml:space="preserve">smatram svrsishodnim </w:t>
      </w:r>
      <w:r>
        <w:rPr>
          <w:rFonts w:hAnsi="Garamond" w:ascii="Garamond"/>
        </w:rPr>
        <w:t xml:space="preserve">i u interesu stečajne mase zaključenje ove nagodbe, </w:t>
      </w:r>
      <w:r w:rsidR="001D14D1">
        <w:rPr>
          <w:rFonts w:hAnsi="Garamond" w:ascii="Garamond"/>
        </w:rPr>
        <w:t>obzirom na veliki rizik daljnjeg vođenja spora koji ima više nego neizvjestan uspjeh, a potreba izvođenja dokaza je neophodna i izazvati će troškove za</w:t>
      </w:r>
      <w:r>
        <w:rPr>
          <w:rFonts w:hAnsi="Garamond" w:ascii="Garamond"/>
        </w:rPr>
        <w:t xml:space="preserve"> stečajnu masu veće nego što će na kraju biti samo potraživanje, budući je visina predmeta spora postavljena paušalno i bez utemeljenih dokaza. </w:t>
      </w:r>
    </w:p>
    <w:p w:rsidRDefault="000260DA" w:rsidP="000260DA" w:rsidR="000260DA">
      <w:pPr>
        <w:ind w:firstLine="360"/>
        <w:jc w:val="both"/>
        <w:rPr>
          <w:rFonts w:hAnsi="Garamond" w:ascii="Garamond"/>
        </w:rPr>
      </w:pPr>
    </w:p>
    <w:p w:rsidRDefault="000260DA" w:rsidP="000260DA" w:rsidR="000260DA">
      <w:pPr>
        <w:ind w:firstLine="360"/>
        <w:jc w:val="both"/>
        <w:rPr>
          <w:rFonts w:hAnsi="Garamond" w:ascii="Garamond"/>
        </w:rPr>
      </w:pPr>
    </w:p>
    <w:p w:rsidRDefault="00F34161" w:rsidP="00814AC2" w:rsidR="00F34161">
      <w:pPr>
        <w:jc w:val="both"/>
        <w:rPr>
          <w:rFonts w:hAnsi="Garamond" w:ascii="Garamond"/>
        </w:rPr>
      </w:pPr>
    </w:p>
    <w:p w:rsidRDefault="00F34161" w:rsidP="000260DA" w:rsidR="001D14D1" w:rsidRPr="00F34161">
      <w:pPr>
        <w:ind w:firstLine="36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Stoga predlažem </w:t>
      </w:r>
      <w:r w:rsidR="001D14D1" w:rsidRPr="001D14D1">
        <w:rPr>
          <w:rFonts w:cs="Arial" w:hAnsi="Garamond" w:ascii="Garamond"/>
        </w:rPr>
        <w:t xml:space="preserve">da </w:t>
      </w:r>
      <w:r w:rsidR="001D14D1" w:rsidRPr="001D14D1">
        <w:rPr>
          <w:rFonts w:hAnsi="Garamond" w:ascii="Garamond"/>
        </w:rPr>
        <w:t>stečajni</w:t>
      </w:r>
      <w:r w:rsidR="001D14D1">
        <w:rPr>
          <w:rFonts w:hAnsi="Garamond" w:ascii="Garamond"/>
        </w:rPr>
        <w:t xml:space="preserve"> sudac zakaže ročište na kojemu će skupština vjerovnika nakon obrazloženja stečajne upraviteljice dati odobrenje za zak</w:t>
      </w:r>
      <w:r>
        <w:rPr>
          <w:rFonts w:hAnsi="Garamond" w:ascii="Garamond"/>
        </w:rPr>
        <w:t xml:space="preserve">ljučenje navedene nagodbe. </w:t>
      </w:r>
    </w:p>
    <w:p w:rsidRDefault="001D14D1" w:rsidP="001D14D1" w:rsidR="001D14D1">
      <w:pPr>
        <w:jc w:val="both"/>
        <w:rPr>
          <w:rFonts w:hAnsi="Garamond" w:ascii="Garamond"/>
        </w:rPr>
      </w:pPr>
    </w:p>
    <w:p w:rsidRDefault="001D14D1" w:rsidP="00814AC2" w:rsidR="001D14D1">
      <w:pPr>
        <w:jc w:val="both"/>
        <w:rPr>
          <w:rFonts w:cs="Arial" w:hAnsi="Garamond" w:ascii="Garamond"/>
          <w:b/>
        </w:rPr>
      </w:pPr>
    </w:p>
    <w:p w:rsidRDefault="001D14D1" w:rsidP="00814AC2" w:rsidR="001D14D1">
      <w:pPr>
        <w:jc w:val="both"/>
        <w:rPr>
          <w:rFonts w:cs="Arial" w:hAnsi="Garamond" w:ascii="Garamond"/>
          <w:b/>
        </w:rPr>
      </w:pPr>
    </w:p>
    <w:p w:rsidRDefault="00814AC2" w:rsidP="00814AC2" w:rsidR="00814AC2" w:rsidRPr="00814AC2">
      <w:pPr>
        <w:ind w:left="360"/>
        <w:jc w:val="both"/>
        <w:rPr>
          <w:rFonts w:hAnsi="Garamond" w:ascii="Garamond"/>
        </w:rPr>
      </w:pPr>
    </w:p>
    <w:p w:rsidRDefault="00814AC2" w:rsidP="00814AC2" w:rsidR="00814AC2" w:rsidRPr="00814AC2">
      <w:pPr>
        <w:ind w:left="360"/>
        <w:jc w:val="both"/>
        <w:rPr>
          <w:rFonts w:hAnsi="Garamond" w:ascii="Garamond"/>
        </w:rPr>
      </w:pP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 xml:space="preserve">                                                                           </w:t>
      </w:r>
      <w:r w:rsidR="00814AC2">
        <w:rPr>
          <w:rFonts w:hAnsi="Garamond" w:ascii="Garamond"/>
        </w:rPr>
        <w:t xml:space="preserve">       </w:t>
      </w:r>
      <w:r w:rsidR="00F34161">
        <w:rPr>
          <w:rFonts w:hAnsi="Garamond" w:ascii="Garamond"/>
        </w:rPr>
        <w:t>Stečajna</w:t>
      </w:r>
      <w:r w:rsidRPr="00814AC2">
        <w:rPr>
          <w:rFonts w:hAnsi="Garamond" w:ascii="Garamond"/>
        </w:rPr>
        <w:t xml:space="preserve"> upravitelj</w:t>
      </w:r>
      <w:r w:rsidR="00F34161">
        <w:rPr>
          <w:rFonts w:hAnsi="Garamond" w:ascii="Garamond"/>
        </w:rPr>
        <w:t>ica</w:t>
      </w:r>
      <w:r w:rsidRPr="00814AC2">
        <w:rPr>
          <w:rFonts w:hAnsi="Garamond" w:ascii="Garamond"/>
        </w:rPr>
        <w:t>:</w:t>
      </w: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  <w:t xml:space="preserve">       </w:t>
      </w:r>
      <w:r w:rsidR="00210A7C" w:rsidRPr="00814AC2">
        <w:rPr>
          <w:rFonts w:hAnsi="Garamond" w:ascii="Garamond"/>
        </w:rPr>
        <w:t xml:space="preserve">    Ana Maria </w:t>
      </w:r>
      <w:proofErr w:type="spellStart"/>
      <w:r w:rsidR="00210A7C" w:rsidRPr="00814AC2">
        <w:rPr>
          <w:rFonts w:hAnsi="Garamond" w:ascii="Garamond"/>
        </w:rPr>
        <w:t>Međimurec</w:t>
      </w:r>
      <w:proofErr w:type="spellEnd"/>
    </w:p>
    <w:p w:rsidRDefault="00907490" w:rsidP="00814AC2" w:rsidR="00907490" w:rsidRP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0550D3" w:rsidR="000550D3" w:rsidRPr="00C20554"/>
    <w:sectPr w:rsidSect="00234DF4" w:rsidR="000550D3" w:rsidRPr="00C205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059" w:rsidR="00994059">
      <w:r>
        <w:separator/>
      </w:r>
    </w:p>
  </w:endnote>
  <w:endnote w:id="0" w:type="continuationSeparator">
    <w:p w:rsidRDefault="00994059" w:rsidR="00994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  <w:p w:rsidRDefault="009B11EC" w:rsidR="009B11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059" w:rsidR="00994059">
      <w:r>
        <w:separator/>
      </w:r>
    </w:p>
  </w:footnote>
  <w:footnote w:id="0" w:type="continuationSeparator">
    <w:p w:rsidRDefault="00994059" w:rsidR="00994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  <w:p w:rsidRDefault="009B11EC" w:rsidR="009B11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36EA6"/>
    <w:multiLevelType w:val="hybridMultilevel"/>
    <w:tmpl w:val="53A0AACA"/>
    <w:lvl w:tplc="57CCB7F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175660"/>
    <w:multiLevelType w:val="hybridMultilevel"/>
    <w:tmpl w:val="A5D2F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3">
    <w:nsid w:val="0E714587"/>
    <w:multiLevelType w:val="hybridMultilevel"/>
    <w:tmpl w:val="DB9A5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B73F54"/>
    <w:multiLevelType w:val="hybridMultilevel"/>
    <w:tmpl w:val="B57A7F38"/>
    <w:lvl w:tplc="D08AEB4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C81ACF"/>
    <w:multiLevelType w:val="hybridMultilevel"/>
    <w:tmpl w:val="321A6FD2"/>
    <w:lvl w:tplc="CC68519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7">
    <w:nsid w:val="19D71100"/>
    <w:multiLevelType w:val="hybridMultilevel"/>
    <w:tmpl w:val="3B603E4E"/>
    <w:lvl w:tplc="FB3CB9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0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1">
    <w:nsid w:val="2CE03832"/>
    <w:multiLevelType w:val="hybridMultilevel"/>
    <w:tmpl w:val="FB660FCA"/>
    <w:lvl w:tplc="3AF43600" w:ilvl="0">
      <w:start w:val="4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823597"/>
    <w:multiLevelType w:val="hybridMultilevel"/>
    <w:tmpl w:val="CC8814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6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5BFE5F76"/>
    <w:multiLevelType w:val="hybridMultilevel"/>
    <w:tmpl w:val="7CEE2968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8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7E0107"/>
    <w:multiLevelType w:val="hybridMultilevel"/>
    <w:tmpl w:val="156E6F7A"/>
    <w:lvl w:tplc="045ECA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5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12"/>
  </w:num>
  <w:num w:numId="11">
    <w:abstractNumId w:val="19"/>
  </w:num>
  <w:num w:numId="12">
    <w:abstractNumId w:val="0"/>
  </w:num>
  <w:num w:numId="13">
    <w:abstractNumId w:val="5"/>
  </w:num>
  <w:num w:numId="14">
    <w:abstractNumId w:val="1"/>
  </w:num>
  <w:num w:numId="15">
    <w:abstractNumId w:val="11"/>
  </w:num>
  <w:num w:numId="16">
    <w:abstractNumId w:val="7"/>
  </w:num>
  <w:num w:numId="17">
    <w:abstractNumId w:val="3"/>
  </w:num>
  <w:num w:numId="18">
    <w:abstractNumId w:val="17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4DC7"/>
    <w:rsid w:val="000118AD"/>
    <w:rsid w:val="00012C1F"/>
    <w:rsid w:val="00023027"/>
    <w:rsid w:val="000260DA"/>
    <w:rsid w:val="0005018C"/>
    <w:rsid w:val="0005309F"/>
    <w:rsid w:val="000550D3"/>
    <w:rsid w:val="00056E3B"/>
    <w:rsid w:val="000667E8"/>
    <w:rsid w:val="0006712D"/>
    <w:rsid w:val="00073715"/>
    <w:rsid w:val="000850E1"/>
    <w:rsid w:val="0009169D"/>
    <w:rsid w:val="000A5FCC"/>
    <w:rsid w:val="000A6E4C"/>
    <w:rsid w:val="000B1C49"/>
    <w:rsid w:val="000C31D6"/>
    <w:rsid w:val="000E20CD"/>
    <w:rsid w:val="000E24F4"/>
    <w:rsid w:val="000E3719"/>
    <w:rsid w:val="000E4135"/>
    <w:rsid w:val="000F204D"/>
    <w:rsid w:val="001008E1"/>
    <w:rsid w:val="00107078"/>
    <w:rsid w:val="001155D5"/>
    <w:rsid w:val="0011698B"/>
    <w:rsid w:val="00152C1E"/>
    <w:rsid w:val="00155142"/>
    <w:rsid w:val="00167596"/>
    <w:rsid w:val="00180666"/>
    <w:rsid w:val="001A3597"/>
    <w:rsid w:val="001A3D06"/>
    <w:rsid w:val="001B24F3"/>
    <w:rsid w:val="001B2EBD"/>
    <w:rsid w:val="001B4992"/>
    <w:rsid w:val="001B4A5E"/>
    <w:rsid w:val="001B5506"/>
    <w:rsid w:val="001C62E7"/>
    <w:rsid w:val="001D14D1"/>
    <w:rsid w:val="001D1585"/>
    <w:rsid w:val="001D3E4F"/>
    <w:rsid w:val="001D6CC5"/>
    <w:rsid w:val="001E3DB6"/>
    <w:rsid w:val="001E7D79"/>
    <w:rsid w:val="00203CD1"/>
    <w:rsid w:val="002062E9"/>
    <w:rsid w:val="00210A7C"/>
    <w:rsid w:val="0021405D"/>
    <w:rsid w:val="0022038B"/>
    <w:rsid w:val="00223911"/>
    <w:rsid w:val="00224CDD"/>
    <w:rsid w:val="00225C33"/>
    <w:rsid w:val="0023173E"/>
    <w:rsid w:val="00234DF4"/>
    <w:rsid w:val="00245CBB"/>
    <w:rsid w:val="0025223E"/>
    <w:rsid w:val="002553BD"/>
    <w:rsid w:val="00264694"/>
    <w:rsid w:val="00267FF4"/>
    <w:rsid w:val="00280D10"/>
    <w:rsid w:val="00285421"/>
    <w:rsid w:val="00286B89"/>
    <w:rsid w:val="00293E5A"/>
    <w:rsid w:val="00294FD2"/>
    <w:rsid w:val="002A06EF"/>
    <w:rsid w:val="002A27C9"/>
    <w:rsid w:val="002C4865"/>
    <w:rsid w:val="002E4C8D"/>
    <w:rsid w:val="002F63B6"/>
    <w:rsid w:val="002F76A8"/>
    <w:rsid w:val="0030779A"/>
    <w:rsid w:val="0031690B"/>
    <w:rsid w:val="0032514E"/>
    <w:rsid w:val="003330D9"/>
    <w:rsid w:val="00334F5E"/>
    <w:rsid w:val="0036522C"/>
    <w:rsid w:val="00381D98"/>
    <w:rsid w:val="0038348F"/>
    <w:rsid w:val="00391E68"/>
    <w:rsid w:val="003956E8"/>
    <w:rsid w:val="003A4463"/>
    <w:rsid w:val="003A4764"/>
    <w:rsid w:val="003B5D2B"/>
    <w:rsid w:val="003C29BB"/>
    <w:rsid w:val="003D66B9"/>
    <w:rsid w:val="003F0FB8"/>
    <w:rsid w:val="003F2BBC"/>
    <w:rsid w:val="004027EF"/>
    <w:rsid w:val="004030E8"/>
    <w:rsid w:val="00422FF6"/>
    <w:rsid w:val="004335C1"/>
    <w:rsid w:val="004479F2"/>
    <w:rsid w:val="00447E98"/>
    <w:rsid w:val="004544CB"/>
    <w:rsid w:val="0046710E"/>
    <w:rsid w:val="00473ADA"/>
    <w:rsid w:val="00474CE1"/>
    <w:rsid w:val="004804AA"/>
    <w:rsid w:val="00482242"/>
    <w:rsid w:val="004830D8"/>
    <w:rsid w:val="00486BF9"/>
    <w:rsid w:val="004A2FBB"/>
    <w:rsid w:val="004A3534"/>
    <w:rsid w:val="004D02D9"/>
    <w:rsid w:val="004D2255"/>
    <w:rsid w:val="004D2D96"/>
    <w:rsid w:val="00502972"/>
    <w:rsid w:val="005047B7"/>
    <w:rsid w:val="00514331"/>
    <w:rsid w:val="00526614"/>
    <w:rsid w:val="00542541"/>
    <w:rsid w:val="00552715"/>
    <w:rsid w:val="00582341"/>
    <w:rsid w:val="005870C8"/>
    <w:rsid w:val="00591964"/>
    <w:rsid w:val="00595349"/>
    <w:rsid w:val="00597940"/>
    <w:rsid w:val="005B221A"/>
    <w:rsid w:val="005D43DF"/>
    <w:rsid w:val="005E5B81"/>
    <w:rsid w:val="00610C8E"/>
    <w:rsid w:val="00612956"/>
    <w:rsid w:val="006165D7"/>
    <w:rsid w:val="00621C39"/>
    <w:rsid w:val="00650CA9"/>
    <w:rsid w:val="00653FBB"/>
    <w:rsid w:val="00655389"/>
    <w:rsid w:val="00657529"/>
    <w:rsid w:val="00680DC2"/>
    <w:rsid w:val="0069274D"/>
    <w:rsid w:val="00693CF5"/>
    <w:rsid w:val="006B70DD"/>
    <w:rsid w:val="006F57ED"/>
    <w:rsid w:val="007013AD"/>
    <w:rsid w:val="007163D7"/>
    <w:rsid w:val="00727219"/>
    <w:rsid w:val="00733E04"/>
    <w:rsid w:val="00745EE0"/>
    <w:rsid w:val="00757B0D"/>
    <w:rsid w:val="00765F79"/>
    <w:rsid w:val="00770D88"/>
    <w:rsid w:val="007716E7"/>
    <w:rsid w:val="007725E6"/>
    <w:rsid w:val="00774A44"/>
    <w:rsid w:val="00774C24"/>
    <w:rsid w:val="00781EE1"/>
    <w:rsid w:val="00782DA8"/>
    <w:rsid w:val="00782ED8"/>
    <w:rsid w:val="00787A04"/>
    <w:rsid w:val="007A03CF"/>
    <w:rsid w:val="007A4482"/>
    <w:rsid w:val="007B1CA7"/>
    <w:rsid w:val="007B1D0E"/>
    <w:rsid w:val="007B5E16"/>
    <w:rsid w:val="007B7F48"/>
    <w:rsid w:val="007C03B8"/>
    <w:rsid w:val="007D53A1"/>
    <w:rsid w:val="007D5E84"/>
    <w:rsid w:val="007D61EC"/>
    <w:rsid w:val="007E6E71"/>
    <w:rsid w:val="007F4BEA"/>
    <w:rsid w:val="007F7512"/>
    <w:rsid w:val="0080760E"/>
    <w:rsid w:val="00814AC2"/>
    <w:rsid w:val="0081572D"/>
    <w:rsid w:val="00824152"/>
    <w:rsid w:val="008274AE"/>
    <w:rsid w:val="00830D4C"/>
    <w:rsid w:val="00834203"/>
    <w:rsid w:val="0084636F"/>
    <w:rsid w:val="00874265"/>
    <w:rsid w:val="00883780"/>
    <w:rsid w:val="008A5385"/>
    <w:rsid w:val="008B21AE"/>
    <w:rsid w:val="008B3894"/>
    <w:rsid w:val="008B44F4"/>
    <w:rsid w:val="008C3744"/>
    <w:rsid w:val="008C698B"/>
    <w:rsid w:val="008E4E88"/>
    <w:rsid w:val="008E79FD"/>
    <w:rsid w:val="008E7ADC"/>
    <w:rsid w:val="008F4266"/>
    <w:rsid w:val="0090099D"/>
    <w:rsid w:val="00907490"/>
    <w:rsid w:val="00916D1F"/>
    <w:rsid w:val="00916EAC"/>
    <w:rsid w:val="0092792A"/>
    <w:rsid w:val="00937139"/>
    <w:rsid w:val="0094672B"/>
    <w:rsid w:val="00946BCA"/>
    <w:rsid w:val="009630B9"/>
    <w:rsid w:val="00970A95"/>
    <w:rsid w:val="00973D42"/>
    <w:rsid w:val="009766E4"/>
    <w:rsid w:val="00976A19"/>
    <w:rsid w:val="00981AFE"/>
    <w:rsid w:val="0098290C"/>
    <w:rsid w:val="00990A3F"/>
    <w:rsid w:val="00993920"/>
    <w:rsid w:val="00994059"/>
    <w:rsid w:val="009A689B"/>
    <w:rsid w:val="009B11EC"/>
    <w:rsid w:val="009C462F"/>
    <w:rsid w:val="009C481A"/>
    <w:rsid w:val="009D05C8"/>
    <w:rsid w:val="009F7ECE"/>
    <w:rsid w:val="00A12F88"/>
    <w:rsid w:val="00A1374B"/>
    <w:rsid w:val="00A13863"/>
    <w:rsid w:val="00A15545"/>
    <w:rsid w:val="00A25D00"/>
    <w:rsid w:val="00A349EA"/>
    <w:rsid w:val="00A42450"/>
    <w:rsid w:val="00A4588F"/>
    <w:rsid w:val="00A47F66"/>
    <w:rsid w:val="00A67782"/>
    <w:rsid w:val="00A8615E"/>
    <w:rsid w:val="00AA16D9"/>
    <w:rsid w:val="00AA2715"/>
    <w:rsid w:val="00AB3ADE"/>
    <w:rsid w:val="00AC34EB"/>
    <w:rsid w:val="00AE393F"/>
    <w:rsid w:val="00B02A28"/>
    <w:rsid w:val="00B116BD"/>
    <w:rsid w:val="00B2225B"/>
    <w:rsid w:val="00B2700A"/>
    <w:rsid w:val="00B542E3"/>
    <w:rsid w:val="00B5482B"/>
    <w:rsid w:val="00B64F0C"/>
    <w:rsid w:val="00B814C0"/>
    <w:rsid w:val="00B840C1"/>
    <w:rsid w:val="00B859AF"/>
    <w:rsid w:val="00B948B3"/>
    <w:rsid w:val="00B959C2"/>
    <w:rsid w:val="00BA3552"/>
    <w:rsid w:val="00BB6F7D"/>
    <w:rsid w:val="00BC31E6"/>
    <w:rsid w:val="00BE7529"/>
    <w:rsid w:val="00BE7B24"/>
    <w:rsid w:val="00BF0EDF"/>
    <w:rsid w:val="00BF4C13"/>
    <w:rsid w:val="00C0624D"/>
    <w:rsid w:val="00C14A7C"/>
    <w:rsid w:val="00C1603B"/>
    <w:rsid w:val="00C20554"/>
    <w:rsid w:val="00C21C93"/>
    <w:rsid w:val="00C2701E"/>
    <w:rsid w:val="00C33E9D"/>
    <w:rsid w:val="00C3429D"/>
    <w:rsid w:val="00C4198D"/>
    <w:rsid w:val="00C5371C"/>
    <w:rsid w:val="00C65FAD"/>
    <w:rsid w:val="00C77120"/>
    <w:rsid w:val="00C931A6"/>
    <w:rsid w:val="00CA1258"/>
    <w:rsid w:val="00CB6602"/>
    <w:rsid w:val="00CB71D4"/>
    <w:rsid w:val="00CB7B5A"/>
    <w:rsid w:val="00CD428D"/>
    <w:rsid w:val="00CD7811"/>
    <w:rsid w:val="00D24B22"/>
    <w:rsid w:val="00D255FF"/>
    <w:rsid w:val="00D314F5"/>
    <w:rsid w:val="00D32309"/>
    <w:rsid w:val="00D337F8"/>
    <w:rsid w:val="00D557A2"/>
    <w:rsid w:val="00D62657"/>
    <w:rsid w:val="00D63360"/>
    <w:rsid w:val="00D84FFB"/>
    <w:rsid w:val="00D90540"/>
    <w:rsid w:val="00D9065B"/>
    <w:rsid w:val="00D9605D"/>
    <w:rsid w:val="00D978DB"/>
    <w:rsid w:val="00DB5911"/>
    <w:rsid w:val="00DC0B2B"/>
    <w:rsid w:val="00DC2A64"/>
    <w:rsid w:val="00DE66E8"/>
    <w:rsid w:val="00E35A8C"/>
    <w:rsid w:val="00E412F3"/>
    <w:rsid w:val="00E41C65"/>
    <w:rsid w:val="00E47AD4"/>
    <w:rsid w:val="00E51D16"/>
    <w:rsid w:val="00E9008A"/>
    <w:rsid w:val="00E972FA"/>
    <w:rsid w:val="00EA7FC0"/>
    <w:rsid w:val="00EB1280"/>
    <w:rsid w:val="00EB364A"/>
    <w:rsid w:val="00EB60FD"/>
    <w:rsid w:val="00ED2747"/>
    <w:rsid w:val="00ED4E33"/>
    <w:rsid w:val="00ED67FF"/>
    <w:rsid w:val="00EE16A9"/>
    <w:rsid w:val="00EE4839"/>
    <w:rsid w:val="00F11208"/>
    <w:rsid w:val="00F3370B"/>
    <w:rsid w:val="00F34161"/>
    <w:rsid w:val="00F36734"/>
    <w:rsid w:val="00F40178"/>
    <w:rsid w:val="00F47214"/>
    <w:rsid w:val="00F47C0D"/>
    <w:rsid w:val="00F515A7"/>
    <w:rsid w:val="00F51AD1"/>
    <w:rsid w:val="00F573CC"/>
    <w:rsid w:val="00F71090"/>
    <w:rsid w:val="00F71460"/>
    <w:rsid w:val="00FA1853"/>
    <w:rsid w:val="00FA1FE2"/>
    <w:rsid w:val="00FA3604"/>
    <w:rsid w:val="00FA4BCC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7B7F48"/>
    <w:pPr>
      <w:keepNext/>
      <w:spacing w:after="60" w:before="240"/>
      <w:outlineLvl w:val="0"/>
    </w:pPr>
    <w:rPr>
      <w:rFonts w:cs="Arial"/>
      <w:b/>
      <w:bCs/>
      <w:kern w:val="32"/>
      <w:sz w:val="32"/>
      <w:szCs w:val="32"/>
    </w:rPr>
  </w:style>
  <w:style w:styleId="Naslov2" w:type="paragraph">
    <w:name w:val="heading 2"/>
    <w:basedOn w:val="Normal"/>
    <w:qFormat/>
    <w:rsid w:val="00012C1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502972"/>
  </w:style>
  <w:style w:styleId="Zaglavlje" w:type="paragraph">
    <w:name w:val="header"/>
    <w:basedOn w:val="Normal"/>
    <w:rsid w:val="009B11EC"/>
    <w:pPr>
      <w:tabs>
        <w:tab w:pos="4536" w:val="center"/>
        <w:tab w:pos="9072" w:val="right"/>
      </w:tabs>
    </w:pPr>
    <w:rPr>
      <w:rFonts w:hAnsi="Times New Roman" w:ascii="Times New Roman"/>
      <w:lang w:eastAsia="en-US"/>
    </w:rPr>
  </w:style>
  <w:style w:customStyle="true" w:styleId="Normal-JNOdvjetnik" w:type="paragraph">
    <w:name w:val="Normal-JNOdvjetnik"/>
    <w:rsid w:val="009B11EC"/>
    <w:rPr>
      <w:rFonts w:cs="Arial" w:hAnsi="Arial" w:ascii="Arial"/>
      <w:sz w:val="24"/>
      <w:lang w:eastAsia="en-US"/>
    </w:rPr>
  </w:style>
  <w:style w:styleId="Tijeloteksta" w:type="paragraph">
    <w:name w:val="Body Text"/>
    <w:basedOn w:val="Normal"/>
    <w:rsid w:val="007B7F48"/>
    <w:pPr>
      <w:jc w:val="center"/>
    </w:pPr>
    <w:rPr>
      <w:rFonts w:hAnsi="Times New Roman" w:ascii="Times New Roman"/>
    </w:rPr>
  </w:style>
  <w:style w:customStyle="true" w:styleId="Bezproreda1" w:type="paragraph">
    <w:name w:val="Bez proreda1"/>
    <w:qFormat/>
    <w:rsid w:val="00514331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6165D7"/>
    <w:pPr>
      <w:spacing w:afterAutospacing="true" w:after="100" w:beforeAutospacing="true" w:before="100"/>
    </w:pPr>
    <w:rPr>
      <w:rFonts w:hAnsi="Times New Roman" w:ascii="Times New Roman"/>
    </w:rPr>
  </w:style>
  <w:style w:customStyle="true" w:styleId="bold" w:type="character">
    <w:name w:val="bold"/>
    <w:basedOn w:val="Zadanifontodlomka"/>
    <w:rsid w:val="006165D7"/>
  </w:style>
  <w:style w:customStyle="true" w:styleId="stecaj-kraj" w:type="paragraph">
    <w:name w:val="stecaj-kraj"/>
    <w:basedOn w:val="Normal"/>
    <w:rsid w:val="006165D7"/>
    <w:pPr>
      <w:spacing w:afterAutospacing="true" w:after="100" w:beforeAutospacing="true" w:before="100"/>
    </w:pPr>
    <w:rPr>
      <w:rFonts w:hAnsi="Times New Roman" w:ascii="Times New Roman"/>
    </w:rPr>
  </w:style>
  <w:style w:customStyle="true" w:styleId="Odlomakpopisa1" w:type="paragraph">
    <w:name w:val="Odlomak popisa1"/>
    <w:basedOn w:val="Normal"/>
    <w:qFormat/>
    <w:rsid w:val="002062E9"/>
    <w:pPr>
      <w:ind w:left="720"/>
      <w:contextualSpacing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07371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2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2F3"/>
    <w:rPr>
      <w:rFonts w:cs="Arial" w:hAnsi="Garamond" w:ascii="Garamond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2F3"/>
    <w:rPr>
      <w:rFonts w:cs="Arial" w:hAnsi="Garamond" w:ascii="Garamond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2F3"/>
    <w:rPr>
      <w:rFonts w:cs="Arial" w:hAnsi="Garamond" w:ascii="Garamond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7B7F48"/>
    <w:pPr>
      <w:keepNext/>
      <w:spacing w:after="60" w:before="240"/>
      <w:outlineLvl w:val="0"/>
    </w:pPr>
    <w:rPr>
      <w:rFonts w:cs="Arial"/>
      <w:b/>
      <w:bCs/>
      <w:kern w:val="32"/>
      <w:sz w:val="32"/>
      <w:szCs w:val="32"/>
    </w:rPr>
  </w:style>
  <w:style w:styleId="Naslov2" w:type="paragraph">
    <w:name w:val="heading 2"/>
    <w:basedOn w:val="Normal"/>
    <w:qFormat/>
    <w:rsid w:val="00012C1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502972"/>
  </w:style>
  <w:style w:styleId="Zaglavlje" w:type="paragraph">
    <w:name w:val="header"/>
    <w:basedOn w:val="Normal"/>
    <w:rsid w:val="009B11EC"/>
    <w:pPr>
      <w:tabs>
        <w:tab w:pos="4536" w:val="center"/>
        <w:tab w:pos="9072" w:val="right"/>
      </w:tabs>
    </w:pPr>
    <w:rPr>
      <w:rFonts w:ascii="Times New Roman" w:hAnsi="Times New Roman"/>
      <w:lang w:eastAsia="en-US"/>
    </w:rPr>
  </w:style>
  <w:style w:customStyle="1" w:styleId="Normal-JNOdvjetnik" w:type="paragraph">
    <w:name w:val="Normal-JNOdvjetnik"/>
    <w:rsid w:val="009B11EC"/>
    <w:rPr>
      <w:rFonts w:ascii="Arial" w:cs="Arial" w:hAnsi="Arial"/>
      <w:sz w:val="24"/>
      <w:lang w:eastAsia="en-US"/>
    </w:rPr>
  </w:style>
  <w:style w:styleId="Tijeloteksta" w:type="paragraph">
    <w:name w:val="Body Text"/>
    <w:basedOn w:val="Normal"/>
    <w:rsid w:val="007B7F48"/>
    <w:pPr>
      <w:jc w:val="center"/>
    </w:pPr>
    <w:rPr>
      <w:rFonts w:ascii="Times New Roman" w:hAnsi="Times New Roman"/>
    </w:rPr>
  </w:style>
  <w:style w:customStyle="1" w:styleId="Bezproreda1" w:type="paragraph">
    <w:name w:val="Bez proreda1"/>
    <w:qFormat/>
    <w:rsid w:val="00514331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6165D7"/>
    <w:pPr>
      <w:spacing w:after="100" w:afterAutospacing="1" w:before="100" w:beforeAutospacing="1"/>
    </w:pPr>
    <w:rPr>
      <w:rFonts w:ascii="Times New Roman" w:hAnsi="Times New Roman"/>
    </w:rPr>
  </w:style>
  <w:style w:customStyle="1" w:styleId="bold" w:type="character">
    <w:name w:val="bold"/>
    <w:basedOn w:val="Zadanifontodlomka"/>
    <w:rsid w:val="006165D7"/>
  </w:style>
  <w:style w:customStyle="1" w:styleId="stecaj-kraj" w:type="paragraph">
    <w:name w:val="stecaj-kraj"/>
    <w:basedOn w:val="Normal"/>
    <w:rsid w:val="006165D7"/>
    <w:pPr>
      <w:spacing w:after="100" w:afterAutospacing="1" w:before="100" w:beforeAutospacing="1"/>
    </w:pPr>
    <w:rPr>
      <w:rFonts w:ascii="Times New Roman" w:hAnsi="Times New Roman"/>
    </w:rPr>
  </w:style>
  <w:style w:customStyle="1" w:styleId="Odlomakpopisa1" w:type="paragraph">
    <w:name w:val="Odlomak popisa1"/>
    <w:basedOn w:val="Normal"/>
    <w:qFormat/>
    <w:rsid w:val="002062E9"/>
    <w:pPr>
      <w:ind w:left="720"/>
      <w:contextualSpacing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07371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2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2F3"/>
    <w:rPr>
      <w:rFonts w:ascii="Garamond" w:cs="Arial" w:hAnsi="Garamond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2F3"/>
    <w:rPr>
      <w:rFonts w:ascii="Garamond" w:cs="Arial" w:hAnsi="Garamond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2F3"/>
    <w:rPr>
      <w:rFonts w:ascii="Garamond" w:cs="Arial" w:hAnsi="Garamond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232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09596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8395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0411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546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1513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50550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8929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5040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498473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268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931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16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099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45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51048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526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1503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55704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1782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594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009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852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27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61181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4095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44273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61500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1640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51810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93482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660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9975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1775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72658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6943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17065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0538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744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560156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73909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1741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6583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8751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74062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5192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70805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2227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5171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752586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9694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0088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7069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53453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07238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10844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0979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6371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851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0595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1788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23107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1240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5942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82209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152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93116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23651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95776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0857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5935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260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427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5540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463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64769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63821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23599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693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2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1611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68641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8044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4958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930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8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76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3712</properties:Characters>
  <properties:Lines>97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2018-02-08T09:44:00Z</dcterms:created>
  <dc:creator>Joža</dc:creator>
  <cp:lastModifiedBy>Ivana Stampf</cp:lastModifiedBy>
  <cp:lastPrinted>2016-04-22T13:26:00Z</cp:lastPrinted>
  <dcterms:modified xmlns:xsi="http://www.w3.org/2001/XMLSchema-instance" xsi:type="dcterms:W3CDTF">2018-02-08T09:48:00Z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