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c8e1b" w14:paraId="90c8e1b" w:rsidRDefault="00B47B02" w:rsidP="00B47B02" w:rsidR="00B47B02">
      <w:pPr>
        <w15:collapsed w:val="false"/>
        <w:rPr>
          <w:rFonts w:hAnsi="Times New Roman" w:ascii="Times New Roman"/>
          <w:szCs w:val="24"/>
        </w:rPr>
      </w:pPr>
      <w:bookmarkStart w:name="_GoBack" w:id="0"/>
      <w:bookmarkEnd w:id="0"/>
      <w:r>
        <w:rPr>
          <w:rFonts w:hAnsi="Times New Roman" w:ascii="Times New Roman"/>
          <w:szCs w:val="24"/>
        </w:rPr>
        <w:t xml:space="preserve">               </w:t>
      </w:r>
      <w:r>
        <w:rPr>
          <w:rFonts w:hAnsi="Times New Roman" w:ascii="Times New Roman"/>
          <w:noProof/>
          <w:szCs w:val="24"/>
        </w:rPr>
        <w:drawing>
          <wp:inline distR="0" distL="0" distB="0" distT="0">
            <wp:extent cy="724535" cx="5607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60705"/>
                    </a:xfrm>
                    <a:prstGeom prst="rect">
                      <a:avLst/>
                    </a:prstGeom>
                    <a:noFill/>
                    <a:ln>
                      <a:noFill/>
                    </a:ln>
                  </pic:spPr>
                </pic:pic>
              </a:graphicData>
            </a:graphic>
          </wp:inline>
        </w:drawing>
      </w:r>
    </w:p>
    <w:p w:rsidRDefault="00B47B02" w:rsidP="00B47B02" w:rsidR="00B47B02">
      <w:pPr>
        <w:rPr>
          <w:rFonts w:hAnsi="Times New Roman" w:ascii="Times New Roman"/>
          <w:szCs w:val="24"/>
        </w:rPr>
      </w:pPr>
    </w:p>
    <w:p w:rsidRDefault="00B47B02" w:rsidP="00B47B02" w:rsidR="00B47B02">
      <w:pPr>
        <w:rPr>
          <w:rFonts w:hAnsi="Times New Roman" w:ascii="Times New Roman"/>
          <w:szCs w:val="24"/>
        </w:rPr>
      </w:pPr>
      <w:r>
        <w:rPr>
          <w:rFonts w:hAnsi="Times New Roman" w:ascii="Times New Roman"/>
          <w:szCs w:val="24"/>
        </w:rPr>
        <w:t xml:space="preserve">         Republika Hrvatska</w:t>
      </w:r>
    </w:p>
    <w:p w:rsidRDefault="00B47B02" w:rsidP="00B47B02" w:rsidR="00B47B02">
      <w:pPr>
        <w:rPr>
          <w:rFonts w:hAnsi="Times New Roman" w:ascii="Times New Roman"/>
          <w:szCs w:val="24"/>
        </w:rPr>
      </w:pPr>
      <w:r>
        <w:rPr>
          <w:rFonts w:hAnsi="Times New Roman" w:ascii="Times New Roman"/>
          <w:szCs w:val="24"/>
        </w:rPr>
        <w:t>TRGOVAČKI SUD U ZAGREBU</w:t>
      </w:r>
    </w:p>
    <w:p w:rsidRDefault="00B47B02" w:rsidP="00B47B02" w:rsidR="00B47B02">
      <w:pPr>
        <w:rPr>
          <w:rFonts w:hAnsi="Times New Roman" w:ascii="Times New Roman"/>
          <w:szCs w:val="24"/>
        </w:rPr>
      </w:pPr>
      <w:r>
        <w:rPr>
          <w:rFonts w:hAnsi="Times New Roman" w:ascii="Times New Roman"/>
          <w:szCs w:val="24"/>
        </w:rPr>
        <w:t xml:space="preserve">      Zagreb, Amruševa 2/II</w:t>
      </w:r>
    </w:p>
    <w:p w:rsidRDefault="00B47B02" w:rsidP="00B47B02" w:rsidR="00B47B02">
      <w:pPr>
        <w:jc w:val="right"/>
        <w:rPr>
          <w:rFonts w:hAnsi="Times New Roman" w:ascii="Times New Roman"/>
          <w:szCs w:val="24"/>
        </w:rPr>
      </w:pPr>
      <w:r>
        <w:rPr>
          <w:rFonts w:hAnsi="Times New Roman" w:ascii="Times New Roman"/>
          <w:szCs w:val="24"/>
        </w:rPr>
        <w:t>20</w:t>
      </w:r>
      <w:r w:rsidR="00042EFA">
        <w:rPr>
          <w:rFonts w:hAnsi="Times New Roman" w:ascii="Times New Roman"/>
          <w:szCs w:val="24"/>
        </w:rPr>
        <w:t>.</w:t>
      </w:r>
      <w:r>
        <w:rPr>
          <w:rFonts w:hAnsi="Times New Roman" w:ascii="Times New Roman"/>
          <w:szCs w:val="24"/>
        </w:rPr>
        <w:t xml:space="preserve"> St-</w:t>
      </w:r>
      <w:r w:rsidR="00042EFA">
        <w:rPr>
          <w:rFonts w:hAnsi="Times New Roman" w:ascii="Times New Roman"/>
          <w:szCs w:val="24"/>
        </w:rPr>
        <w:t>863</w:t>
      </w:r>
      <w:r>
        <w:rPr>
          <w:rFonts w:hAnsi="Times New Roman" w:ascii="Times New Roman"/>
          <w:szCs w:val="24"/>
        </w:rPr>
        <w:t>/1</w:t>
      </w:r>
      <w:r w:rsidR="00042EFA">
        <w:rPr>
          <w:rFonts w:hAnsi="Times New Roman" w:ascii="Times New Roman"/>
          <w:szCs w:val="24"/>
        </w:rPr>
        <w:t>3-94</w:t>
      </w:r>
    </w:p>
    <w:p w:rsidRDefault="00B47B02" w:rsidP="00B47B02" w:rsidR="00B47B0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p>
    <w:p w:rsidRDefault="00B47B02" w:rsidP="00B47B02" w:rsidR="00B47B02">
      <w:pPr>
        <w:jc w:val="center"/>
        <w:rPr>
          <w:rFonts w:hAnsi="Times New Roman" w:ascii="Times New Roman"/>
          <w:szCs w:val="24"/>
        </w:rPr>
      </w:pPr>
      <w:r>
        <w:rPr>
          <w:rFonts w:hAnsi="Times New Roman" w:ascii="Times New Roman"/>
          <w:szCs w:val="24"/>
        </w:rPr>
        <w:t>U  I M E   R E P U B L I K E  H R V A T S K E</w:t>
      </w:r>
    </w:p>
    <w:p w:rsidRDefault="00B47B02" w:rsidP="00B47B02" w:rsidR="00B47B02">
      <w:pPr>
        <w:jc w:val="center"/>
        <w:rPr>
          <w:rFonts w:hAnsi="Times New Roman" w:ascii="Times New Roman"/>
          <w:b/>
          <w:bCs/>
          <w:szCs w:val="24"/>
        </w:rPr>
      </w:pPr>
    </w:p>
    <w:p w:rsidRDefault="00B47B02" w:rsidP="00B47B02" w:rsidR="00B47B02">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B47B02" w:rsidP="00B47B02" w:rsidR="00B47B02">
      <w:pPr>
        <w:rPr>
          <w:rFonts w:hAnsi="Times New Roman" w:ascii="Times New Roman"/>
          <w:b/>
          <w:bCs/>
          <w:szCs w:val="24"/>
        </w:rPr>
      </w:pPr>
    </w:p>
    <w:p w:rsidRDefault="00B47B02" w:rsidP="00B47B02" w:rsidR="00B47B02">
      <w:pPr>
        <w:jc w:val="both"/>
        <w:rPr>
          <w:rFonts w:hAnsi="Times New Roman" w:ascii="Times New Roman"/>
          <w:color w:val="FF0000"/>
          <w:szCs w:val="24"/>
        </w:rPr>
      </w:pPr>
      <w:r>
        <w:rPr>
          <w:rFonts w:hAnsi="Times New Roman" w:ascii="Times New Roman"/>
          <w:bCs/>
          <w:szCs w:val="24"/>
        </w:rPr>
        <w:tab/>
      </w:r>
      <w:r>
        <w:rPr>
          <w:rFonts w:hAnsi="Times New Roman" w:ascii="Times New Roman"/>
          <w:szCs w:val="24"/>
        </w:rPr>
        <w:t xml:space="preserve">TRGOVAČKI SUD U ZAGREBU, po sucu pojedincu Luciji Butigan, u stečajnom postupku nad stečajnim dužnikom </w:t>
      </w:r>
      <w:r w:rsidR="00042EFA">
        <w:rPr>
          <w:rFonts w:hAnsi="Times New Roman" w:ascii="Times New Roman"/>
          <w:szCs w:val="24"/>
        </w:rPr>
        <w:t>MOBILI trgovina i usluge d.o.o., Sesvete (Grad Zagreb), Popovec, Komesova b.b., OIB: 85476348765</w:t>
      </w:r>
      <w:r>
        <w:rPr>
          <w:rFonts w:hAnsi="Times New Roman" w:ascii="Times New Roman"/>
          <w:szCs w:val="24"/>
        </w:rPr>
        <w:t xml:space="preserve">, dana </w:t>
      </w:r>
      <w:r w:rsidR="00042EFA">
        <w:rPr>
          <w:rFonts w:hAnsi="Times New Roman" w:ascii="Times New Roman"/>
          <w:szCs w:val="24"/>
        </w:rPr>
        <w:t>4</w:t>
      </w:r>
      <w:r>
        <w:rPr>
          <w:rFonts w:hAnsi="Times New Roman" w:ascii="Times New Roman"/>
          <w:szCs w:val="24"/>
        </w:rPr>
        <w:t xml:space="preserve">. </w:t>
      </w:r>
      <w:r w:rsidR="00042EFA">
        <w:rPr>
          <w:rFonts w:hAnsi="Times New Roman" w:ascii="Times New Roman"/>
          <w:szCs w:val="24"/>
        </w:rPr>
        <w:t>siječnja</w:t>
      </w:r>
      <w:r>
        <w:rPr>
          <w:rFonts w:hAnsi="Times New Roman" w:ascii="Times New Roman"/>
          <w:szCs w:val="24"/>
        </w:rPr>
        <w:t xml:space="preserve"> 201</w:t>
      </w:r>
      <w:r w:rsidR="00042EFA">
        <w:rPr>
          <w:rFonts w:hAnsi="Times New Roman" w:ascii="Times New Roman"/>
          <w:szCs w:val="24"/>
        </w:rPr>
        <w:t>8</w:t>
      </w:r>
      <w:r>
        <w:rPr>
          <w:rFonts w:hAnsi="Times New Roman" w:ascii="Times New Roman"/>
          <w:szCs w:val="24"/>
        </w:rPr>
        <w:t>.</w:t>
      </w:r>
    </w:p>
    <w:p w:rsidRDefault="00B47B02" w:rsidP="00B47B02" w:rsidR="00B47B02">
      <w:pPr>
        <w:jc w:val="both"/>
        <w:rPr>
          <w:rFonts w:hAnsi="Times New Roman" w:ascii="Times New Roman"/>
          <w:color w:val="FF0000"/>
          <w:szCs w:val="24"/>
        </w:rPr>
      </w:pPr>
    </w:p>
    <w:p w:rsidRDefault="00B47B02" w:rsidP="00B47B02" w:rsidR="00B47B02">
      <w:pPr>
        <w:jc w:val="center"/>
        <w:rPr>
          <w:rFonts w:hAnsi="Times New Roman" w:ascii="Times New Roman"/>
          <w:szCs w:val="24"/>
        </w:rPr>
      </w:pPr>
      <w:r>
        <w:rPr>
          <w:rFonts w:hAnsi="Times New Roman" w:ascii="Times New Roman"/>
          <w:szCs w:val="24"/>
        </w:rPr>
        <w:t>r i j e š i o     j e</w:t>
      </w:r>
    </w:p>
    <w:p w:rsidRDefault="00B47B02" w:rsidP="00B47B02" w:rsidR="00B47B02">
      <w:pPr>
        <w:rPr>
          <w:rFonts w:hAnsi="Times New Roman" w:ascii="Times New Roman"/>
          <w:szCs w:val="24"/>
        </w:rPr>
      </w:pPr>
    </w:p>
    <w:p w:rsidRDefault="00B47B02" w:rsidP="00B47B02" w:rsidR="00B47B02">
      <w:pPr>
        <w:jc w:val="both"/>
        <w:rPr>
          <w:rFonts w:hAnsi="Times New Roman" w:ascii="Times New Roman"/>
          <w:szCs w:val="24"/>
        </w:rPr>
      </w:pPr>
      <w:r>
        <w:rPr>
          <w:rFonts w:hAnsi="Times New Roman" w:ascii="Times New Roman"/>
          <w:szCs w:val="24"/>
        </w:rPr>
        <w:t>I.</w:t>
      </w:r>
      <w:r>
        <w:rPr>
          <w:rFonts w:hAnsi="Times New Roman" w:ascii="Times New Roman"/>
          <w:szCs w:val="24"/>
        </w:rPr>
        <w:tab/>
        <w:t xml:space="preserve">Obustavlja se i zaključuje stečajni postupak nad stečajnim dužnikom </w:t>
      </w:r>
      <w:r w:rsidR="00042EFA">
        <w:rPr>
          <w:rFonts w:hAnsi="Times New Roman" w:ascii="Times New Roman"/>
          <w:szCs w:val="24"/>
        </w:rPr>
        <w:t>MOBILI trgovina i usluge d.o.o., Sesvete (Grad Zagreb), Popovec, Komesova b.b., OIB: 85476348765</w:t>
      </w:r>
      <w:r>
        <w:rPr>
          <w:rFonts w:hAnsi="Times New Roman" w:ascii="Times New Roman"/>
          <w:szCs w:val="24"/>
        </w:rPr>
        <w:t>.</w:t>
      </w:r>
    </w:p>
    <w:p w:rsidRDefault="00B47B02" w:rsidP="00B47B02" w:rsidR="00B47B02">
      <w:pPr>
        <w:jc w:val="both"/>
        <w:rPr>
          <w:rFonts w:hAnsi="Times New Roman" w:ascii="Times New Roman"/>
          <w:szCs w:val="24"/>
        </w:rPr>
      </w:pPr>
    </w:p>
    <w:p w:rsidRDefault="00B47B02" w:rsidP="00B47B02" w:rsidR="00B47B02">
      <w:pPr>
        <w:jc w:val="both"/>
        <w:rPr>
          <w:rFonts w:hAnsi="Times New Roman" w:ascii="Times New Roman"/>
          <w:szCs w:val="24"/>
        </w:rPr>
      </w:pPr>
      <w:r>
        <w:rPr>
          <w:rFonts w:hAnsi="Times New Roman" w:ascii="Times New Roman"/>
          <w:szCs w:val="24"/>
        </w:rPr>
        <w:t>II.</w:t>
      </w:r>
      <w:r>
        <w:rPr>
          <w:rFonts w:hAnsi="Times New Roman" w:ascii="Times New Roman"/>
          <w:szCs w:val="24"/>
        </w:rPr>
        <w:tab/>
        <w:t>Ovo Rješenje i osnova zaključenja stečajnog postupka objavit će se na Mrežnoj stranici - e-Oglasna ploča Trgovačkog suda u Zagrebu.</w:t>
      </w:r>
    </w:p>
    <w:p w:rsidRDefault="00B47B02" w:rsidP="00B47B02" w:rsidR="00B47B02">
      <w:pPr>
        <w:jc w:val="both"/>
        <w:rPr>
          <w:rFonts w:hAnsi="Times New Roman" w:ascii="Times New Roman"/>
          <w:szCs w:val="24"/>
        </w:rPr>
      </w:pPr>
    </w:p>
    <w:p w:rsidRDefault="00B47B02" w:rsidP="00B47B02" w:rsidR="00B47B02">
      <w:pPr>
        <w:jc w:val="both"/>
        <w:rPr>
          <w:rFonts w:hAnsi="Times New Roman" w:ascii="Times New Roman"/>
          <w:szCs w:val="24"/>
        </w:rPr>
      </w:pPr>
      <w:r>
        <w:rPr>
          <w:rFonts w:hAnsi="Times New Roman" w:ascii="Times New Roman"/>
          <w:szCs w:val="24"/>
        </w:rPr>
        <w:t>III.</w:t>
      </w:r>
      <w:r>
        <w:rPr>
          <w:rFonts w:hAnsi="Times New Roman" w:ascii="Times New Roman"/>
          <w:szCs w:val="24"/>
        </w:rPr>
        <w:tab/>
        <w:t xml:space="preserve">Po pravomoćnosti ovog Rješenja isto će se dostaviti sudskom registru ovog suda radi brisanja dužnika iz sudskog registra. </w:t>
      </w:r>
    </w:p>
    <w:p w:rsidRDefault="00B47B02" w:rsidP="00B47B02" w:rsidR="00B47B02">
      <w:pPr>
        <w:jc w:val="both"/>
        <w:rPr>
          <w:rFonts w:hAnsi="Times New Roman" w:ascii="Times New Roman"/>
          <w:szCs w:val="24"/>
        </w:rPr>
      </w:pPr>
    </w:p>
    <w:p w:rsidRDefault="00B47B02" w:rsidP="00B47B02" w:rsidR="00B47B02">
      <w:pPr>
        <w:jc w:val="center"/>
        <w:rPr>
          <w:rFonts w:hAnsi="Times New Roman" w:ascii="Times New Roman"/>
          <w:szCs w:val="24"/>
        </w:rPr>
      </w:pPr>
      <w:r>
        <w:rPr>
          <w:rFonts w:hAnsi="Times New Roman" w:ascii="Times New Roman"/>
          <w:szCs w:val="24"/>
        </w:rPr>
        <w:t>Obrazloženje</w:t>
      </w:r>
    </w:p>
    <w:p w:rsidRDefault="00B47B02" w:rsidP="00B47B02" w:rsidR="00B47B02">
      <w:pPr>
        <w:rPr>
          <w:rFonts w:hAnsi="Times New Roman" w:ascii="Times New Roman"/>
          <w:szCs w:val="24"/>
        </w:rPr>
      </w:pPr>
    </w:p>
    <w:p w:rsidRDefault="00B47B02" w:rsidP="00B47B02" w:rsidR="00B47B02">
      <w:pPr>
        <w:jc w:val="both"/>
        <w:rPr>
          <w:rFonts w:hAnsi="Times New Roman" w:ascii="Times New Roman"/>
          <w:szCs w:val="24"/>
        </w:rPr>
      </w:pPr>
      <w:r>
        <w:rPr>
          <w:rFonts w:hAnsi="Times New Roman" w:ascii="Times New Roman"/>
          <w:szCs w:val="24"/>
        </w:rPr>
        <w:tab/>
        <w:t>Rješenjem ovog suda br. St-</w:t>
      </w:r>
      <w:r w:rsidR="00042EFA">
        <w:rPr>
          <w:rFonts w:hAnsi="Times New Roman" w:ascii="Times New Roman"/>
          <w:szCs w:val="24"/>
        </w:rPr>
        <w:t>863</w:t>
      </w:r>
      <w:r>
        <w:rPr>
          <w:rFonts w:hAnsi="Times New Roman" w:ascii="Times New Roman"/>
          <w:szCs w:val="24"/>
        </w:rPr>
        <w:t xml:space="preserve">/13 od </w:t>
      </w:r>
      <w:r w:rsidR="00042EFA">
        <w:rPr>
          <w:rFonts w:hAnsi="Times New Roman" w:ascii="Times New Roman"/>
          <w:szCs w:val="24"/>
        </w:rPr>
        <w:t>10</w:t>
      </w:r>
      <w:r>
        <w:rPr>
          <w:rFonts w:hAnsi="Times New Roman" w:ascii="Times New Roman"/>
          <w:szCs w:val="24"/>
        </w:rPr>
        <w:t xml:space="preserve">. </w:t>
      </w:r>
      <w:r w:rsidR="00042EFA">
        <w:rPr>
          <w:rFonts w:hAnsi="Times New Roman" w:ascii="Times New Roman"/>
          <w:szCs w:val="24"/>
        </w:rPr>
        <w:t>srpnja</w:t>
      </w:r>
      <w:r>
        <w:rPr>
          <w:rFonts w:hAnsi="Times New Roman" w:ascii="Times New Roman"/>
          <w:szCs w:val="24"/>
        </w:rPr>
        <w:t xml:space="preserve"> 2014.g. otvoren je stečajni postupak nad dužnikom </w:t>
      </w:r>
      <w:r w:rsidR="00042EFA">
        <w:rPr>
          <w:rFonts w:hAnsi="Times New Roman" w:ascii="Times New Roman"/>
          <w:szCs w:val="24"/>
        </w:rPr>
        <w:t>MOBILI trgovina i usluge d.o.o., Sesvete (Grad Zagreb), Popovec, Komesova b.b., OIB: 85476348765</w:t>
      </w:r>
      <w:r>
        <w:rPr>
          <w:rFonts w:hAnsi="Times New Roman" w:ascii="Times New Roman"/>
          <w:szCs w:val="24"/>
        </w:rPr>
        <w:t xml:space="preserve">, a koje Rješenje je istog dana objavljeno na oglasnoj ploči suda, te u obliku oglasa u Narodnim novinama br. </w:t>
      </w:r>
      <w:r w:rsidR="00042EFA">
        <w:rPr>
          <w:rFonts w:hAnsi="Times New Roman" w:ascii="Times New Roman"/>
          <w:szCs w:val="24"/>
        </w:rPr>
        <w:t>87</w:t>
      </w:r>
      <w:r>
        <w:rPr>
          <w:rFonts w:hAnsi="Times New Roman" w:ascii="Times New Roman"/>
          <w:szCs w:val="24"/>
        </w:rPr>
        <w:t xml:space="preserve">/14 od </w:t>
      </w:r>
      <w:r w:rsidR="00042EFA">
        <w:rPr>
          <w:rFonts w:hAnsi="Times New Roman" w:ascii="Times New Roman"/>
          <w:szCs w:val="24"/>
        </w:rPr>
        <w:t>21</w:t>
      </w:r>
      <w:r>
        <w:rPr>
          <w:rFonts w:hAnsi="Times New Roman" w:ascii="Times New Roman"/>
          <w:szCs w:val="24"/>
        </w:rPr>
        <w:t xml:space="preserve">. </w:t>
      </w:r>
      <w:r w:rsidR="00042EFA">
        <w:rPr>
          <w:rFonts w:hAnsi="Times New Roman" w:ascii="Times New Roman"/>
          <w:szCs w:val="24"/>
        </w:rPr>
        <w:t>srpnja</w:t>
      </w:r>
      <w:r>
        <w:rPr>
          <w:rFonts w:hAnsi="Times New Roman" w:ascii="Times New Roman"/>
          <w:szCs w:val="24"/>
        </w:rPr>
        <w:t xml:space="preserve"> 2014.g.</w:t>
      </w:r>
    </w:p>
    <w:p w:rsidRDefault="00B47B02" w:rsidP="00B47B02" w:rsidR="00B47B02">
      <w:pPr>
        <w:jc w:val="both"/>
        <w:rPr>
          <w:rFonts w:hAnsi="Times New Roman" w:ascii="Times New Roman"/>
          <w:szCs w:val="24"/>
        </w:rPr>
      </w:pPr>
      <w:r>
        <w:rPr>
          <w:rFonts w:hAnsi="Times New Roman" w:ascii="Times New Roman"/>
          <w:szCs w:val="24"/>
        </w:rPr>
        <w:tab/>
      </w:r>
    </w:p>
    <w:p w:rsidRDefault="00B47B02" w:rsidP="00B47B02" w:rsidR="00B47B02">
      <w:pPr>
        <w:ind w:firstLine="720"/>
        <w:jc w:val="both"/>
        <w:rPr>
          <w:rFonts w:hAnsi="Times New Roman" w:ascii="Times New Roman"/>
          <w:szCs w:val="24"/>
        </w:rPr>
      </w:pPr>
      <w:r>
        <w:rPr>
          <w:rFonts w:hAnsi="Times New Roman" w:ascii="Times New Roman"/>
          <w:szCs w:val="24"/>
        </w:rPr>
        <w:t xml:space="preserve">Ispitno ročište održano je dana </w:t>
      </w:r>
      <w:r w:rsidR="00042EFA">
        <w:rPr>
          <w:rFonts w:hAnsi="Times New Roman" w:ascii="Times New Roman"/>
          <w:szCs w:val="24"/>
        </w:rPr>
        <w:t>21</w:t>
      </w:r>
      <w:r>
        <w:rPr>
          <w:rFonts w:hAnsi="Times New Roman" w:ascii="Times New Roman"/>
          <w:szCs w:val="24"/>
        </w:rPr>
        <w:t xml:space="preserve">. </w:t>
      </w:r>
      <w:r w:rsidR="00042EFA">
        <w:rPr>
          <w:rFonts w:hAnsi="Times New Roman" w:ascii="Times New Roman"/>
          <w:szCs w:val="24"/>
        </w:rPr>
        <w:t>listopada</w:t>
      </w:r>
      <w:r>
        <w:rPr>
          <w:rFonts w:hAnsi="Times New Roman" w:ascii="Times New Roman"/>
          <w:szCs w:val="24"/>
        </w:rPr>
        <w:t xml:space="preserve"> 2014.g., te su u drugom višem isplatnom redu utvrđene tražbine stečajnih vjerovnika u iznosu od </w:t>
      </w:r>
      <w:r w:rsidR="00042EFA">
        <w:rPr>
          <w:rFonts w:hAnsi="Times New Roman" w:ascii="Times New Roman"/>
          <w:szCs w:val="24"/>
        </w:rPr>
        <w:t>2.345.509,99</w:t>
      </w:r>
      <w:r>
        <w:rPr>
          <w:rFonts w:hAnsi="Times New Roman" w:ascii="Times New Roman"/>
          <w:szCs w:val="24"/>
        </w:rPr>
        <w:t xml:space="preserve"> kn.</w:t>
      </w:r>
    </w:p>
    <w:p w:rsidRDefault="00B47B02" w:rsidP="00B47B02" w:rsidR="00B47B02">
      <w:pPr>
        <w:jc w:val="both"/>
        <w:rPr>
          <w:rFonts w:hAnsi="Times New Roman" w:ascii="Times New Roman"/>
          <w:szCs w:val="24"/>
        </w:rPr>
      </w:pPr>
      <w:r>
        <w:rPr>
          <w:rFonts w:hAnsi="Times New Roman" w:ascii="Times New Roman"/>
          <w:szCs w:val="24"/>
        </w:rPr>
        <w:tab/>
      </w:r>
    </w:p>
    <w:p w:rsidRDefault="00B47B02" w:rsidP="00B47B02" w:rsidR="00B47B02">
      <w:pPr>
        <w:jc w:val="both"/>
        <w:rPr>
          <w:rFonts w:hAnsi="Times New Roman" w:ascii="Times New Roman"/>
          <w:szCs w:val="24"/>
        </w:rPr>
      </w:pPr>
      <w:r>
        <w:rPr>
          <w:rFonts w:hAnsi="Times New Roman" w:ascii="Times New Roman"/>
          <w:szCs w:val="24"/>
        </w:rPr>
        <w:tab/>
        <w:t xml:space="preserve">Pisanim podneskom </w:t>
      </w:r>
      <w:r w:rsidR="00042EFA">
        <w:rPr>
          <w:rFonts w:hAnsi="Times New Roman" w:ascii="Times New Roman"/>
          <w:szCs w:val="24"/>
        </w:rPr>
        <w:t>stečajna upraviteljica predložila</w:t>
      </w:r>
      <w:r>
        <w:rPr>
          <w:rFonts w:hAnsi="Times New Roman" w:ascii="Times New Roman"/>
          <w:szCs w:val="24"/>
        </w:rPr>
        <w:t xml:space="preserve"> je, da se ovaj stečajni postupak, a zbog nedostatnosti mase za pokriće troškova stečajnog postupka, obustavi i zaključi, temeljem članka 203. Stečajnog zakona. </w:t>
      </w:r>
    </w:p>
    <w:p w:rsidRDefault="00B47B02" w:rsidP="00B47B02" w:rsidR="00B47B02">
      <w:pPr>
        <w:ind w:firstLine="720"/>
        <w:jc w:val="both"/>
        <w:rPr>
          <w:rFonts w:hAnsi="Times New Roman" w:ascii="Times New Roman"/>
          <w:szCs w:val="24"/>
        </w:rPr>
      </w:pPr>
    </w:p>
    <w:p w:rsidRDefault="00042EFA" w:rsidP="00B47B02" w:rsidR="00154A3A">
      <w:pPr>
        <w:ind w:firstLine="720"/>
        <w:jc w:val="both"/>
        <w:rPr>
          <w:rFonts w:hAnsi="Times New Roman" w:ascii="Times New Roman"/>
          <w:szCs w:val="24"/>
        </w:rPr>
      </w:pPr>
      <w:r>
        <w:rPr>
          <w:rFonts w:hAnsi="Times New Roman" w:ascii="Times New Roman"/>
          <w:szCs w:val="24"/>
        </w:rPr>
        <w:t>Stečajna upraviteljica</w:t>
      </w:r>
      <w:r w:rsidR="00B47B02">
        <w:rPr>
          <w:rFonts w:hAnsi="Times New Roman" w:ascii="Times New Roman"/>
          <w:szCs w:val="24"/>
        </w:rPr>
        <w:t xml:space="preserve"> očitova</w:t>
      </w:r>
      <w:r>
        <w:rPr>
          <w:rFonts w:hAnsi="Times New Roman" w:ascii="Times New Roman"/>
          <w:szCs w:val="24"/>
        </w:rPr>
        <w:t>la</w:t>
      </w:r>
      <w:r w:rsidR="00B47B02">
        <w:rPr>
          <w:rFonts w:hAnsi="Times New Roman" w:ascii="Times New Roman"/>
          <w:szCs w:val="24"/>
        </w:rPr>
        <w:t xml:space="preserve"> se, da </w:t>
      </w:r>
      <w:r>
        <w:rPr>
          <w:rFonts w:hAnsi="Times New Roman" w:ascii="Times New Roman"/>
          <w:szCs w:val="24"/>
        </w:rPr>
        <w:t xml:space="preserve">su jedinu imovinu ovog dužnika predstavljale zatečene zalihe tekstilne robe, u naravi traperice i samterice, traper suknje, a u odnosu na koje je, a sukladno odlukama skupštine vjerovnika, prodaju istih objavljivala putem 9 oglasa, na web stranici Sudačke mreže i web stranici Hrvatske gospodarske komore, tako da je od početne cijene u iznosu od 40.846,00 kn, početna cijena snižena na 9. oglasu na iznos od 16.338,40 kn, međutim da nije bilo nikakve ponude, odnosno zainteresiranih kupaca. </w:t>
      </w:r>
      <w:r w:rsidR="009C04A3">
        <w:rPr>
          <w:rFonts w:hAnsi="Times New Roman" w:ascii="Times New Roman"/>
          <w:szCs w:val="24"/>
        </w:rPr>
        <w:t xml:space="preserve">Da je uz to obišla mjesta za koje je smatrala da bi bila moguća zainteresiranost za kupnju ove tekstilne </w:t>
      </w:r>
      <w:r w:rsidR="009C04A3">
        <w:rPr>
          <w:rFonts w:hAnsi="Times New Roman" w:ascii="Times New Roman"/>
          <w:szCs w:val="24"/>
        </w:rPr>
        <w:lastRenderedPageBreak/>
        <w:t xml:space="preserve">robe, kao što su outlet trgovine, second hand trgovine, razni štandovi za prodaju tekstilne robe, međutim da zbog zastarjelih modela nitko nije bio zainteresiran za kupnju takvih proizvoda. Zatim, da je upućen dopis RH, MF, Poreznoj upravi - Središnjem uredu, a putem kojeg je zatraženo mišljenje da li postoji mogućnost oslobađanja od plaćanja PDV-a na darivanje robe Crvenom križu, Caritasu ili sličnim organizacijama, a nakon čega je povratno dobiven odgovor da ne postoji nikakva mogućnost </w:t>
      </w:r>
      <w:r w:rsidR="00584895">
        <w:rPr>
          <w:rFonts w:hAnsi="Times New Roman" w:ascii="Times New Roman"/>
          <w:szCs w:val="24"/>
        </w:rPr>
        <w:t xml:space="preserve">oslobađanja </w:t>
      </w:r>
      <w:r w:rsidR="009C04A3">
        <w:rPr>
          <w:rFonts w:hAnsi="Times New Roman" w:ascii="Times New Roman"/>
          <w:szCs w:val="24"/>
        </w:rPr>
        <w:t>od plaćanja PDV-a. Iz tog razloga, a zbog gotovo nikakve zainteresiranosti</w:t>
      </w:r>
      <w:r w:rsidR="00154A3A">
        <w:rPr>
          <w:rFonts w:hAnsi="Times New Roman" w:ascii="Times New Roman"/>
          <w:szCs w:val="24"/>
        </w:rPr>
        <w:t>,</w:t>
      </w:r>
      <w:r w:rsidR="009C04A3">
        <w:rPr>
          <w:rFonts w:hAnsi="Times New Roman" w:ascii="Times New Roman"/>
          <w:szCs w:val="24"/>
        </w:rPr>
        <w:t xml:space="preserve"> odnosno</w:t>
      </w:r>
      <w:r w:rsidR="00154A3A">
        <w:rPr>
          <w:rFonts w:hAnsi="Times New Roman" w:ascii="Times New Roman"/>
          <w:szCs w:val="24"/>
        </w:rPr>
        <w:t>,</w:t>
      </w:r>
      <w:r w:rsidR="009C04A3">
        <w:rPr>
          <w:rFonts w:hAnsi="Times New Roman" w:ascii="Times New Roman"/>
          <w:szCs w:val="24"/>
        </w:rPr>
        <w:t xml:space="preserve"> mogućnosti da se zatečene zalihe tekstilne robe prodaju, odnosno unovče, zatražen je otpis predmetnih zaliha, a </w:t>
      </w:r>
      <w:r w:rsidR="00154A3A">
        <w:rPr>
          <w:rFonts w:hAnsi="Times New Roman" w:ascii="Times New Roman"/>
          <w:szCs w:val="24"/>
        </w:rPr>
        <w:t xml:space="preserve">nakon čega je skupština vjerovnika dala suglasnost na predloženo. U odnosu na potraživanje dužnika temeljem pozajmice prema tvrtki Mobili promet d.o.o. Zagreb, u stečaju, isto je prijavljeno u stečajnu masu i utvrđeno u iznosu od 162.829,90 kn, te se u predmetnom stečaju vodi parnica na utvrđenje vlasništva jednog stana koji nije opterećen nikakvim teretima, te ukoliko se uspije u predmetnoj parnici, navedeni stan činio bi stečajnu masu, te se opravdano može očekivati i namirenje ove tražbine, srazmjerno ostalim utvrđenim tražbinama. Dakle, u ovom stečajnom postupku ostvareni novčani prihod tijekom trajanja stečajnog postupka iznosi 0,00 kn, a nastali troškovi provedbe stečaja iznose 32.810,20 kn, a prema detaljnoj specifikaciji stečajne upraviteljice u završnom računu (list 220 spisa). </w:t>
      </w:r>
    </w:p>
    <w:p w:rsidRDefault="00154A3A" w:rsidP="00B47B02" w:rsidR="00B47B02">
      <w:pPr>
        <w:ind w:firstLine="720"/>
        <w:jc w:val="both"/>
        <w:rPr>
          <w:rFonts w:hAnsi="Times New Roman" w:ascii="Times New Roman"/>
          <w:szCs w:val="24"/>
        </w:rPr>
      </w:pPr>
      <w:r>
        <w:rPr>
          <w:rFonts w:hAnsi="Times New Roman" w:ascii="Times New Roman"/>
          <w:szCs w:val="24"/>
        </w:rPr>
        <w:t xml:space="preserve">Nazočni stečajni vjerovnik dao je </w:t>
      </w:r>
      <w:r w:rsidR="00B47B02">
        <w:rPr>
          <w:rFonts w:hAnsi="Times New Roman" w:ascii="Times New Roman"/>
          <w:szCs w:val="24"/>
        </w:rPr>
        <w:t xml:space="preserve">mišljenje da </w:t>
      </w:r>
      <w:r>
        <w:rPr>
          <w:rFonts w:hAnsi="Times New Roman" w:ascii="Times New Roman"/>
          <w:szCs w:val="24"/>
        </w:rPr>
        <w:t>je</w:t>
      </w:r>
      <w:r w:rsidR="00B47B02">
        <w:rPr>
          <w:rFonts w:hAnsi="Times New Roman" w:ascii="Times New Roman"/>
          <w:szCs w:val="24"/>
        </w:rPr>
        <w:t xml:space="preserve"> suglas</w:t>
      </w:r>
      <w:r>
        <w:rPr>
          <w:rFonts w:hAnsi="Times New Roman" w:ascii="Times New Roman"/>
          <w:szCs w:val="24"/>
        </w:rPr>
        <w:t>an</w:t>
      </w:r>
      <w:r w:rsidR="00B47B02">
        <w:rPr>
          <w:rFonts w:hAnsi="Times New Roman" w:ascii="Times New Roman"/>
          <w:szCs w:val="24"/>
        </w:rPr>
        <w:t xml:space="preserve"> s predloženom obustavom i zaključenjem ovog stečajnog postupka.</w:t>
      </w:r>
    </w:p>
    <w:p w:rsidRDefault="00B47B02" w:rsidP="00B47B02" w:rsidR="00B47B02">
      <w:pPr>
        <w:ind w:firstLine="720"/>
        <w:jc w:val="both"/>
        <w:rPr>
          <w:rFonts w:hAnsi="Times New Roman" w:ascii="Times New Roman"/>
          <w:szCs w:val="24"/>
        </w:rPr>
      </w:pPr>
      <w:r>
        <w:rPr>
          <w:rFonts w:hAnsi="Times New Roman" w:ascii="Times New Roman"/>
          <w:szCs w:val="24"/>
        </w:rPr>
        <w:t>Dakle, slijedom iznesenog, proizlazi, da je stečajna masa nedostatna za namirenje troškova stečajnog postupka, odnosno,</w:t>
      </w:r>
      <w:r w:rsidR="00154A3A">
        <w:rPr>
          <w:rFonts w:hAnsi="Times New Roman" w:ascii="Times New Roman"/>
          <w:szCs w:val="24"/>
        </w:rPr>
        <w:t xml:space="preserve"> ne mogu se namiriti niti nastali troškovi provedbe stečajnog postupka u iznosu od 32.810,20 kn.</w:t>
      </w:r>
    </w:p>
    <w:p w:rsidRDefault="00B47B02" w:rsidP="00B47B02" w:rsidR="00B47B02">
      <w:pPr>
        <w:ind w:firstLine="720"/>
        <w:jc w:val="both"/>
        <w:rPr>
          <w:rFonts w:hAnsi="Times New Roman" w:ascii="Times New Roman"/>
          <w:szCs w:val="24"/>
        </w:rPr>
      </w:pPr>
      <w:r>
        <w:rPr>
          <w:rFonts w:hAnsi="Times New Roman" w:ascii="Times New Roman"/>
          <w:szCs w:val="24"/>
        </w:rPr>
        <w:t>Slijedom svega iznesenog, nesporno proizlazi da stečajna masa ovog dužnika nije dostatna ni za pokriće troškova stečajnog postupka, pa je sud na temelju članka 203. st. 1.  SZ-a, donio rješenje o obustavi i zaključenju stečajnog postupka.</w:t>
      </w:r>
    </w:p>
    <w:p w:rsidRDefault="00B47B02" w:rsidP="00B47B02" w:rsidR="00B47B02">
      <w:pPr>
        <w:jc w:val="both"/>
        <w:rPr>
          <w:rFonts w:hAnsi="Times New Roman" w:ascii="Times New Roman"/>
          <w:szCs w:val="24"/>
        </w:rPr>
      </w:pPr>
      <w:r>
        <w:rPr>
          <w:rFonts w:hAnsi="Times New Roman" w:ascii="Times New Roman"/>
          <w:szCs w:val="24"/>
        </w:rPr>
        <w:t xml:space="preserve"> </w:t>
      </w:r>
      <w:r>
        <w:rPr>
          <w:rFonts w:hAnsi="Times New Roman" w:ascii="Times New Roman"/>
          <w:szCs w:val="24"/>
        </w:rPr>
        <w:tab/>
        <w:t xml:space="preserve"> </w:t>
      </w:r>
    </w:p>
    <w:p w:rsidRDefault="00B47B02" w:rsidP="00B47B02" w:rsidR="00B47B02">
      <w:pPr>
        <w:jc w:val="center"/>
        <w:rPr>
          <w:rFonts w:hAnsi="Times New Roman" w:ascii="Times New Roman"/>
          <w:b/>
          <w:szCs w:val="24"/>
        </w:rPr>
      </w:pPr>
      <w:r>
        <w:rPr>
          <w:rFonts w:hAnsi="Times New Roman" w:ascii="Times New Roman"/>
          <w:szCs w:val="24"/>
        </w:rPr>
        <w:t xml:space="preserve">U Zagrebu </w:t>
      </w:r>
      <w:r w:rsidR="00E57894">
        <w:rPr>
          <w:rFonts w:hAnsi="Times New Roman" w:ascii="Times New Roman"/>
          <w:szCs w:val="24"/>
        </w:rPr>
        <w:t>4</w:t>
      </w:r>
      <w:r>
        <w:rPr>
          <w:rFonts w:hAnsi="Times New Roman" w:ascii="Times New Roman"/>
          <w:szCs w:val="24"/>
        </w:rPr>
        <w:t xml:space="preserve">. </w:t>
      </w:r>
      <w:r w:rsidR="00E57894">
        <w:rPr>
          <w:rFonts w:hAnsi="Times New Roman" w:ascii="Times New Roman"/>
          <w:szCs w:val="24"/>
        </w:rPr>
        <w:t>siječnja</w:t>
      </w:r>
      <w:r>
        <w:rPr>
          <w:rFonts w:hAnsi="Times New Roman" w:ascii="Times New Roman"/>
          <w:szCs w:val="24"/>
        </w:rPr>
        <w:t xml:space="preserve"> 201</w:t>
      </w:r>
      <w:r w:rsidR="00E57894">
        <w:rPr>
          <w:rFonts w:hAnsi="Times New Roman" w:ascii="Times New Roman"/>
          <w:szCs w:val="24"/>
        </w:rPr>
        <w:t>8</w:t>
      </w:r>
      <w:r>
        <w:rPr>
          <w:rFonts w:hAnsi="Times New Roman" w:ascii="Times New Roman"/>
          <w:szCs w:val="24"/>
        </w:rPr>
        <w:t>.</w:t>
      </w:r>
    </w:p>
    <w:p w:rsidRDefault="00B47B02" w:rsidP="00B47B02" w:rsidR="00B47B02">
      <w:pPr>
        <w:rPr>
          <w:rFonts w:hAnsi="Times New Roman" w:ascii="Times New Roman"/>
          <w:color w:val="FF0000"/>
          <w:szCs w:val="24"/>
        </w:rPr>
      </w:pPr>
    </w:p>
    <w:p w:rsidRDefault="00B47B02" w:rsidP="00B47B02" w:rsidR="00B47B0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S U D A C:</w:t>
      </w:r>
    </w:p>
    <w:p w:rsidRDefault="00B47B02" w:rsidP="00B47B02" w:rsidR="00B47B02">
      <w:pPr>
        <w:rPr>
          <w:rFonts w:hAnsi="Times New Roman" w:ascii="Times New Roman"/>
          <w:szCs w:val="24"/>
        </w:rPr>
      </w:pPr>
      <w:r>
        <w:rPr>
          <w:rFonts w:hAnsi="Times New Roman" w:ascii="Times New Roman"/>
          <w:szCs w:val="24"/>
        </w:rPr>
        <w:tab/>
      </w:r>
    </w:p>
    <w:p w:rsidRDefault="00B47B02" w:rsidP="00584895" w:rsidR="00B47B0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LUCIJA BUTIGAN</w:t>
      </w:r>
      <w:r w:rsidR="00584895">
        <w:rPr>
          <w:rFonts w:hAnsi="Times New Roman" w:ascii="Times New Roman"/>
          <w:szCs w:val="24"/>
        </w:rPr>
        <w:t>, v.r.</w:t>
      </w:r>
    </w:p>
    <w:p w:rsidRDefault="00B47B02" w:rsidP="00B47B02" w:rsidR="00B47B02">
      <w:pPr>
        <w:rPr>
          <w:rFonts w:hAnsi="Times New Roman" w:ascii="Times New Roman"/>
          <w:szCs w:val="24"/>
        </w:rPr>
      </w:pPr>
    </w:p>
    <w:p w:rsidRDefault="00B47B02" w:rsidP="00B47B02" w:rsidR="00B47B02">
      <w:pPr>
        <w:rPr>
          <w:rFonts w:hAnsi="Times New Roman" w:ascii="Times New Roman"/>
          <w:szCs w:val="24"/>
        </w:rPr>
      </w:pPr>
    </w:p>
    <w:p w:rsidRDefault="00B47B02" w:rsidP="00B47B02" w:rsidR="00B47B02">
      <w:pPr>
        <w:rPr>
          <w:rFonts w:hAnsi="Times New Roman" w:ascii="Times New Roman"/>
          <w:szCs w:val="24"/>
        </w:rPr>
      </w:pPr>
      <w:r>
        <w:rPr>
          <w:rFonts w:hAnsi="Times New Roman" w:ascii="Times New Roman"/>
          <w:szCs w:val="24"/>
        </w:rPr>
        <w:t>UPUTA O PRAVNOM LIJEKU:</w:t>
      </w:r>
    </w:p>
    <w:p w:rsidRDefault="00B47B02" w:rsidP="00B47B02" w:rsidR="00B47B02">
      <w:pPr>
        <w:rPr>
          <w:rFonts w:hAnsi="Times New Roman" w:ascii="Times New Roman"/>
          <w:szCs w:val="24"/>
        </w:rPr>
      </w:pPr>
      <w:r>
        <w:rPr>
          <w:rFonts w:hAnsi="Times New Roman" w:ascii="Times New Roman"/>
          <w:szCs w:val="24"/>
        </w:rPr>
        <w:t xml:space="preserve">Protiv ovog rješenja može se podnijeti žalba u roku osam dana računajući od dana </w:t>
      </w:r>
      <w:r w:rsidR="00E57894">
        <w:rPr>
          <w:rFonts w:hAnsi="Times New Roman" w:ascii="Times New Roman"/>
          <w:szCs w:val="24"/>
        </w:rPr>
        <w:t xml:space="preserve">dostave </w:t>
      </w:r>
      <w:r>
        <w:rPr>
          <w:rFonts w:hAnsi="Times New Roman" w:ascii="Times New Roman"/>
          <w:szCs w:val="24"/>
        </w:rPr>
        <w:t xml:space="preserve"> otpravka rješenja. Žalba se podnosi Visokom trgovačkom sudu RH putem ovog suda u dva primjerka.</w:t>
      </w:r>
    </w:p>
    <w:p w:rsidRDefault="00B47B02" w:rsidP="00B47B02" w:rsidR="00B47B02">
      <w:pPr>
        <w:rPr>
          <w:rFonts w:hAnsi="Times New Roman" w:ascii="Times New Roman"/>
          <w:szCs w:val="24"/>
        </w:rPr>
      </w:pPr>
    </w:p>
    <w:p w:rsidRDefault="00584895" w:rsidP="00584895" w:rsidR="00584895">
      <w:pPr>
        <w:jc w:val="right"/>
        <w:rPr>
          <w:rFonts w:hAnsi="Times New Roman" w:ascii="Times New Roman"/>
          <w:szCs w:val="24"/>
        </w:rPr>
      </w:pPr>
      <w:r>
        <w:rPr>
          <w:rFonts w:hAnsi="Times New Roman" w:ascii="Times New Roman"/>
          <w:szCs w:val="24"/>
        </w:rPr>
        <w:t>Za točnost otpravka – ovlašteni službenik:</w:t>
      </w:r>
    </w:p>
    <w:p w:rsidRDefault="00584895" w:rsidP="00584895" w:rsidR="00584895">
      <w:pPr>
        <w:jc w:val="right"/>
        <w:rPr>
          <w:rFonts w:hAnsi="Times New Roman" w:ascii="Times New Roman"/>
          <w:szCs w:val="24"/>
        </w:rPr>
      </w:pPr>
      <w:r>
        <w:rPr>
          <w:rFonts w:hAnsi="Times New Roman" w:ascii="Times New Roman"/>
          <w:szCs w:val="24"/>
        </w:rPr>
        <w:t>Antonija Fuš</w:t>
      </w:r>
    </w:p>
    <w:p w:rsidRDefault="00E57894" w:rsidP="00E57894" w:rsidR="00E57894" w:rsidRPr="00E57894">
      <w:pPr>
        <w:pStyle w:val="Odlomakpopisa"/>
        <w:rPr>
          <w:rFonts w:hAnsi="Times New Roman" w:ascii="Times New Roman"/>
          <w:szCs w:val="24"/>
        </w:rPr>
      </w:pPr>
    </w:p>
    <w:p w:rsidRDefault="00B47B02" w:rsidR="00E33188" w:rsidRPr="00E57894">
      <w:pPr>
        <w:rPr>
          <w:rFonts w:hAnsi="Times New Roman" w:ascii="Times New Roman"/>
          <w:szCs w:val="24"/>
        </w:rPr>
      </w:pPr>
      <w:r>
        <w:rPr>
          <w:rFonts w:hAnsi="Times New Roman" w:ascii="Times New Roman"/>
          <w:color w:val="FFFFFF"/>
          <w:szCs w:val="24"/>
        </w:rPr>
        <w:t xml:space="preserve">čajni </w:t>
      </w:r>
    </w:p>
    <w:sectPr w:rsidSect="00042EFA" w:rsidR="00E33188" w:rsidRPr="00E5789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EFA" w:rsidP="00042EFA" w:rsidR="00042EFA">
      <w:r>
        <w:separator/>
      </w:r>
    </w:p>
  </w:endnote>
  <w:endnote w:id="0" w:type="continuationSeparator">
    <w:p w:rsidRDefault="00042EFA" w:rsidP="00042EFA" w:rsidR="00042E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EFA" w:rsidP="00042EFA" w:rsidR="00042EFA">
      <w:r>
        <w:separator/>
      </w:r>
    </w:p>
  </w:footnote>
  <w:footnote w:id="0" w:type="continuationSeparator">
    <w:p w:rsidRDefault="00042EFA" w:rsidP="00042EFA" w:rsidR="00042E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EFA" w:rsidP="00042EFA" w:rsidR="00042EFA" w:rsidRPr="00042EFA">
    <w:pPr>
      <w:pStyle w:val="Zaglavlje"/>
      <w:tabs>
        <w:tab w:pos="6969" w:val="left"/>
        <w:tab w:pos="7920" w:val="left"/>
      </w:tabs>
      <w:rPr>
        <w:rFonts w:hAnsi="Times New Roman" w:ascii="Times New Roman"/>
      </w:rPr>
    </w:pPr>
    <w:r w:rsidRPr="00042EFA">
      <w:rPr>
        <w:rFonts w:hAnsi="Times New Roman" w:ascii="Times New Roman"/>
      </w:rPr>
      <w:tab/>
    </w:r>
    <w:sdt>
      <w:sdtPr>
        <w:rPr>
          <w:rFonts w:hAnsi="Times New Roman" w:ascii="Times New Roman"/>
        </w:rPr>
        <w:id w:val="157512700"/>
        <w:docPartObj>
          <w:docPartGallery w:val="Page Numbers (Top of Page)"/>
          <w:docPartUnique/>
        </w:docPartObj>
      </w:sdtPr>
      <w:sdtEndPr/>
      <w:sdtContent>
        <w:r w:rsidRPr="00042EFA">
          <w:rPr>
            <w:rFonts w:hAnsi="Times New Roman" w:ascii="Times New Roman"/>
          </w:rPr>
          <w:fldChar w:fldCharType="begin"/>
        </w:r>
        <w:r w:rsidRPr="00042EFA">
          <w:rPr>
            <w:rFonts w:hAnsi="Times New Roman" w:ascii="Times New Roman"/>
          </w:rPr>
          <w:instrText>PAGE   \* MERGEFORMAT</w:instrText>
        </w:r>
        <w:r w:rsidRPr="00042EFA">
          <w:rPr>
            <w:rFonts w:hAnsi="Times New Roman" w:ascii="Times New Roman"/>
          </w:rPr>
          <w:fldChar w:fldCharType="separate"/>
        </w:r>
        <w:r w:rsidR="00E63BEB">
          <w:rPr>
            <w:rFonts w:hAnsi="Times New Roman" w:ascii="Times New Roman"/>
            <w:noProof/>
          </w:rPr>
          <w:t>2</w:t>
        </w:r>
        <w:r w:rsidRPr="00042EFA">
          <w:rPr>
            <w:rFonts w:hAnsi="Times New Roman" w:ascii="Times New Roman"/>
          </w:rPr>
          <w:fldChar w:fldCharType="end"/>
        </w:r>
      </w:sdtContent>
    </w:sdt>
    <w:r w:rsidRPr="00042EFA">
      <w:rPr>
        <w:rFonts w:hAnsi="Times New Roman" w:ascii="Times New Roman"/>
      </w:rPr>
      <w:tab/>
      <w:t>St-</w:t>
    </w:r>
    <w:r w:rsidR="00E57894">
      <w:rPr>
        <w:rFonts w:hAnsi="Times New Roman" w:ascii="Times New Roman"/>
      </w:rPr>
      <w:t>863</w:t>
    </w:r>
    <w:r w:rsidRPr="00042EFA">
      <w:rPr>
        <w:rFonts w:hAnsi="Times New Roman" w:ascii="Times New Roman"/>
      </w:rPr>
      <w:t>/1</w:t>
    </w:r>
    <w:r w:rsidR="00E57894">
      <w:rPr>
        <w:rFonts w:hAnsi="Times New Roman" w:ascii="Times New Roman"/>
      </w:rPr>
      <w:t>3</w:t>
    </w:r>
    <w:r w:rsidRPr="00042EFA">
      <w:rPr>
        <w:rFonts w:hAnsi="Times New Roman" w:ascii="Times New Roman"/>
      </w:rPr>
      <w:t>-</w:t>
    </w:r>
    <w:r w:rsidR="00E57894">
      <w:rPr>
        <w:rFonts w:hAnsi="Times New Roman" w:ascii="Times New Roman"/>
      </w:rPr>
      <w:t>94</w:t>
    </w:r>
    <w:r w:rsidRPr="00042EFA">
      <w:rPr>
        <w:rFonts w:hAnsi="Times New Roman" w:ascii="Times New Roman"/>
      </w:rPr>
      <w:tab/>
    </w:r>
  </w:p>
  <w:p w:rsidRDefault="00042EFA" w:rsidR="00042E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A9584E"/>
    <w:multiLevelType w:val="hybridMultilevel"/>
    <w:tmpl w:val="7CA083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49F5"/>
    <w:rsid w:val="00042EFA"/>
    <w:rsid w:val="00154A3A"/>
    <w:rsid w:val="00331AD6"/>
    <w:rsid w:val="005149F5"/>
    <w:rsid w:val="00584895"/>
    <w:rsid w:val="009C04A3"/>
    <w:rsid w:val="00B47B02"/>
    <w:rsid w:val="00BE3772"/>
    <w:rsid w:val="00CE0253"/>
    <w:rsid w:val="00D964F7"/>
    <w:rsid w:val="00E33188"/>
    <w:rsid w:val="00E57894"/>
    <w:rsid w:val="00E63B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B02"/>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7B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7B0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42EFA"/>
    <w:pPr>
      <w:tabs>
        <w:tab w:pos="4536" w:val="center"/>
        <w:tab w:pos="9072" w:val="right"/>
      </w:tabs>
    </w:pPr>
  </w:style>
  <w:style w:customStyle="true" w:styleId="ZaglavljeChar" w:type="character">
    <w:name w:val="Zaglavlje Char"/>
    <w:basedOn w:val="Zadanifontodlomka"/>
    <w:link w:val="Zaglavlje"/>
    <w:uiPriority w:val="99"/>
    <w:rsid w:val="00042EFA"/>
    <w:rPr>
      <w:rFonts w:cs="Times New Roman" w:eastAsia="Times New Roman" w:hAnsi="Arial" w:ascii="Arial"/>
      <w:szCs w:val="20"/>
      <w:lang w:eastAsia="hr-HR"/>
    </w:rPr>
  </w:style>
  <w:style w:styleId="Podnoje" w:type="paragraph">
    <w:name w:val="footer"/>
    <w:basedOn w:val="Normal"/>
    <w:link w:val="PodnojeChar"/>
    <w:uiPriority w:val="99"/>
    <w:unhideWhenUsed/>
    <w:rsid w:val="00042EFA"/>
    <w:pPr>
      <w:tabs>
        <w:tab w:pos="4536" w:val="center"/>
        <w:tab w:pos="9072" w:val="right"/>
      </w:tabs>
    </w:pPr>
  </w:style>
  <w:style w:customStyle="true" w:styleId="PodnojeChar" w:type="character">
    <w:name w:val="Podnožje Char"/>
    <w:basedOn w:val="Zadanifontodlomka"/>
    <w:link w:val="Podnoje"/>
    <w:uiPriority w:val="99"/>
    <w:rsid w:val="00042EFA"/>
    <w:rPr>
      <w:rFonts w:cs="Times New Roman" w:eastAsia="Times New Roman" w:hAnsi="Arial" w:ascii="Arial"/>
      <w:szCs w:val="20"/>
      <w:lang w:eastAsia="hr-HR"/>
    </w:rPr>
  </w:style>
  <w:style w:styleId="Odlomakpopisa" w:type="paragraph">
    <w:name w:val="List Paragraph"/>
    <w:basedOn w:val="Normal"/>
    <w:uiPriority w:val="34"/>
    <w:qFormat/>
    <w:rsid w:val="00E57894"/>
    <w:pPr>
      <w:ind w:left="720"/>
      <w:contextualSpacing/>
    </w:pPr>
  </w:style>
  <w:style w:styleId="Tekstrezerviranogmjesta" w:type="character">
    <w:name w:val="Placeholder Text"/>
    <w:basedOn w:val="Zadanifontodlomka"/>
    <w:uiPriority w:val="99"/>
    <w:semiHidden/>
    <w:rsid w:val="00E63BEB"/>
    <w:rPr>
      <w:color w:val="808080"/>
      <w:bdr w:space="0" w:sz="0" w:color="auto" w:val="none"/>
      <w:shd w:fill="auto" w:color="auto" w:val="clear"/>
    </w:rPr>
  </w:style>
  <w:style w:customStyle="true" w:styleId="eSPISCCParagraphDefaultFont" w:type="character">
    <w:name w:val="eSPIS_CC_Paragraph Default Font"/>
    <w:basedOn w:val="Zadanifontodlomka"/>
    <w:rsid w:val="00E63B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3B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63B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3B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B02"/>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7B02"/>
    <w:rPr>
      <w:rFonts w:ascii="Tahoma" w:cs="Tahoma" w:hAnsi="Tahoma"/>
      <w:sz w:val="16"/>
      <w:szCs w:val="16"/>
    </w:rPr>
  </w:style>
  <w:style w:customStyle="1" w:styleId="TekstbaloniaChar" w:type="character">
    <w:name w:val="Tekst balončića Char"/>
    <w:basedOn w:val="Zadanifontodlomka"/>
    <w:link w:val="Tekstbalonia"/>
    <w:uiPriority w:val="99"/>
    <w:semiHidden/>
    <w:rsid w:val="00B47B0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42EFA"/>
    <w:pPr>
      <w:tabs>
        <w:tab w:pos="4536" w:val="center"/>
        <w:tab w:pos="9072" w:val="right"/>
      </w:tabs>
    </w:pPr>
  </w:style>
  <w:style w:customStyle="1" w:styleId="ZaglavljeChar" w:type="character">
    <w:name w:val="Zaglavlje Char"/>
    <w:basedOn w:val="Zadanifontodlomka"/>
    <w:link w:val="Zaglavlje"/>
    <w:uiPriority w:val="99"/>
    <w:rsid w:val="00042EFA"/>
    <w:rPr>
      <w:rFonts w:ascii="Arial" w:cs="Times New Roman" w:eastAsia="Times New Roman" w:hAnsi="Arial"/>
      <w:szCs w:val="20"/>
      <w:lang w:eastAsia="hr-HR"/>
    </w:rPr>
  </w:style>
  <w:style w:styleId="Podnoje" w:type="paragraph">
    <w:name w:val="footer"/>
    <w:basedOn w:val="Normal"/>
    <w:link w:val="PodnojeChar"/>
    <w:uiPriority w:val="99"/>
    <w:unhideWhenUsed/>
    <w:rsid w:val="00042EFA"/>
    <w:pPr>
      <w:tabs>
        <w:tab w:pos="4536" w:val="center"/>
        <w:tab w:pos="9072" w:val="right"/>
      </w:tabs>
    </w:pPr>
  </w:style>
  <w:style w:customStyle="1" w:styleId="PodnojeChar" w:type="character">
    <w:name w:val="Podnožje Char"/>
    <w:basedOn w:val="Zadanifontodlomka"/>
    <w:link w:val="Podnoje"/>
    <w:uiPriority w:val="99"/>
    <w:rsid w:val="00042EFA"/>
    <w:rPr>
      <w:rFonts w:ascii="Arial" w:cs="Times New Roman" w:eastAsia="Times New Roman" w:hAnsi="Arial"/>
      <w:szCs w:val="20"/>
      <w:lang w:eastAsia="hr-HR"/>
    </w:rPr>
  </w:style>
  <w:style w:styleId="Odlomakpopisa" w:type="paragraph">
    <w:name w:val="List Paragraph"/>
    <w:basedOn w:val="Normal"/>
    <w:uiPriority w:val="34"/>
    <w:qFormat/>
    <w:rsid w:val="00E57894"/>
    <w:pPr>
      <w:ind w:left="720"/>
      <w:contextualSpacing/>
    </w:pPr>
  </w:style>
  <w:style w:styleId="Tekstrezerviranogmjesta" w:type="character">
    <w:name w:val="Placeholder Text"/>
    <w:basedOn w:val="Zadanifontodlomka"/>
    <w:uiPriority w:val="99"/>
    <w:semiHidden/>
    <w:rsid w:val="00E63BEB"/>
    <w:rPr>
      <w:color w:val="808080"/>
      <w:bdr w:color="auto" w:space="0" w:sz="0" w:val="none"/>
      <w:shd w:color="auto" w:fill="auto" w:val="clear"/>
    </w:rPr>
  </w:style>
  <w:style w:customStyle="1" w:styleId="eSPISCCParagraphDefaultFont" w:type="character">
    <w:name w:val="eSPIS_CC_Paragraph Default Font"/>
    <w:basedOn w:val="Zadanifontodlomka"/>
    <w:rsid w:val="00E63B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3B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63B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3B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9589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2013.</izvorni_sadrzaj>
    <derivirana_varijabla naziv="DomainObject.Predmet.DatumOsnivanja_1">23.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St-863/2013</izvorni_sadrzaj>
    <derivirana_varijabla naziv="DomainObject.Predmet.OznakaBroj_1">St-863/2013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MOBILI trgovina i usluge d.o.o. zastupanog po punomoćniku MARTIN MATARIĆ; MODRUŠAN &amp; FILIPČIĆ; MARTINA GUNJAČA</izvorni_sadrzaj>
    <derivirana_varijabla naziv="DomainObject.Predmet.ProtustrankaFormated_1">  MOBILI trgovina i usluge d.o.o. zastupanog po punomoćniku MARTIN MATARIĆ; MODRUŠAN &amp; FILIPČIĆ; MARTINA GUNJAČA</derivirana_varijabla>
  </DomainObject.Predmet.ProtustrankaFormated>
  <DomainObject.Predmet.ProtustrankaFormatedOIB>
    <izvorni_sadrzaj>  MOBILI trgovina i usluge d.o.o., OIB 85476348765 zastupanog po punomoćniku MARTIN MATARIĆ; MODRUŠAN &amp; FILIPČIĆ; MARTINA GUNJAČA</izvorni_sadrzaj>
    <derivirana_varijabla naziv="DomainObject.Predmet.ProtustrankaFormatedOIB_1">  MOBILI trgovina i usluge d.o.o., OIB 85476348765 zastupanog po punomoćniku MARTIN MATARIĆ; MODRUŠAN &amp; FILIPČIĆ; MARTINA GUNJAČA</derivirana_varijabla>
  </DomainObject.Predmet.ProtustrankaFormatedOIB>
  <DomainObject.Predmet.ProtustrankaFormatedWithAdress>
    <izvorni_sadrzaj> MOBILI trgovina i usluge d.o.o., Komesova bb, 10360 Sesvete zastupanog po punomoćniku MARTIN MATARIĆ; MODRUŠAN &amp; FILIPČIĆ; MARTINA GUNJAČA</izvorni_sadrzaj>
    <derivirana_varijabla naziv="DomainObject.Predmet.ProtustrankaFormatedWithAdress_1"> MOBILI trgovina i usluge d.o.o., Komesova bb, 10360 Sesvete zastupanog po punomoćniku MARTIN MATARIĆ; MODRUŠAN &amp; FILIPČIĆ; MARTINA GUNJAČA</derivirana_varijabla>
  </DomainObject.Predmet.ProtustrankaFormatedWithAdress>
  <DomainObject.Predmet.ProtustrankaFormatedWithAdressOIB>
    <izvorni_sadrzaj> MOBILI trgovina i usluge d.o.o., OIB 85476348765, Komesova bb, 10360 Sesvete zastupanog po punomoćniku MARTIN MATARIĆ; MODRUŠAN &amp; FILIPČIĆ; MARTINA GUNJAČA</izvorni_sadrzaj>
    <derivirana_varijabla naziv="DomainObject.Predmet.ProtustrankaFormatedWithAdressOIB_1"> MOBILI trgovina i usluge d.o.o., OIB 85476348765, Komesova bb, 10360 Sesvete zastupanog po punomoćniku MARTIN MATARIĆ; MODRUŠAN &amp; FILIPČIĆ; MARTINA GUNJAČA</derivirana_varijabla>
  </DomainObject.Predmet.ProtustrankaFormatedWithAdressOIB>
  <DomainObject.Predmet.ProtustrankaWithAdress>
    <izvorni_sadrzaj>MOBILI trgovina i usluge d.o.o. Komesova bb, 10360 Sesvete</izvorni_sadrzaj>
    <derivirana_varijabla naziv="DomainObject.Predmet.ProtustrankaWithAdress_1">MOBILI trgovina i usluge d.o.o. Komesova bb, 10360 Sesvete</derivirana_varijabla>
  </DomainObject.Predmet.ProtustrankaWithAdress>
  <DomainObject.Predmet.ProtustrankaWithAdressOIB>
    <izvorni_sadrzaj>MOBILI trgovina i usluge d.o.o., OIB 85476348765, Komesova bb, 10360 Sesvete</izvorni_sadrzaj>
    <derivirana_varijabla naziv="DomainObject.Predmet.ProtustrankaWithAdressOIB_1">MOBILI trgovina i usluge d.o.o., OIB 85476348765, Komesova bb, 10360 Sesvete</derivirana_varijabla>
  </DomainObject.Predmet.ProtustrankaWithAdressOIB>
  <DomainObject.Predmet.ProtustrankaNazivFormated>
    <izvorni_sadrzaj>MOBILI trgovina i usluge d.o.o.</izvorni_sadrzaj>
    <derivirana_varijabla naziv="DomainObject.Predmet.ProtustrankaNazivFormated_1">MOBILI trgovina i usluge d.o.o.</derivirana_varijabla>
  </DomainObject.Predmet.ProtustrankaNazivFormated>
  <DomainObject.Predmet.ProtustrankaNazivFormatedOIB>
    <izvorni_sadrzaj>MOBILI trgovina i usluge d.o.o., OIB 85476348765</izvorni_sadrzaj>
    <derivirana_varijabla naziv="DomainObject.Predmet.ProtustrankaNazivFormatedOIB_1">MOBILI trgovina i usluge d.o.o., OIB 85476348765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 grada Vukovara 70, 10000 Zagreb</izvorni_sadrzaj>
    <derivirana_varijabla naziv="DomainObject.Predmet.StrankaFormatedWithAdress_1"> FINA ZAGREB, Ul. grada Vukovara 70, 10000 Zagreb</derivirana_varijabla>
  </DomainObject.Predmet.StrankaFormatedWithAdress>
  <DomainObject.Predmet.StrankaFormatedWithAdressOIB>
    <izvorni_sadrzaj> FINA ZAGREB, OIB 85821130368, Ul. grada Vukovara 70, 10000 Zagreb</izvorni_sadrzaj>
    <derivirana_varijabla naziv="DomainObject.Predmet.StrankaFormatedWithAdressOIB_1"> FINA ZAGREB, OIB 85821130368, Ul. grada Vukovara 70, 10000 Zagreb</derivirana_varijabla>
  </DomainObject.Predmet.StrankaFormatedWithAdressOIB>
  <DomainObject.Predmet.StrankaWithAdress>
    <izvorni_sadrzaj>FINA ZAGREB Ul. grada Vukovara 70,10000 Zagreb</izvorni_sadrzaj>
    <derivirana_varijabla naziv="DomainObject.Predmet.StrankaWithAdress_1">FINA ZAGREB Ul. grada Vukovara 70,10000 Zagreb</derivirana_varijabla>
  </DomainObject.Predmet.StrankaWithAdress>
  <DomainObject.Predmet.StrankaWithAdressOIB>
    <izvorni_sadrzaj>FINA ZAGREB, OIB 85821130368, Ul. grada Vukovara 70,10000 Zagreb</izvorni_sadrzaj>
    <derivirana_varijabla naziv="DomainObject.Predmet.StrankaWithAdressOIB_1">FINA ZAGREB, OIB 85821130368, Ul.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 grada Vukovara 70, 10000 Zagreb</item>
    </izvorni_sadrzaj>
    <derivirana_varijabla naziv="DomainObject.Predmet.StrankaListFormatedWithAdress_1">
      <item>FINA ZAGREB, Ul. grada Vukovara 70, 10000 Zagreb</item>
    </derivirana_varijabla>
  </DomainObject.Predmet.StrankaListFormatedWithAdress>
  <DomainObject.Predmet.StrankaListFormatedWithAdressOIB>
    <izvorni_sadrzaj>
      <item>FINA ZAGREB, OIB 85821130368, Ul. grada Vukovara 70, 10000 Zagreb</item>
    </izvorni_sadrzaj>
    <derivirana_varijabla naziv="DomainObject.Predmet.StrankaListFormatedWithAdressOIB_1">
      <item>FINA ZAGREB, OIB 85821130368, Ul.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MOBILI trgovina i usluge d.o.o. zastupanog po punomoćniku MARTIN MATARIĆ; MODRUŠAN &amp; FILIPČIĆ; MARTINA GUNJAČA</item>
    </izvorni_sadrzaj>
    <derivirana_varijabla naziv="DomainObject.Predmet.ProtuStrankaListFormated_1">
      <item>MOBILI trgovina i usluge d.o.o. zastupanog po punomoćniku MARTIN MATARIĆ; MODRUŠAN &amp; FILIPČIĆ; MARTINA GUNJAČA</item>
    </derivirana_varijabla>
  </DomainObject.Predmet.ProtuStrankaListFormated>
  <DomainObject.Predmet.ProtuStrankaListFormatedOIB>
    <izvorni_sadrzaj>
      <item>MOBILI trgovina i usluge d.o.o., OIB 85476348765 zastupanog po punomoćniku MARTIN MATARIĆ; MODRUŠAN &amp; FILIPČIĆ; MARTINA GUNJAČA</item>
    </izvorni_sadrzaj>
    <derivirana_varijabla naziv="DomainObject.Predmet.ProtuStrankaListFormatedOIB_1">
      <item>MOBILI trgovina i usluge d.o.o., OIB 85476348765 zastupanog po punomoćniku MARTIN MATARIĆ; MODRUŠAN &amp; FILIPČIĆ; MARTINA GUNJAČA</item>
    </derivirana_varijabla>
  </DomainObject.Predmet.ProtuStrankaListFormatedOIB>
  <DomainObject.Predmet.ProtuStrankaListFormatedWithAdress>
    <izvorni_sadrzaj>
      <item>MOBILI trgovina i usluge d.o.o., Komesova bb, 10360 Sesvete zastupanog po punomoćniku MARTIN MATARIĆ; MODRUŠAN &amp; FILIPČIĆ; MARTINA GUNJAČA</item>
    </izvorni_sadrzaj>
    <derivirana_varijabla naziv="DomainObject.Predmet.ProtuStrankaListFormatedWithAdress_1">
      <item>MOBILI trgovina i usluge d.o.o., Komesova bb, 10360 Sesvete zastupanog po punomoćniku MARTIN MATARIĆ; MODRUŠAN &amp; FILIPČIĆ; MARTINA GUNJAČA</item>
    </derivirana_varijabla>
  </DomainObject.Predmet.ProtuStrankaListFormatedWithAdress>
  <DomainObject.Predmet.ProtuStrankaListFormatedWithAdressOIB>
    <izvorni_sadrzaj>
      <item>MOBILI trgovina i usluge d.o.o., OIB 85476348765, Komesova bb, 10360 Sesvete zastupanog po punomoćniku MARTIN MATARIĆ; MODRUŠAN &amp; FILIPČIĆ; MARTINA GUNJAČA</item>
    </izvorni_sadrzaj>
    <derivirana_varijabla naziv="DomainObject.Predmet.ProtuStrankaListFormatedWithAdressOIB_1">
      <item>MOBILI trgovina i usluge d.o.o., OIB 85476348765, Komesova bb, 10360 Sesvete zastupanog po punomoćniku MARTIN MATARIĆ; MODRUŠAN &amp; FILIPČIĆ; MARTINA GUNJAČA</item>
    </derivirana_varijabla>
  </DomainObject.Predmet.ProtuStrankaListFormatedWithAdressOIB>
  <DomainObject.Predmet.ProtuStrankaListNazivFormated>
    <izvorni_sadrzaj>
      <item>MOBILI trgovina i usluge d.o.o.</item>
    </izvorni_sadrzaj>
    <derivirana_varijabla naziv="DomainObject.Predmet.ProtuStrankaListNazivFormated_1">
      <item>MOBILI trgovina i usluge d.o.o.</item>
    </derivirana_varijabla>
  </DomainObject.Predmet.ProtuStrankaListNazivFormated>
  <DomainObject.Predmet.ProtuStrankaListNazivFormatedOIB>
    <izvorni_sadrzaj>
      <item>MOBILI trgovina i usluge d.o.o., OIB 85476348765</item>
    </izvorni_sadrzaj>
    <derivirana_varijabla naziv="DomainObject.Predmet.ProtuStrankaListNazivFormatedOIB_1">
      <item>MOBILI trgovina i usluge d.o.o., OIB 85476348765</item>
    </derivirana_varijabla>
  </DomainObject.Predmet.ProtuStrankaListNazivFormatedOIB>
  <DomainObject.Predmet.OstaliListFormated>
    <izvorni_sadrzaj>
      <item>MARTIN MATARIĆ punomoćnik sudionika u postupku MOBILI trgovina i usluge d.o.o.</item>
      <item>MODRUŠAN &amp; FILIPČIĆ punomoćnik sudionika u postupku MOBILI trgovina i usluge d.o.o.</item>
      <item>Ministarstvo financija RH, Porezna uprava</item>
      <item>MARTINA GUNJAČA punomoćnik sudionika u postupku MOBILI trgovina i usluge d.o.o.</item>
      <item>Ana Šakić</item>
      <item>ŽUPANIJSKO DRŽAVNO ODVJETNIŠTVO U ZAGREBU</item>
    </izvorni_sadrzaj>
    <derivirana_varijabla naziv="DomainObject.Predmet.OstaliListFormated_1">
      <item>MARTIN MATARIĆ punomoćnik sudionika u postupku MOBILI trgovina i usluge d.o.o.</item>
      <item>MODRUŠAN &amp; FILIPČIĆ punomoćnik sudionika u postupku MOBILI trgovina i usluge d.o.o.</item>
      <item>Ministarstvo financija RH, Porezna uprava</item>
      <item>MARTINA GUNJAČA punomoćnik sudionika u postupku MOBILI trgovina i usluge d.o.o.</item>
      <item>Ana Šakić</item>
      <item>ŽUPANIJSKO DRŽAVNO ODVJETNIŠTVO U ZAGREBU</item>
    </derivirana_varijabla>
  </DomainObject.Predmet.OstaliListFormated>
  <DomainObject.Predmet.OstaliListFormatedOIB>
    <izvorni_sadrzaj>
      <item>MARTIN MATARIĆ punomoćnik sudionika u postupku MOBILI trgovina i usluge d.o.o.</item>
      <item>MODRUŠAN &amp; FILIPČIĆ punomoćnik sudionika u postupku MOBILI trgovina i usluge d.o.o.</item>
      <item>Ministarstvo financija RH, Porezna uprava</item>
      <item>MARTINA GUNJAČA punomoćnik sudionika u postupku MOBILI trgovina i usluge d.o.o.</item>
      <item>Ana Šakić, OIB 06903243250</item>
      <item>ŽUPANIJSKO DRŽAVNO ODVJETNIŠTVO U ZAGREBU</item>
    </izvorni_sadrzaj>
    <derivirana_varijabla naziv="DomainObject.Predmet.OstaliListFormatedOIB_1">
      <item>MARTIN MATARIĆ punomoćnik sudionika u postupku MOBILI trgovina i usluge d.o.o.</item>
      <item>MODRUŠAN &amp; FILIPČIĆ punomoćnik sudionika u postupku MOBILI trgovina i usluge d.o.o.</item>
      <item>Ministarstvo financija RH, Porezna uprava</item>
      <item>MARTINA GUNJAČA punomoćnik sudionika u postupku MOBILI trgovina i usluge d.o.o.</item>
      <item>Ana Šakić, OIB 06903243250</item>
      <item>ŽUPANIJSKO DRŽAVNO ODVJETNIŠTVO U ZAGREBU</item>
    </derivirana_varijabla>
  </DomainObject.Predmet.OstaliListFormatedOIB>
  <DomainObject.Predmet.OstaliListFormatedWithAdress>
    <izvorni_sadrzaj>
      <item>MARTIN MATARIĆ, B.Antola 16, 10430 Samobor punomoćnik sudionika u postupku MOBILI trgovina i usluge d.o.o.</item>
      <item>MODRUŠAN &amp; FILIPČIĆ, Radićeva 74, 10000 Zagreb punomoćnik sudionika u postupku MOBILI trgovina i usluge d.o.o.</item>
      <item>Ministarstvo financija RH, Porezna uprava, Av. Dubrovnik 32, 10000 Zagreb</item>
      <item>MARTINA GUNJAČA, Prominska 60, 10000 Zagreb punomoćnik sudionika u postupku MOBILI trgovina i usluge d.o.o.</item>
      <item>Ana Šakić, Dubovačka 29, 10000 Zagreb</item>
      <item>ŽUPANIJSKO DRŽAVNO ODVJETNIŠTVO U ZAGREBU, Savska c. 41, 10000 Zagreb</item>
    </izvorni_sadrzaj>
    <derivirana_varijabla naziv="DomainObject.Predmet.OstaliListFormatedWithAdress_1">
      <item>MARTIN MATARIĆ, B.Antola 16, 10430 Samobor punomoćnik sudionika u postupku MOBILI trgovina i usluge d.o.o.</item>
      <item>MODRUŠAN &amp; FILIPČIĆ, Radićeva 74, 10000 Zagreb punomoćnik sudionika u postupku MOBILI trgovina i usluge d.o.o.</item>
      <item>Ministarstvo financija RH, Porezna uprava, Av. Dubrovnik 32, 10000 Zagreb</item>
      <item>MARTINA GUNJAČA, Prominska 60, 10000 Zagreb punomoćnik sudionika u postupku MOBILI trgovina i usluge d.o.o.</item>
      <item>Ana Šakić, Dubovačka 29, 10000 Zagreb</item>
      <item>ŽUPANIJSKO DRŽAVNO ODVJETNIŠTVO U ZAGREBU, Savska c. 41, 10000 Zagreb</item>
    </derivirana_varijabla>
  </DomainObject.Predmet.OstaliListFormatedWithAdress>
  <DomainObject.Predmet.OstaliListFormatedWithAdressOIB>
    <izvorni_sadrzaj>
      <item>MARTIN MATARIĆ, B.Antola 16, 10430 Samobor punomoćnik sudionika u postupku MOBILI trgovina i usluge d.o.o.</item>
      <item>MODRUŠAN &amp; FILIPČIĆ, Radićeva 74, 10000 Zagreb punomoćnik sudionika u postupku MOBILI trgovina i usluge d.o.o.</item>
      <item>Ministarstvo financija RH, Porezna uprava, Av. Dubrovnik 32, 10000 Zagreb</item>
      <item>MARTINA GUNJAČA, Prominska 60, 10000 Zagreb punomoćnik sudionika u postupku MOBILI trgovina i usluge d.o.o.</item>
      <item>Ana Šakić, OIB 06903243250, Dubovačka 29, 10000 Zagreb</item>
      <item>ŽUPANIJSKO DRŽAVNO ODVJETNIŠTVO U ZAGREBU, Savska c. 41, 10000 Zagreb</item>
    </izvorni_sadrzaj>
    <derivirana_varijabla naziv="DomainObject.Predmet.OstaliListFormatedWithAdressOIB_1">
      <item>MARTIN MATARIĆ, B.Antola 16, 10430 Samobor punomoćnik sudionika u postupku MOBILI trgovina i usluge d.o.o.</item>
      <item>MODRUŠAN &amp; FILIPČIĆ, Radićeva 74, 10000 Zagreb punomoćnik sudionika u postupku MOBILI trgovina i usluge d.o.o.</item>
      <item>Ministarstvo financija RH, Porezna uprava, Av. Dubrovnik 32, 10000 Zagreb</item>
      <item>MARTINA GUNJAČA, Prominska 60, 10000 Zagreb punomoćnik sudionika u postupku MOBILI trgovina i usluge d.o.o.</item>
      <item>Ana Šakić, OIB 06903243250, Dubovačka 29, 10000 Zagreb</item>
      <item>ŽUPANIJSKO DRŽAVNO ODVJETNIŠTVO U ZAGREBU, Savska c. 41, 10000 Zagreb</item>
    </derivirana_varijabla>
  </DomainObject.Predmet.OstaliListFormatedWithAdressOIB>
  <DomainObject.Predmet.OstaliListNazivFormated>
    <izvorni_sadrzaj>
      <item>MARTIN MATARIĆ</item>
      <item>MODRUŠAN &amp; FILIPČIĆ</item>
      <item>Ministarstvo financija RH, Porezna uprava</item>
      <item>MARTINA GUNJAČA</item>
      <item>Ana Šakić</item>
      <item>ŽUPANIJSKO DRŽAVNO ODVJETNIŠTVO U ZAGREBU</item>
    </izvorni_sadrzaj>
    <derivirana_varijabla naziv="DomainObject.Predmet.OstaliListNazivFormated_1">
      <item>MARTIN MATARIĆ</item>
      <item>MODRUŠAN &amp; FILIPČIĆ</item>
      <item>Ministarstvo financija RH, Porezna uprava</item>
      <item>MARTINA GUNJAČA</item>
      <item>Ana Šakić</item>
      <item>ŽUPANIJSKO DRŽAVNO ODVJETNIŠTVO U ZAGREBU</item>
    </derivirana_varijabla>
  </DomainObject.Predmet.OstaliListNazivFormated>
  <DomainObject.Predmet.OstaliListNazivFormatedOIB>
    <izvorni_sadrzaj>
      <item>MARTIN MATARIĆ</item>
      <item>MODRUŠAN &amp; FILIPČIĆ</item>
      <item>Ministarstvo financija RH, Porezna uprava</item>
      <item>MARTINA GUNJAČA</item>
      <item>Ana Šakić, OIB 06903243250</item>
      <item>ŽUPANIJSKO DRŽAVNO ODVJETNIŠTVO U ZAGREBU</item>
    </izvorni_sadrzaj>
    <derivirana_varijabla naziv="DomainObject.Predmet.OstaliListNazivFormatedOIB_1">
      <item>MARTIN MATARIĆ</item>
      <item>MODRUŠAN &amp; FILIPČIĆ</item>
      <item>Ministarstvo financija RH, Porezna uprava</item>
      <item>MARTINA GUNJAČA</item>
      <item>Ana Šakić, OIB 06903243250</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MOBILI trgovina i usluge d.o.o.</izvorni_sadrzaj>
    <derivirana_varijabla naziv="DomainObject.Predmet.ProtustrankaIDrugi_1">MOBILI trgovina i usluge d.o.o.</derivirana_varijabla>
  </DomainObject.Predmet.ProtustrankaIDrugi>
  <DomainObject.Predmet.StrankaIDrugiAdressOIB>
    <izvorni_sadrzaj>FINA ZAGREB, OIB 85821130368, Ul. grada Vukovara 70, 10000 Zagreb</izvorni_sadrzaj>
    <derivirana_varijabla naziv="DomainObject.Predmet.StrankaIDrugiAdressOIB_1">FINA ZAGREB, OIB 85821130368, Ul. grada Vukovara 70, 10000 Zagreb</derivirana_varijabla>
  </DomainObject.Predmet.StrankaIDrugiAdressOIB>
  <DomainObject.Predmet.ProtustrankaIDrugiAdressOIB>
    <izvorni_sadrzaj>MOBILI trgovina i usluge d.o.o., OIB 85476348765, Komesova bb, 10360 Sesvete</izvorni_sadrzaj>
    <derivirana_varijabla naziv="DomainObject.Predmet.ProtustrankaIDrugiAdressOIB_1">MOBILI trgovina i usluge d.o.o., OIB 85476348765, Komesova bb,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MOBILI trgovina i usluge d.o.o.</item>
      <item>MARTIN MATARIĆ</item>
      <item>MODRUŠAN &amp; FILIPČIĆ</item>
      <item>Ministarstvo financija RH, Porezna uprava</item>
      <item>MARTINA GUNJAČA</item>
      <item>FINA ZAGREB</item>
      <item>Ana Šakić</item>
      <item>ŽUPANIJSKO DRŽAVNO ODVJETNIŠTVO U ZAGREBU</item>
    </izvorni_sadrzaj>
    <derivirana_varijabla naziv="DomainObject.Predmet.SudioniciListNaziv_1">
      <item>MOBILI trgovina i usluge d.o.o.</item>
      <item>MARTIN MATARIĆ</item>
      <item>MODRUŠAN &amp; FILIPČIĆ</item>
      <item>Ministarstvo financija RH, Porezna uprava</item>
      <item>MARTINA GUNJAČA</item>
      <item>FINA ZAGREB</item>
      <item>Ana Šakić</item>
      <item>ŽUPANIJSKO DRŽAVNO ODVJETNIŠTVO U ZAGREBU</item>
    </derivirana_varijabla>
  </DomainObject.Predmet.SudioniciListNaziv>
  <DomainObject.Predmet.SudioniciListAdressOIB>
    <izvorni_sadrzaj>
      <item>MOBILI trgovina i usluge d.o.o., OIB 85476348765, Komesova bb,10360 Sesvete</item>
      <item>MARTIN MATARIĆ, B.Antola 16,10430 Samobor</item>
      <item>MODRUŠAN &amp; FILIPČIĆ, Radićeva 74,10000 Zagreb</item>
      <item>Ministarstvo financija RH, Porezna uprava, Av. Dubrovnik 32,10000 Zagreb</item>
      <item>MARTINA GUNJAČA, Prominska 60,10000 Zagreb</item>
      <item>FINA ZAGREB, OIB 85821130368, Ul. grada Vukovara 70,10000 Zagreb</item>
      <item>Ana Šakić, OIB 06903243250, Dubovačka 29,10000 Zagreb</item>
      <item>ŽUPANIJSKO DRŽAVNO ODVJETNIŠTVO U ZAGREBU, Savska c. 41,10000 Zagreb</item>
    </izvorni_sadrzaj>
    <derivirana_varijabla naziv="DomainObject.Predmet.SudioniciListAdressOIB_1">
      <item>MOBILI trgovina i usluge d.o.o., OIB 85476348765, Komesova bb,10360 Sesvete</item>
      <item>MARTIN MATARIĆ, B.Antola 16,10430 Samobor</item>
      <item>MODRUŠAN &amp; FILIPČIĆ, Radićeva 74,10000 Zagreb</item>
      <item>Ministarstvo financija RH, Porezna uprava, Av. Dubrovnik 32,10000 Zagreb</item>
      <item>MARTINA GUNJAČA, Prominska 60,10000 Zagreb</item>
      <item>FINA ZAGREB, OIB 85821130368, Ul. grada Vukovara 70,10000 Zagreb</item>
      <item>Ana Šakić, OIB 06903243250, Dubovačka 29,10000 Zagreb</item>
      <item>ŽUPANIJSKO DRŽAVNO ODVJETNIŠTVO U ZAGREBU, Savska c.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85476348765</item>
      <item>, OIB null</item>
      <item>, OIB null</item>
      <item>, OIB null</item>
      <item>, OIB null</item>
      <item>, OIB 85821130368</item>
      <item>, OIB 06903243250</item>
      <item>, OIB null</item>
    </izvorni_sadrzaj>
    <derivirana_varijabla naziv="DomainObject.Predmet.SudioniciListNazivOIB_1">
      <item>, OIB 85476348765</item>
      <item>, OIB null</item>
      <item>, OIB null</item>
      <item>, OIB null</item>
      <item>, OIB null</item>
      <item>, OIB 85821130368</item>
      <item>, OIB 06903243250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706</properties:Words>
  <properties:Characters>3869</properties:Characters>
  <properties:Lines>89</properties:Lines>
  <properties:Paragraphs>27</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2018-01-04T12:04:00Z</dcterms:created>
  <dc:creator>Valentina Kranjčić</dc:creator>
  <dc:description/>
  <cp:keywords/>
  <cp:lastModifiedBy>Valentina Kranjčić</cp:lastModifiedBy>
  <cp:lastPrinted>2018-01-04T12:52:00Z</cp:lastPrinted>
  <dcterms:modified xmlns:xsi="http://www.w3.org/2001/XMLSchema-instance" xsi:type="dcterms:W3CDTF">2018-01-04T12:57:00Z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