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0bc2cf8" w14:paraId="0bc2cf8" w:rsidRDefault="00255EBA" w:rsidP="004D45C7" w:rsidR="004D45C7" w:rsidRPr="00151FCB">
      <w:pPr>
        <w:pStyle w:val="Naslov2"/>
        <w15:collapsed w:val="false"/>
        <w:rPr>
          <w:b w:val="false"/>
          <w:bCs/>
          <w:sz w:val="24"/>
          <w:szCs w:val="24"/>
        </w:rPr>
      </w:pPr>
      <w:bookmarkStart w:name="_GoBack" w:id="0"/>
      <w:bookmarkEnd w:id="0"/>
      <w:r>
        <w:rPr>
          <w:b w:val="false"/>
          <w:bCs/>
          <w:sz w:val="24"/>
          <w:szCs w:val="24"/>
        </w:rPr>
        <w:t xml:space="preserve">         </w:t>
      </w:r>
    </w:p>
    <w:p w:rsidRDefault="002F167A" w:rsidP="0036574E" w:rsidR="0036574E">
      <w:pPr>
        <w:pStyle w:val="Zaglavlje"/>
        <w:rPr>
          <w:szCs w:val="24"/>
        </w:rPr>
      </w:pPr>
      <w:r>
        <w:rPr>
          <w:sz w:val="28"/>
        </w:rPr>
        <w:t xml:space="preserve">          </w:t>
      </w:r>
    </w:p>
    <w:p w:rsidRDefault="0036574E" w:rsidP="0036574E" w:rsidR="0036574E">
      <w:pPr>
        <w:pStyle w:val="Zaglavlje"/>
      </w:pPr>
      <w:r>
        <w:rPr>
          <w:szCs w:val="24"/>
        </w:rPr>
        <w:tab/>
      </w:r>
      <w:r>
        <w:rPr>
          <w:szCs w:val="24"/>
        </w:rPr>
        <w:tab/>
        <w:t>20.</w:t>
      </w:r>
      <w:r w:rsidRPr="00497EED">
        <w:rPr>
          <w:szCs w:val="24"/>
        </w:rPr>
        <w:t>St-</w:t>
      </w:r>
      <w:r>
        <w:rPr>
          <w:szCs w:val="24"/>
        </w:rPr>
        <w:t>5106/15</w:t>
      </w:r>
    </w:p>
    <w:p w:rsidRDefault="0036574E" w:rsidP="0036574E" w:rsidR="0036574E">
      <w:pPr>
        <w:pStyle w:val="Zaglavlje"/>
      </w:pPr>
    </w:p>
    <w:p w:rsidRDefault="0036574E" w:rsidP="0036574E" w:rsidR="0036574E">
      <w:pPr>
        <w:pStyle w:val="Zaglavlje"/>
      </w:pPr>
    </w:p>
    <w:p w:rsidRDefault="0036574E" w:rsidP="0036574E" w:rsidR="0036574E" w:rsidRPr="00D12560">
      <w:pPr>
        <w:rPr>
          <w:noProof/>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rsidRPr="00D12560">
      <w:pPr>
        <w:pStyle w:val="Zaglavlje"/>
      </w:pPr>
    </w:p>
    <w:p w:rsidRDefault="0036574E" w:rsidP="0036574E" w:rsidR="0036574E">
      <w:pPr>
        <w:pStyle w:val="Zaglavlje"/>
      </w:pPr>
    </w:p>
    <w:p w:rsidRDefault="0036574E" w:rsidP="0036574E" w:rsidR="0036574E">
      <w:pPr>
        <w:pStyle w:val="Zaglavlje"/>
      </w:pPr>
    </w:p>
    <w:p w:rsidRDefault="0036574E" w:rsidP="0036574E" w:rsidR="0036574E" w:rsidRPr="009A5169">
      <w:pPr>
        <w:pStyle w:val="Zaglavlje"/>
        <w:rPr>
          <w:sz w:val="24"/>
          <w:szCs w:val="24"/>
        </w:rPr>
      </w:pPr>
      <w:r w:rsidRPr="009A5169">
        <w:rPr>
          <w:sz w:val="24"/>
          <w:szCs w:val="24"/>
        </w:rPr>
        <w:t>REPUBLIKA HRVATSKA</w:t>
      </w:r>
    </w:p>
    <w:p w:rsidRDefault="0036574E" w:rsidP="0036574E" w:rsidR="0036574E" w:rsidRPr="009A5169">
      <w:pPr>
        <w:pStyle w:val="Zaglavlje"/>
        <w:rPr>
          <w:sz w:val="24"/>
          <w:szCs w:val="24"/>
        </w:rPr>
      </w:pPr>
      <w:r w:rsidRPr="009A5169">
        <w:rPr>
          <w:sz w:val="24"/>
          <w:szCs w:val="24"/>
        </w:rPr>
        <w:t>Trgovački sud u Zagrebu</w:t>
      </w:r>
    </w:p>
    <w:p w:rsidRDefault="0036574E" w:rsidP="0036574E" w:rsidR="0036574E" w:rsidRPr="009A5169">
      <w:pPr>
        <w:pStyle w:val="Zaglavlje"/>
        <w:rPr>
          <w:sz w:val="24"/>
          <w:szCs w:val="24"/>
        </w:rPr>
      </w:pPr>
      <w:r w:rsidRPr="009A5169">
        <w:rPr>
          <w:sz w:val="24"/>
          <w:szCs w:val="24"/>
        </w:rPr>
        <w:t>Zagreb, Amruševa 2/II, desno (p.p. 432)</w:t>
      </w:r>
      <w:r w:rsidR="009A5169" w:rsidRPr="009A5169">
        <w:rPr>
          <w:sz w:val="24"/>
          <w:szCs w:val="24"/>
        </w:rPr>
        <w:tab/>
      </w:r>
      <w:r w:rsidR="009A5169" w:rsidRPr="009A5169">
        <w:rPr>
          <w:sz w:val="24"/>
          <w:szCs w:val="24"/>
        </w:rPr>
        <w:tab/>
        <w:t>20. St-5106/15</w:t>
      </w:r>
    </w:p>
    <w:p w:rsidRDefault="0036574E" w:rsidP="0036574E" w:rsidR="0036574E" w:rsidRPr="009A5169">
      <w:pPr>
        <w:jc w:val="center"/>
        <w:rPr>
          <w:sz w:val="24"/>
          <w:szCs w:val="24"/>
        </w:rPr>
      </w:pPr>
    </w:p>
    <w:p w:rsidRDefault="0036574E" w:rsidP="0036574E" w:rsidR="0036574E" w:rsidRPr="009A5169">
      <w:pPr>
        <w:jc w:val="center"/>
        <w:rPr>
          <w:sz w:val="24"/>
          <w:szCs w:val="24"/>
        </w:rPr>
      </w:pPr>
      <w:r w:rsidRPr="009A5169">
        <w:rPr>
          <w:sz w:val="24"/>
          <w:szCs w:val="24"/>
        </w:rPr>
        <w:t>R E P U B L I K A  H R V A T S K A</w:t>
      </w:r>
    </w:p>
    <w:p w:rsidRDefault="0036574E" w:rsidP="0036574E" w:rsidR="0036574E" w:rsidRPr="009A5169">
      <w:pPr>
        <w:ind w:left="-284"/>
        <w:jc w:val="both"/>
        <w:rPr>
          <w:sz w:val="24"/>
          <w:szCs w:val="24"/>
        </w:rPr>
      </w:pP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p>
    <w:p w:rsidRDefault="0036574E" w:rsidP="0036574E" w:rsidR="0036574E" w:rsidRPr="009A5169">
      <w:pPr>
        <w:jc w:val="center"/>
        <w:rPr>
          <w:sz w:val="24"/>
          <w:szCs w:val="24"/>
        </w:rPr>
      </w:pPr>
      <w:r w:rsidRPr="009A5169">
        <w:rPr>
          <w:sz w:val="24"/>
          <w:szCs w:val="24"/>
        </w:rPr>
        <w:t>R J E Š E N J E</w:t>
      </w:r>
    </w:p>
    <w:p w:rsidRDefault="0036574E" w:rsidP="0036574E" w:rsidR="0036574E" w:rsidRPr="009A5169">
      <w:pPr>
        <w:jc w:val="both"/>
        <w:rPr>
          <w:sz w:val="24"/>
          <w:szCs w:val="24"/>
        </w:rPr>
      </w:pPr>
    </w:p>
    <w:p w:rsidRDefault="0036574E" w:rsidP="0036574E" w:rsidR="0036574E" w:rsidRPr="009A5169">
      <w:pPr>
        <w:ind w:firstLine="720"/>
        <w:jc w:val="both"/>
        <w:rPr>
          <w:sz w:val="24"/>
          <w:szCs w:val="24"/>
        </w:rPr>
      </w:pPr>
      <w:r w:rsidRPr="009A5169">
        <w:rPr>
          <w:sz w:val="24"/>
          <w:szCs w:val="24"/>
        </w:rPr>
        <w:t>Trgovački sud u Zagrebu po sucu pojedincu Luciji Butigan, povodom prijedloga predlagatelja Financijske agencije, RC Zagreb, Podružnica Zagreb, Zagreb, Trg svibanjskih žrtva 1995. 1, za otvaranjem stečajnog postupka nad dužnikom TRGO RAPTOR d.o.o. za usluge, trgovinu i uvoz-izvoz, Grabe (Bedekovčina), Grabe 37/B, OIB:37350034691, dana 26. siječnja 2017. godine</w:t>
      </w:r>
    </w:p>
    <w:p w:rsidRDefault="0036574E" w:rsidP="0036574E" w:rsidR="0036574E" w:rsidRPr="009A5169">
      <w:pPr>
        <w:jc w:val="center"/>
        <w:rPr>
          <w:sz w:val="24"/>
          <w:szCs w:val="24"/>
        </w:rPr>
      </w:pPr>
      <w:r w:rsidRPr="009A5169">
        <w:rPr>
          <w:sz w:val="24"/>
          <w:szCs w:val="24"/>
        </w:rPr>
        <w:t>r i j e š i o      j e</w:t>
      </w:r>
    </w:p>
    <w:p w:rsidRDefault="0036574E" w:rsidP="0036574E" w:rsidR="0036574E" w:rsidRPr="009A5169">
      <w:pPr>
        <w:jc w:val="both"/>
        <w:rPr>
          <w:b/>
          <w:sz w:val="24"/>
          <w:szCs w:val="24"/>
        </w:rPr>
      </w:pPr>
    </w:p>
    <w:p w:rsidRDefault="0036574E" w:rsidP="0036574E" w:rsidR="0036574E" w:rsidRPr="009A5169">
      <w:pPr>
        <w:ind w:firstLine="709"/>
        <w:jc w:val="both"/>
        <w:rPr>
          <w:sz w:val="24"/>
          <w:szCs w:val="24"/>
        </w:rPr>
      </w:pPr>
      <w:r w:rsidRPr="009A5169">
        <w:rPr>
          <w:sz w:val="24"/>
          <w:szCs w:val="24"/>
        </w:rPr>
        <w:t xml:space="preserve">I U prethodnom postupku pokrenutim nad dužnikom TRGO RAPTOR d.o.o. za usluge, trgovinu i uvoz-izvoz, Grabe (Bedekovčina), Grabe 37/B, OIB:37350034691,  privremeni stečajni upravitelj Zdenko Bešlić, Slavonski Brod, P. Krešimira IV. br. 4., OIB:40568270984. razrješava se dužnosti privremenog stečajnog upravitelja. </w:t>
      </w:r>
    </w:p>
    <w:p w:rsidRDefault="0036574E" w:rsidP="0036574E" w:rsidR="0036574E" w:rsidRPr="009A5169">
      <w:pPr>
        <w:pStyle w:val="Odlomakpopisa"/>
        <w:ind w:left="709"/>
        <w:jc w:val="both"/>
        <w:rPr>
          <w:rFonts w:hAnsi="Times New Roman" w:ascii="Times New Roman"/>
          <w:sz w:val="24"/>
          <w:szCs w:val="24"/>
        </w:rPr>
      </w:pPr>
    </w:p>
    <w:p w:rsidRDefault="0036574E" w:rsidP="0036574E" w:rsidR="0036574E" w:rsidRPr="009A5169">
      <w:pPr>
        <w:ind w:firstLine="709"/>
        <w:jc w:val="both"/>
        <w:rPr>
          <w:sz w:val="24"/>
          <w:szCs w:val="24"/>
        </w:rPr>
      </w:pPr>
      <w:r w:rsidRPr="009A5169">
        <w:rPr>
          <w:sz w:val="24"/>
          <w:szCs w:val="24"/>
        </w:rPr>
        <w:t xml:space="preserve">II       U prethodnom postupku pokrenutim nad dužnikom TRGO RAPTOR d.o.o. za usluge, trgovinu i uvoz-izvoz, Grabe (Bedekovčina), Grabe 37/B, OIB:37350034691   za privremenog stečajni upravitelja imenuje se  </w:t>
      </w:r>
      <w:r w:rsidR="005D19A1">
        <w:rPr>
          <w:sz w:val="24"/>
          <w:szCs w:val="24"/>
        </w:rPr>
        <w:t>Zvonimir Močilac, Naselje A. Hebranga 7/2, Slavonski Brod OIB95935171001</w:t>
      </w:r>
    </w:p>
    <w:p w:rsidRDefault="0036574E" w:rsidP="0036574E" w:rsidR="0036574E" w:rsidRPr="009A5169">
      <w:pPr>
        <w:ind w:left="360"/>
        <w:jc w:val="both"/>
        <w:rPr>
          <w:sz w:val="24"/>
          <w:szCs w:val="24"/>
        </w:rPr>
      </w:pPr>
    </w:p>
    <w:p w:rsidRDefault="0036574E" w:rsidP="0036574E" w:rsidR="0036574E" w:rsidRPr="009A5169">
      <w:pPr>
        <w:jc w:val="both"/>
        <w:rPr>
          <w:sz w:val="24"/>
          <w:szCs w:val="24"/>
        </w:rPr>
      </w:pPr>
      <w:r w:rsidRPr="009A5169">
        <w:rPr>
          <w:sz w:val="24"/>
          <w:szCs w:val="24"/>
        </w:rPr>
        <w:t xml:space="preserve">          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36574E" w:rsidP="0036574E" w:rsidR="0036574E" w:rsidRPr="009A5169">
      <w:pPr>
        <w:jc w:val="both"/>
        <w:rPr>
          <w:sz w:val="24"/>
          <w:szCs w:val="24"/>
        </w:rPr>
      </w:pPr>
    </w:p>
    <w:p w:rsidRDefault="0036574E" w:rsidP="0036574E" w:rsidR="0036574E" w:rsidRPr="009A5169">
      <w:pPr>
        <w:ind w:left="360"/>
        <w:jc w:val="both"/>
        <w:rPr>
          <w:sz w:val="24"/>
          <w:szCs w:val="24"/>
        </w:rPr>
      </w:pPr>
      <w:r w:rsidRPr="009A5169">
        <w:rPr>
          <w:sz w:val="24"/>
          <w:szCs w:val="24"/>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36574E" w:rsidP="0036574E" w:rsidR="0036574E" w:rsidRPr="009A5169">
      <w:pPr>
        <w:ind w:left="360"/>
        <w:jc w:val="both"/>
        <w:rPr>
          <w:sz w:val="24"/>
          <w:szCs w:val="24"/>
        </w:rPr>
      </w:pPr>
    </w:p>
    <w:p w:rsidRDefault="0036574E" w:rsidP="0036574E" w:rsidR="0036574E" w:rsidRPr="009A5169">
      <w:pPr>
        <w:ind w:left="360"/>
        <w:jc w:val="both"/>
        <w:rPr>
          <w:sz w:val="24"/>
          <w:szCs w:val="24"/>
        </w:rPr>
      </w:pPr>
      <w:r w:rsidRPr="009A5169">
        <w:rPr>
          <w:sz w:val="24"/>
          <w:szCs w:val="24"/>
        </w:rPr>
        <w:t>V  Ovo rješenje će se objaviti na e-oglasnoj ploči suda, te dostaviti sudskom registru ovog suda.</w:t>
      </w:r>
    </w:p>
    <w:p w:rsidRDefault="0036574E" w:rsidP="0036574E" w:rsidR="0036574E" w:rsidRPr="009A5169">
      <w:pPr>
        <w:jc w:val="center"/>
        <w:rPr>
          <w:sz w:val="24"/>
          <w:szCs w:val="24"/>
        </w:rPr>
      </w:pPr>
      <w:r w:rsidRPr="009A5169">
        <w:rPr>
          <w:sz w:val="24"/>
          <w:szCs w:val="24"/>
        </w:rPr>
        <w:lastRenderedPageBreak/>
        <w:t>Obrazloženje:</w:t>
      </w:r>
    </w:p>
    <w:p w:rsidRDefault="0036574E" w:rsidP="0036574E" w:rsidR="0036574E" w:rsidRPr="009A5169">
      <w:pPr>
        <w:jc w:val="center"/>
        <w:rPr>
          <w:sz w:val="24"/>
          <w:szCs w:val="24"/>
        </w:rPr>
      </w:pPr>
    </w:p>
    <w:p w:rsidRDefault="0036574E" w:rsidP="0036574E" w:rsidR="0036574E" w:rsidRPr="009A5169">
      <w:pPr>
        <w:jc w:val="both"/>
        <w:rPr>
          <w:sz w:val="24"/>
          <w:szCs w:val="24"/>
        </w:rPr>
      </w:pPr>
      <w:r w:rsidRPr="009A5169">
        <w:rPr>
          <w:sz w:val="24"/>
          <w:szCs w:val="24"/>
        </w:rPr>
        <w:tab/>
        <w:t>Rješenjem ovog suda St-5106/15 od 28. prosinca  2016.g., točkom I izreke, na temelju čl. 118. st.2.t.1. Stečajnog zakona (NN 71/15:dalje SZ) i čl 84 st.1.SZ, odnosno metodom slučajnog odabira izvršen je izbor, te zatim sukladno čl. 85 st.1. SZ-a imenovan je  privremeni stečajni upravitelj Zdenko Bešlić, Slavonski Brod, P. Krešimira IV. br. 4., OIB:40568270984.</w:t>
      </w:r>
    </w:p>
    <w:p w:rsidRDefault="0036574E" w:rsidP="0036574E" w:rsidR="0036574E" w:rsidRPr="009A5169">
      <w:pPr>
        <w:jc w:val="both"/>
        <w:rPr>
          <w:sz w:val="24"/>
          <w:szCs w:val="24"/>
        </w:rPr>
      </w:pPr>
    </w:p>
    <w:p w:rsidRDefault="0036574E" w:rsidP="0036574E" w:rsidR="0036574E" w:rsidRPr="009A5169">
      <w:pPr>
        <w:jc w:val="both"/>
        <w:rPr>
          <w:sz w:val="24"/>
          <w:szCs w:val="24"/>
        </w:rPr>
      </w:pPr>
      <w:r w:rsidRPr="009A5169">
        <w:rPr>
          <w:sz w:val="24"/>
          <w:szCs w:val="24"/>
        </w:rPr>
        <w:tab/>
        <w:t>Pisanim podneskom od 2. siječnja 2017.g. privremeni stečajni upravitelj dostavio je zahtjev za razrješenje dužnosti privremenog stečajnog upravitelja (list 20 spisa) uz dostavu liječničke dokumentacije (lis 21 spisa). U navedenom zahtjevu privremeni stečajni upravitelj navodi da ima zdravstvenih razloga, te da  dostavlja liječničku potvrdu,  te da nije u mogućnosti obaviti poslove stečajnog upravitelja.</w:t>
      </w:r>
    </w:p>
    <w:p w:rsidRDefault="0036574E" w:rsidP="0036574E" w:rsidR="0036574E" w:rsidRPr="009A5169">
      <w:pPr>
        <w:jc w:val="both"/>
        <w:rPr>
          <w:sz w:val="24"/>
          <w:szCs w:val="24"/>
        </w:rPr>
      </w:pPr>
      <w:r w:rsidRPr="009A5169">
        <w:rPr>
          <w:sz w:val="24"/>
          <w:szCs w:val="24"/>
        </w:rPr>
        <w:tab/>
      </w:r>
    </w:p>
    <w:p w:rsidRDefault="0036574E" w:rsidP="0036574E" w:rsidR="0036574E" w:rsidRPr="009A5169">
      <w:pPr>
        <w:ind w:firstLine="720"/>
        <w:jc w:val="both"/>
        <w:rPr>
          <w:sz w:val="24"/>
          <w:szCs w:val="24"/>
        </w:rPr>
      </w:pPr>
      <w:r w:rsidRPr="009A5169">
        <w:rPr>
          <w:sz w:val="24"/>
          <w:szCs w:val="24"/>
        </w:rPr>
        <w:t>Uzimajući u obzir sadržaj podnesenog zahtjeva, odnosno navedenih razloga, a koji se tiču zdravstvenih tegoba, a što je sve posvjedočeno dostavljanjem zdravstvene dokumentacije, odnosno liječničke potvrde iz koje proizlazi da, s obzirom na navedenu dijagnozu i proces liječenja pacijent (ovdje privremeni stečajni upravitelj) nije sposoban voditi  pojedine stečajne postupke kod suda), ovaj sud navedeno u cijelosti prihvaća, pa je  riješeno kao u točki I ovog rješenja.</w:t>
      </w:r>
    </w:p>
    <w:p w:rsidRDefault="0036574E" w:rsidP="0036574E" w:rsidR="0036574E" w:rsidRPr="009A5169">
      <w:pPr>
        <w:ind w:firstLine="720"/>
        <w:jc w:val="both"/>
        <w:rPr>
          <w:sz w:val="24"/>
          <w:szCs w:val="24"/>
        </w:rPr>
      </w:pPr>
    </w:p>
    <w:p w:rsidRDefault="0036574E" w:rsidP="005D19A1" w:rsidR="005D19A1" w:rsidRPr="009A5169">
      <w:pPr>
        <w:ind w:firstLine="709"/>
        <w:jc w:val="both"/>
        <w:rPr>
          <w:sz w:val="24"/>
          <w:szCs w:val="24"/>
        </w:rPr>
      </w:pPr>
      <w:r w:rsidRPr="009A5169">
        <w:rPr>
          <w:sz w:val="24"/>
          <w:szCs w:val="24"/>
        </w:rPr>
        <w:t>Zatim je, također metodom slučajnog odabira  sukladno odredbi čl.84.st.1. izabran, te zatim sukladno čl. 85.st.1. SZ-a imenovan za privremenog stečajnog upravitelja</w:t>
      </w:r>
      <w:r w:rsidR="005D19A1">
        <w:rPr>
          <w:sz w:val="24"/>
          <w:szCs w:val="24"/>
        </w:rPr>
        <w:t xml:space="preserve"> Zvonimir Močilac, Naselje A. Hebranga 7/2, Slavonski Brod OIB95935171001.</w:t>
      </w:r>
    </w:p>
    <w:p w:rsidRDefault="005D19A1" w:rsidP="005D19A1" w:rsidR="005D19A1" w:rsidRPr="009A5169">
      <w:pPr>
        <w:ind w:left="360"/>
        <w:jc w:val="both"/>
        <w:rPr>
          <w:sz w:val="24"/>
          <w:szCs w:val="24"/>
        </w:rPr>
      </w:pPr>
    </w:p>
    <w:p w:rsidRDefault="0036574E" w:rsidP="0036574E" w:rsidR="0036574E" w:rsidRPr="009A5169">
      <w:pPr>
        <w:ind w:firstLine="720"/>
        <w:jc w:val="both"/>
        <w:rPr>
          <w:sz w:val="24"/>
          <w:szCs w:val="24"/>
        </w:rPr>
      </w:pPr>
      <w:r w:rsidRPr="009A5169">
        <w:rPr>
          <w:sz w:val="24"/>
          <w:szCs w:val="24"/>
        </w:rPr>
        <w:t>Slijedom iznesenog, a na temelju čl. 91. st.8.SZ-a sud je donio odluku o razrješenju prethodno imenovanog privremenog stečajnog upravitelja, te zatim odluku o imenovanju novog privremenog stečajnog upravitelja.</w:t>
      </w:r>
      <w:r w:rsidRPr="009A5169">
        <w:rPr>
          <w:sz w:val="24"/>
          <w:szCs w:val="24"/>
        </w:rPr>
        <w:tab/>
      </w:r>
    </w:p>
    <w:p w:rsidRDefault="0036574E" w:rsidP="0036574E" w:rsidR="0036574E" w:rsidRPr="009A5169">
      <w:pPr>
        <w:ind w:firstLine="720"/>
        <w:jc w:val="both"/>
        <w:rPr>
          <w:sz w:val="24"/>
          <w:szCs w:val="24"/>
        </w:rPr>
      </w:pPr>
    </w:p>
    <w:p w:rsidRDefault="0036574E" w:rsidP="0036574E" w:rsidR="0036574E" w:rsidRPr="009A5169">
      <w:pPr>
        <w:ind w:firstLine="720"/>
        <w:jc w:val="both"/>
        <w:rPr>
          <w:sz w:val="24"/>
          <w:szCs w:val="24"/>
        </w:rPr>
      </w:pPr>
      <w:r w:rsidRPr="009A5169">
        <w:rPr>
          <w:sz w:val="24"/>
          <w:szCs w:val="24"/>
        </w:rPr>
        <w:t>Temeljem prijedloga Financijske agencije, RC Zagreb, Podružnica Zagreb, Zagreb, Trg svibanjskih žrtva 1995. 1, koja je isti podnijela temeljem odredbe članka 110. stav 1. Stečajnog zakona ("Narodne novine" 71/15; dalje u tekstu SZ-a) ovaj je sud rješenjem gornjeg broja pokrenuo prethodni postupak dana 6. rujna 2016. godine, temeljem odredbe članka 115. stav 1. SZ-a, nadalje temeljem odredbe članka 123. SZ-a, odredio prvo ročište radi očitovanja osobe ovlaštene za zastupanje dužnika po zakonu, te naložio istome dostaviti popis imovine i obveza od dužnika sukladno odredbi članka 17. i članka 117. SZ-a.</w:t>
      </w:r>
    </w:p>
    <w:p w:rsidRDefault="0036574E" w:rsidP="0036574E" w:rsidR="0036574E" w:rsidRPr="009A5169">
      <w:pPr>
        <w:jc w:val="both"/>
        <w:rPr>
          <w:sz w:val="24"/>
          <w:szCs w:val="24"/>
        </w:rPr>
      </w:pPr>
    </w:p>
    <w:p w:rsidRDefault="0036574E" w:rsidP="0036574E" w:rsidR="0036574E" w:rsidRPr="009A5169">
      <w:pPr>
        <w:jc w:val="both"/>
        <w:rPr>
          <w:sz w:val="24"/>
          <w:szCs w:val="24"/>
        </w:rPr>
      </w:pPr>
      <w:r w:rsidRPr="009A5169">
        <w:rPr>
          <w:sz w:val="24"/>
          <w:szCs w:val="24"/>
        </w:rPr>
        <w:tab/>
        <w:t>Na navedeno ročište dužnik nije pristupio, iako uredno pozvan, a niti je postupio po Rješenju i Zaključku ovog suda od 6. rujna 2016. godine, odnosno nije dostavio niti popis imovine i obveza kod dužnika, a niti financijsko-gospodarsko izvješće.</w:t>
      </w:r>
    </w:p>
    <w:p w:rsidRDefault="0036574E" w:rsidP="0036574E" w:rsidR="0036574E" w:rsidRPr="009A5169">
      <w:pPr>
        <w:jc w:val="both"/>
        <w:rPr>
          <w:sz w:val="24"/>
          <w:szCs w:val="24"/>
        </w:rPr>
      </w:pPr>
      <w:r w:rsidRPr="009A5169">
        <w:rPr>
          <w:sz w:val="24"/>
          <w:szCs w:val="24"/>
        </w:rPr>
        <w:tab/>
      </w:r>
    </w:p>
    <w:p w:rsidRDefault="0036574E" w:rsidP="0036574E" w:rsidR="0036574E" w:rsidRPr="009A5169">
      <w:pPr>
        <w:jc w:val="both"/>
        <w:rPr>
          <w:sz w:val="24"/>
          <w:szCs w:val="24"/>
        </w:rPr>
      </w:pPr>
      <w:r w:rsidRPr="009A5169">
        <w:rPr>
          <w:sz w:val="24"/>
          <w:szCs w:val="24"/>
        </w:rPr>
        <w:tab/>
        <w:t>Člankom 2. st.2.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36574E" w:rsidP="0036574E" w:rsidR="0036574E" w:rsidRPr="009A5169">
      <w:pPr>
        <w:jc w:val="both"/>
        <w:rPr>
          <w:sz w:val="24"/>
          <w:szCs w:val="24"/>
        </w:rPr>
      </w:pPr>
    </w:p>
    <w:p w:rsidRDefault="0036574E" w:rsidP="0036574E" w:rsidR="0036574E" w:rsidRPr="009A5169">
      <w:pPr>
        <w:ind w:firstLine="720"/>
        <w:jc w:val="both"/>
        <w:rPr>
          <w:sz w:val="24"/>
          <w:szCs w:val="24"/>
        </w:rPr>
      </w:pPr>
      <w:r w:rsidRPr="009A5169">
        <w:rPr>
          <w:sz w:val="24"/>
          <w:szCs w:val="24"/>
        </w:rPr>
        <w:t xml:space="preserve">Kako se dužnik nije očitovao koju imovinu ima u svom vlasništvu, a koja bi činila stečajnu masu za namirenje vjerovnika, odnosno, nije se očitovao da li uopće ima imovine, to je temeljem odredbe članka 118. SZ-a, imenovan privremeni stečajni upravitelj s ovlastima i </w:t>
      </w:r>
      <w:r w:rsidRPr="009A5169">
        <w:rPr>
          <w:sz w:val="24"/>
          <w:szCs w:val="24"/>
        </w:rPr>
        <w:lastRenderedPageBreak/>
        <w:t>dužnostima kao u izreci ovog rješenja, a koji će utvrditi ne samo stečajni razlog već i činjenicu vrijednosti eventualne stečajne mase u smislu dostatnosti iste bar i za troškove postupka ili nedostatnosti iste,a o čemu će ovisiti odluka suda da li u ovom konkretnom predmetu stečajni postupak otvoriti i voditi ili otvoriti i istovremeno zaključiti ukoliko dužnik stečajne mase nema, odnosno odlučiti o daljnjem tijeku ovog postupka.</w:t>
      </w:r>
    </w:p>
    <w:p w:rsidRDefault="0036574E" w:rsidP="0036574E" w:rsidR="0036574E" w:rsidRPr="009A5169">
      <w:pPr>
        <w:jc w:val="both"/>
        <w:rPr>
          <w:sz w:val="24"/>
          <w:szCs w:val="24"/>
        </w:rPr>
      </w:pPr>
    </w:p>
    <w:p w:rsidRDefault="0036574E" w:rsidP="0036574E" w:rsidR="0036574E" w:rsidRPr="009A5169">
      <w:pPr>
        <w:ind w:firstLine="720"/>
        <w:jc w:val="both"/>
        <w:rPr>
          <w:sz w:val="24"/>
          <w:szCs w:val="24"/>
        </w:rPr>
      </w:pPr>
      <w:r w:rsidRPr="009A5169">
        <w:rPr>
          <w:sz w:val="24"/>
          <w:szCs w:val="24"/>
        </w:rPr>
        <w:t>Sukladno odredbi članka 128. SZ-a rješenjem br. St-5106/15 od 28. prosinca 2016.g. određeno je ročište radi rasprave o pretpostavkama za otvaranje stečajnog postupka kod dužnika za dan 21. veljače 2017.g. u 10,45 sati kod ovog suda , soba broj 91/II.</w:t>
      </w:r>
    </w:p>
    <w:p w:rsidRDefault="0036574E" w:rsidP="0036574E" w:rsidR="0036574E" w:rsidRPr="009A5169">
      <w:pPr>
        <w:jc w:val="both"/>
        <w:rPr>
          <w:sz w:val="24"/>
          <w:szCs w:val="24"/>
        </w:rPr>
      </w:pPr>
      <w:r w:rsidRPr="009A5169">
        <w:rPr>
          <w:sz w:val="24"/>
          <w:szCs w:val="24"/>
        </w:rPr>
        <w:t xml:space="preserve"> </w:t>
      </w:r>
    </w:p>
    <w:p w:rsidRDefault="0036574E" w:rsidP="0036574E" w:rsidR="0036574E" w:rsidRPr="009A5169">
      <w:pPr>
        <w:jc w:val="center"/>
        <w:rPr>
          <w:sz w:val="24"/>
          <w:szCs w:val="24"/>
        </w:rPr>
      </w:pPr>
      <w:r w:rsidRPr="009A5169">
        <w:rPr>
          <w:sz w:val="24"/>
          <w:szCs w:val="24"/>
        </w:rPr>
        <w:t>U  Zagrebu, 26. siječnja 2017.</w:t>
      </w:r>
    </w:p>
    <w:p w:rsidRDefault="0036574E" w:rsidP="0036574E" w:rsidR="0036574E" w:rsidRPr="009A5169">
      <w:pPr>
        <w:jc w:val="both"/>
        <w:rPr>
          <w:sz w:val="24"/>
          <w:szCs w:val="24"/>
        </w:rPr>
      </w:pP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t xml:space="preserve">                  </w:t>
      </w:r>
      <w:r w:rsidRPr="009A5169">
        <w:rPr>
          <w:sz w:val="24"/>
          <w:szCs w:val="24"/>
        </w:rPr>
        <w:tab/>
        <w:t xml:space="preserve">          SUDAC:</w:t>
      </w:r>
    </w:p>
    <w:p w:rsidRDefault="0036574E" w:rsidP="0036574E" w:rsidR="0036574E" w:rsidRPr="009A5169">
      <w:pPr>
        <w:jc w:val="both"/>
        <w:rPr>
          <w:sz w:val="24"/>
          <w:szCs w:val="24"/>
        </w:rPr>
      </w:pP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t xml:space="preserve">                      LUCIJA BUTIGAN v.r.</w:t>
      </w:r>
    </w:p>
    <w:p w:rsidRDefault="0036574E" w:rsidP="0036574E" w:rsidR="0036574E" w:rsidRPr="009A5169">
      <w:pPr>
        <w:jc w:val="both"/>
        <w:rPr>
          <w:i/>
          <w:sz w:val="24"/>
          <w:szCs w:val="24"/>
        </w:rPr>
      </w:pPr>
    </w:p>
    <w:p w:rsidRDefault="0036574E" w:rsidP="0036574E" w:rsidR="0036574E" w:rsidRPr="009A5169">
      <w:pPr>
        <w:jc w:val="both"/>
        <w:rPr>
          <w:sz w:val="24"/>
          <w:szCs w:val="24"/>
        </w:rPr>
      </w:pPr>
      <w:r w:rsidRPr="009A5169">
        <w:rPr>
          <w:sz w:val="24"/>
          <w:szCs w:val="24"/>
        </w:rPr>
        <w:t>Uputa o pravnom lijeku:</w:t>
      </w:r>
    </w:p>
    <w:p w:rsidRDefault="0036574E" w:rsidP="0036574E" w:rsidR="0036574E" w:rsidRPr="009A5169">
      <w:pPr>
        <w:jc w:val="both"/>
        <w:rPr>
          <w:sz w:val="24"/>
          <w:szCs w:val="24"/>
        </w:rPr>
      </w:pPr>
      <w:r w:rsidRPr="009A5169">
        <w:rPr>
          <w:sz w:val="24"/>
          <w:szCs w:val="24"/>
        </w:rPr>
        <w:t>Protiv ovog dopuštena je žalba koja se podnosi ovome sudu u tri primjerka u roku od 8 dana od dana dostave prijepisa rješenja, a o istoj odlučuje Visoki trgovački sud RH.</w:t>
      </w:r>
    </w:p>
    <w:p w:rsidRDefault="0036574E" w:rsidP="0036574E" w:rsidR="0036574E" w:rsidRPr="009A5169">
      <w:pPr>
        <w:rPr>
          <w:sz w:val="24"/>
          <w:szCs w:val="24"/>
        </w:rPr>
      </w:pPr>
    </w:p>
    <w:p w:rsidRDefault="0036574E" w:rsidP="0036574E" w:rsidR="0036574E" w:rsidRPr="009A5169">
      <w:pPr>
        <w:ind w:firstLine="708" w:left="3540"/>
        <w:jc w:val="both"/>
        <w:rPr>
          <w:sz w:val="24"/>
          <w:szCs w:val="24"/>
        </w:rPr>
      </w:pPr>
      <w:r w:rsidRPr="009A5169">
        <w:rPr>
          <w:sz w:val="24"/>
          <w:szCs w:val="24"/>
        </w:rPr>
        <w:t>Za točnost otpravka, ovlašteni službenik:</w:t>
      </w:r>
    </w:p>
    <w:p w:rsidRDefault="0036574E" w:rsidP="00422EE0" w:rsidR="0036574E" w:rsidRPr="009A5169">
      <w:pPr>
        <w:jc w:val="both"/>
        <w:rPr>
          <w:sz w:val="24"/>
          <w:szCs w:val="24"/>
        </w:rPr>
      </w:pPr>
      <w:r w:rsidRPr="009A5169">
        <w:rPr>
          <w:sz w:val="24"/>
          <w:szCs w:val="24"/>
        </w:rPr>
        <w:t xml:space="preserve">               </w:t>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r>
      <w:r w:rsidRPr="009A5169">
        <w:rPr>
          <w:sz w:val="24"/>
          <w:szCs w:val="24"/>
        </w:rPr>
        <w:tab/>
        <w:t>Valentina Delač</w:t>
      </w:r>
    </w:p>
    <w:p w:rsidRDefault="0036574E" w:rsidP="0036574E" w:rsidR="0036574E" w:rsidRPr="009A5169">
      <w:pPr>
        <w:ind w:left="360"/>
        <w:jc w:val="both"/>
        <w:rPr>
          <w:sz w:val="24"/>
          <w:szCs w:val="24"/>
        </w:rPr>
      </w:pPr>
    </w:p>
    <w:p w:rsidRDefault="002F167A" w:rsidP="002F167A" w:rsidR="002F167A" w:rsidRPr="009A5169">
      <w:pPr>
        <w:rPr>
          <w:sz w:val="24"/>
          <w:szCs w:val="24"/>
        </w:rPr>
      </w:pPr>
    </w:p>
    <w:sectPr w:rsidSect="004D45C7" w:rsidR="002F167A" w:rsidRPr="009A5169">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2CC6" w:rsidR="001C2CC6">
      <w:r>
        <w:separator/>
      </w:r>
    </w:p>
  </w:endnote>
  <w:endnote w:id="0" w:type="continuationSeparator">
    <w:p w:rsidRDefault="001C2CC6" w:rsidR="001C2C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2CC6" w:rsidR="001C2CC6">
      <w:r>
        <w:separator/>
      </w:r>
    </w:p>
  </w:footnote>
  <w:footnote w:id="0" w:type="continuationSeparator">
    <w:p w:rsidRDefault="001C2CC6" w:rsidR="001C2C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C2CC6" w:rsidR="001C2CC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2CC6" w:rsidP="004D45C7" w:rsidR="001C2CC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C04CD">
      <w:rPr>
        <w:rStyle w:val="Brojstranice"/>
        <w:noProof/>
      </w:rPr>
      <w:t>3</w:t>
    </w:r>
    <w:r>
      <w:rPr>
        <w:rStyle w:val="Brojstranice"/>
      </w:rPr>
      <w:fldChar w:fldCharType="end"/>
    </w:r>
  </w:p>
  <w:p w:rsidRDefault="001C2CC6" w:rsidP="004D45C7" w:rsidR="001C2CC6" w:rsidRPr="009A6E93">
    <w:pPr>
      <w:jc w:val="right"/>
      <w:rPr>
        <w:sz w:val="24"/>
        <w:szCs w:val="24"/>
      </w:rPr>
    </w:pPr>
    <w:r w:rsidRPr="001C6045">
      <w:rPr>
        <w:b/>
        <w:sz w:val="24"/>
        <w:szCs w:val="24"/>
      </w:rPr>
      <w:t xml:space="preserve">  </w:t>
    </w:r>
    <w:r w:rsidR="00F3100F">
      <w:rPr>
        <w:sz w:val="24"/>
        <w:szCs w:val="24"/>
      </w:rPr>
      <w:t>20</w:t>
    </w:r>
    <w:r w:rsidRPr="009A6E93">
      <w:rPr>
        <w:sz w:val="24"/>
        <w:szCs w:val="24"/>
      </w:rPr>
      <w:t>.St-</w:t>
    </w:r>
    <w:r w:rsidR="0036574E">
      <w:rPr>
        <w:sz w:val="24"/>
        <w:szCs w:val="24"/>
      </w:rPr>
      <w:t>5106/15</w:t>
    </w:r>
  </w:p>
  <w:p w:rsidRDefault="001C2CC6" w:rsidP="00CD7003" w:rsidR="001C2CC6">
    <w:pPr>
      <w:pStyle w:val="Zaglavlje"/>
      <w:tabs>
        <w:tab w:pos="3525" w:val="left"/>
      </w:tabs>
    </w:pPr>
  </w:p>
  <w:p w:rsidRDefault="00CD7003" w:rsidP="00CD7003" w:rsidR="00CD7003">
    <w:pPr>
      <w:pStyle w:val="Zaglavlje"/>
      <w:tabs>
        <w:tab w:pos="3525" w:val="left"/>
      </w:tabs>
    </w:pPr>
  </w:p>
  <w:p w:rsidRDefault="00CD7003" w:rsidP="00CD7003" w:rsidR="00CD7003">
    <w:pPr>
      <w:pStyle w:val="Zaglavlje"/>
      <w:tabs>
        <w:tab w:pos="3525" w:val="left"/>
      </w:tabs>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67B740C"/>
    <w:multiLevelType w:val="hybridMultilevel"/>
    <w:tmpl w:val="219CAAB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CE7925"/>
    <w:multiLevelType w:val="hybridMultilevel"/>
    <w:tmpl w:val="1EFAE746"/>
    <w:lvl w:tplc="4B4E5666"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9">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2">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25">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8">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29">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73CE66DD"/>
    <w:multiLevelType w:val="hybridMultilevel"/>
    <w:tmpl w:val="1D56C402"/>
    <w:lvl w:tplc="041A000F" w:ilvl="0">
      <w:start w:val="1"/>
      <w:numFmt w:val="decimal"/>
      <w:lvlText w:val="%1."/>
      <w:lvlJc w:val="left"/>
      <w:pPr>
        <w:tabs>
          <w:tab w:pos="720" w:val="num"/>
        </w:tabs>
        <w:ind w:hanging="360" w:left="720"/>
      </w:pPr>
      <w:rPr>
        <w:rFonts w:hint="default"/>
      </w:rPr>
    </w:lvl>
    <w:lvl w:tplc="4B4E5666" w:ilvl="1">
      <w:start w:val="1"/>
      <w:numFmt w:val="upperRoman"/>
      <w:lvlText w:val="%2."/>
      <w:lvlJc w:val="left"/>
      <w:pPr>
        <w:tabs>
          <w:tab w:pos="1800" w:val="num"/>
        </w:tabs>
        <w:ind w:hanging="720" w:left="180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3">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4">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3"/>
  </w:num>
  <w:num w:numId="3">
    <w:abstractNumId w:val="4"/>
  </w:num>
  <w:num w:numId="4">
    <w:abstractNumId w:val="34"/>
  </w:num>
  <w:num w:numId="5">
    <w:abstractNumId w:val="30"/>
  </w:num>
  <w:num w:numId="6">
    <w:abstractNumId w:val="14"/>
  </w:num>
  <w:num w:numId="7">
    <w:abstractNumId w:val="35"/>
  </w:num>
  <w:num w:numId="8">
    <w:abstractNumId w:val="26"/>
  </w:num>
  <w:num w:numId="9">
    <w:abstractNumId w:val="2"/>
  </w:num>
  <w:num w:numId="10">
    <w:abstractNumId w:val="21"/>
  </w:num>
  <w:num w:numId="11">
    <w:abstractNumId w:val="27"/>
  </w:num>
  <w:num w:numId="12">
    <w:abstractNumId w:val="22"/>
  </w:num>
  <w:num w:numId="13">
    <w:abstractNumId w:val="8"/>
  </w:num>
  <w:num w:numId="14">
    <w:abstractNumId w:val="6"/>
  </w:num>
  <w:num w:numId="15">
    <w:abstractNumId w:val="19"/>
  </w:num>
  <w:num w:numId="16">
    <w:abstractNumId w:val="3"/>
  </w:num>
  <w:num w:numId="17">
    <w:abstractNumId w:val="25"/>
  </w:num>
  <w:num w:numId="18">
    <w:abstractNumId w:val="15"/>
  </w:num>
  <w:num w:numId="19">
    <w:abstractNumId w:val="16"/>
  </w:num>
  <w:num w:numId="20">
    <w:abstractNumId w:val="0"/>
  </w:num>
  <w:num w:numId="21">
    <w:abstractNumId w:val="28"/>
  </w:num>
  <w:num w:numId="22">
    <w:abstractNumId w:val="32"/>
  </w:num>
  <w:num w:numId="23">
    <w:abstractNumId w:val="29"/>
  </w:num>
  <w:num w:numId="24">
    <w:abstractNumId w:val="23"/>
  </w:num>
  <w:num w:numId="25">
    <w:abstractNumId w:val="10"/>
  </w:num>
  <w:num w:numId="26">
    <w:abstractNumId w:val="18"/>
  </w:num>
  <w:num w:numId="27">
    <w:abstractNumId w:val="11"/>
  </w:num>
  <w:num w:numId="28">
    <w:abstractNumId w:val="20"/>
  </w:num>
  <w:num w:numId="29">
    <w:abstractNumId w:val="12"/>
  </w:num>
  <w:num w:numId="30">
    <w:abstractNumId w:val="7"/>
  </w:num>
  <w:num w:numId="31">
    <w:abstractNumId w:val="1"/>
  </w:num>
  <w:num w:numId="32">
    <w:abstractNumId w:val="5"/>
  </w:num>
  <w:num w:numId="33">
    <w:abstractNumId w:val="31"/>
  </w:num>
  <w:num w:numId="34">
    <w:abstractNumId w:val="9"/>
  </w:num>
  <w:num w:numId="35">
    <w:abstractNumId w:val="13"/>
  </w:num>
  <w:num w:numId="36">
    <w:abstractNumId w:val="2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5BBF"/>
    <w:rsid w:val="00011F4F"/>
    <w:rsid w:val="00021773"/>
    <w:rsid w:val="00025D5B"/>
    <w:rsid w:val="00047035"/>
    <w:rsid w:val="00051E71"/>
    <w:rsid w:val="000600F5"/>
    <w:rsid w:val="000633DC"/>
    <w:rsid w:val="00085349"/>
    <w:rsid w:val="00091873"/>
    <w:rsid w:val="000A21F1"/>
    <w:rsid w:val="000A2632"/>
    <w:rsid w:val="000B736E"/>
    <w:rsid w:val="000C0E88"/>
    <w:rsid w:val="000C2293"/>
    <w:rsid w:val="000D52F8"/>
    <w:rsid w:val="000D6193"/>
    <w:rsid w:val="000E24E2"/>
    <w:rsid w:val="000F5B5D"/>
    <w:rsid w:val="0011597E"/>
    <w:rsid w:val="001222B9"/>
    <w:rsid w:val="00151FCB"/>
    <w:rsid w:val="00193977"/>
    <w:rsid w:val="00193FFB"/>
    <w:rsid w:val="001A3B02"/>
    <w:rsid w:val="001B02FE"/>
    <w:rsid w:val="001C2CC6"/>
    <w:rsid w:val="00203C58"/>
    <w:rsid w:val="00226F9D"/>
    <w:rsid w:val="00227370"/>
    <w:rsid w:val="002502B6"/>
    <w:rsid w:val="00255EBA"/>
    <w:rsid w:val="0025701F"/>
    <w:rsid w:val="00261EC5"/>
    <w:rsid w:val="002634FB"/>
    <w:rsid w:val="002A16DB"/>
    <w:rsid w:val="002B007F"/>
    <w:rsid w:val="002B0A06"/>
    <w:rsid w:val="002B1DC9"/>
    <w:rsid w:val="002B2DAC"/>
    <w:rsid w:val="002C2247"/>
    <w:rsid w:val="002C6C6C"/>
    <w:rsid w:val="002E7483"/>
    <w:rsid w:val="002F167A"/>
    <w:rsid w:val="00303608"/>
    <w:rsid w:val="00350E6B"/>
    <w:rsid w:val="00355F9C"/>
    <w:rsid w:val="003611CD"/>
    <w:rsid w:val="00361D6B"/>
    <w:rsid w:val="0036574E"/>
    <w:rsid w:val="00366E33"/>
    <w:rsid w:val="00374751"/>
    <w:rsid w:val="003B06CA"/>
    <w:rsid w:val="003C0E1A"/>
    <w:rsid w:val="003D395F"/>
    <w:rsid w:val="003E37F3"/>
    <w:rsid w:val="003E4725"/>
    <w:rsid w:val="003F0AD7"/>
    <w:rsid w:val="003F6C06"/>
    <w:rsid w:val="004021BF"/>
    <w:rsid w:val="004149ED"/>
    <w:rsid w:val="00415927"/>
    <w:rsid w:val="00417323"/>
    <w:rsid w:val="00417EC8"/>
    <w:rsid w:val="0044747B"/>
    <w:rsid w:val="00452C6A"/>
    <w:rsid w:val="00475D50"/>
    <w:rsid w:val="00490B87"/>
    <w:rsid w:val="00491398"/>
    <w:rsid w:val="004924C3"/>
    <w:rsid w:val="004A4F10"/>
    <w:rsid w:val="004B653E"/>
    <w:rsid w:val="004D45C7"/>
    <w:rsid w:val="004F3685"/>
    <w:rsid w:val="00530EE2"/>
    <w:rsid w:val="00532D51"/>
    <w:rsid w:val="00557F42"/>
    <w:rsid w:val="005603DF"/>
    <w:rsid w:val="00586E5C"/>
    <w:rsid w:val="0059682F"/>
    <w:rsid w:val="005A4A86"/>
    <w:rsid w:val="005A7D53"/>
    <w:rsid w:val="005D19A1"/>
    <w:rsid w:val="005D4A63"/>
    <w:rsid w:val="00605DCA"/>
    <w:rsid w:val="0061783D"/>
    <w:rsid w:val="0063127F"/>
    <w:rsid w:val="006342B4"/>
    <w:rsid w:val="00643945"/>
    <w:rsid w:val="00665391"/>
    <w:rsid w:val="00682519"/>
    <w:rsid w:val="00692398"/>
    <w:rsid w:val="006937C4"/>
    <w:rsid w:val="006B04E3"/>
    <w:rsid w:val="006B3F36"/>
    <w:rsid w:val="006B678B"/>
    <w:rsid w:val="006C3D33"/>
    <w:rsid w:val="006C76B5"/>
    <w:rsid w:val="006D51EF"/>
    <w:rsid w:val="0074000A"/>
    <w:rsid w:val="00756B2D"/>
    <w:rsid w:val="007649F9"/>
    <w:rsid w:val="007746AA"/>
    <w:rsid w:val="00776383"/>
    <w:rsid w:val="007B51BD"/>
    <w:rsid w:val="007B6567"/>
    <w:rsid w:val="007C5ED3"/>
    <w:rsid w:val="007D1845"/>
    <w:rsid w:val="007D4A0F"/>
    <w:rsid w:val="00810C9B"/>
    <w:rsid w:val="00833B0E"/>
    <w:rsid w:val="008668FF"/>
    <w:rsid w:val="00872A4A"/>
    <w:rsid w:val="008750C8"/>
    <w:rsid w:val="008810E3"/>
    <w:rsid w:val="008833A0"/>
    <w:rsid w:val="008840D5"/>
    <w:rsid w:val="00894357"/>
    <w:rsid w:val="008A1D6F"/>
    <w:rsid w:val="008C683A"/>
    <w:rsid w:val="008D5068"/>
    <w:rsid w:val="008D5E79"/>
    <w:rsid w:val="008E3F99"/>
    <w:rsid w:val="008F4734"/>
    <w:rsid w:val="00905C89"/>
    <w:rsid w:val="00913C24"/>
    <w:rsid w:val="00932E11"/>
    <w:rsid w:val="009515AE"/>
    <w:rsid w:val="0096525A"/>
    <w:rsid w:val="009A17E2"/>
    <w:rsid w:val="009A4132"/>
    <w:rsid w:val="009A5169"/>
    <w:rsid w:val="009A7682"/>
    <w:rsid w:val="009B05BE"/>
    <w:rsid w:val="009C0C74"/>
    <w:rsid w:val="009F1CA4"/>
    <w:rsid w:val="00A1054B"/>
    <w:rsid w:val="00A203CE"/>
    <w:rsid w:val="00A32105"/>
    <w:rsid w:val="00A4481C"/>
    <w:rsid w:val="00A51F28"/>
    <w:rsid w:val="00A60BCD"/>
    <w:rsid w:val="00A64029"/>
    <w:rsid w:val="00A64E43"/>
    <w:rsid w:val="00A706BA"/>
    <w:rsid w:val="00A71C89"/>
    <w:rsid w:val="00A758E3"/>
    <w:rsid w:val="00AB025F"/>
    <w:rsid w:val="00AC62AA"/>
    <w:rsid w:val="00AC6A52"/>
    <w:rsid w:val="00AC76E7"/>
    <w:rsid w:val="00AD3373"/>
    <w:rsid w:val="00AF516A"/>
    <w:rsid w:val="00AF64B0"/>
    <w:rsid w:val="00B14BC1"/>
    <w:rsid w:val="00B3714E"/>
    <w:rsid w:val="00B40D90"/>
    <w:rsid w:val="00B4427B"/>
    <w:rsid w:val="00B51145"/>
    <w:rsid w:val="00B54A8B"/>
    <w:rsid w:val="00B91C7C"/>
    <w:rsid w:val="00BB2EB8"/>
    <w:rsid w:val="00BC3B49"/>
    <w:rsid w:val="00C25C2B"/>
    <w:rsid w:val="00C33A26"/>
    <w:rsid w:val="00C646E7"/>
    <w:rsid w:val="00C716BA"/>
    <w:rsid w:val="00C93627"/>
    <w:rsid w:val="00C96142"/>
    <w:rsid w:val="00C973FB"/>
    <w:rsid w:val="00CB1ED2"/>
    <w:rsid w:val="00CB419D"/>
    <w:rsid w:val="00CC2B6F"/>
    <w:rsid w:val="00CD7003"/>
    <w:rsid w:val="00CE525C"/>
    <w:rsid w:val="00D15472"/>
    <w:rsid w:val="00D20336"/>
    <w:rsid w:val="00D40A17"/>
    <w:rsid w:val="00D4523F"/>
    <w:rsid w:val="00D50B9E"/>
    <w:rsid w:val="00D55EA0"/>
    <w:rsid w:val="00D66EB8"/>
    <w:rsid w:val="00DA4583"/>
    <w:rsid w:val="00DB53E0"/>
    <w:rsid w:val="00DC04CD"/>
    <w:rsid w:val="00DC4A08"/>
    <w:rsid w:val="00DD1753"/>
    <w:rsid w:val="00DE26CD"/>
    <w:rsid w:val="00DE2E33"/>
    <w:rsid w:val="00DF2CF6"/>
    <w:rsid w:val="00E13F8D"/>
    <w:rsid w:val="00E151B4"/>
    <w:rsid w:val="00E17E7B"/>
    <w:rsid w:val="00E304F5"/>
    <w:rsid w:val="00E3265C"/>
    <w:rsid w:val="00E33F8D"/>
    <w:rsid w:val="00E525EE"/>
    <w:rsid w:val="00E57F3E"/>
    <w:rsid w:val="00E63399"/>
    <w:rsid w:val="00E65A20"/>
    <w:rsid w:val="00E80A3A"/>
    <w:rsid w:val="00E84620"/>
    <w:rsid w:val="00E870F2"/>
    <w:rsid w:val="00E975DA"/>
    <w:rsid w:val="00EA4B16"/>
    <w:rsid w:val="00EA6ABC"/>
    <w:rsid w:val="00EB04A4"/>
    <w:rsid w:val="00EB62F9"/>
    <w:rsid w:val="00EB688C"/>
    <w:rsid w:val="00EC5F71"/>
    <w:rsid w:val="00EE1F13"/>
    <w:rsid w:val="00EF49F2"/>
    <w:rsid w:val="00F0731C"/>
    <w:rsid w:val="00F3100F"/>
    <w:rsid w:val="00F42084"/>
    <w:rsid w:val="00F60844"/>
    <w:rsid w:val="00F63270"/>
    <w:rsid w:val="00F661AD"/>
    <w:rsid w:val="00F86F4A"/>
    <w:rsid w:val="00F962EF"/>
    <w:rsid w:val="00FA188C"/>
    <w:rsid w:val="00FA221F"/>
    <w:rsid w:val="00FE02E4"/>
    <w:rsid w:val="00FE1C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61783D"/>
    <w:rPr>
      <w:color w:val="808080"/>
      <w:bdr w:space="0" w:sz="0" w:color="auto" w:val="none"/>
      <w:shd w:fill="auto" w:color="auto" w:val="clear"/>
    </w:rPr>
  </w:style>
  <w:style w:customStyle="true" w:styleId="eSPISCCParagraphDefaultFont" w:type="character">
    <w:name w:val="eSPIS_CC_Paragraph Default Font"/>
    <w:basedOn w:val="Zadanifontodlomka"/>
    <w:rsid w:val="0061783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61783D"/>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83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83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36574E"/>
  </w:style>
  <w:style w:styleId="Tekstrezerviranogmjesta" w:type="character">
    <w:name w:val="Placeholder Text"/>
    <w:basedOn w:val="Zadanifontodlomka"/>
    <w:uiPriority w:val="99"/>
    <w:semiHidden/>
    <w:rsid w:val="0061783D"/>
    <w:rPr>
      <w:color w:val="808080"/>
      <w:bdr w:color="auto" w:space="0" w:sz="0" w:val="none"/>
      <w:shd w:color="auto" w:fill="auto" w:val="clear"/>
    </w:rPr>
  </w:style>
  <w:style w:customStyle="1" w:styleId="eSPISCCParagraphDefaultFont" w:type="character">
    <w:name w:val="eSPIS_CC_Paragraph Default Font"/>
    <w:basedOn w:val="Zadanifontodlomka"/>
    <w:rsid w:val="0061783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61783D"/>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83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83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2017.</izvorni_sadrzaj>
    <derivirana_varijabla naziv="DomainObject.DatumDonosenjaOdluke_1">26.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St-5106/2015-15</izvorni_sadrzaj>
    <derivirana_varijabla naziv="DomainObject.Oznaka_1">St-5106/2015-15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5106</izvorni_sadrzaj>
    <derivirana_varijabla naziv="DomainObject.Predmet.Broj_1">5106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St-5106/2015</izvorni_sadrzaj>
    <derivirana_varijabla naziv="DomainObject.Predmet.OznakaBroj_1">St-5106/2015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TRGO RAPTOR d.o.o.</izvorni_sadrzaj>
    <derivirana_varijabla naziv="DomainObject.Predmet.ProtustrankaFormated_1">  TRGO RAPTOR d.o.o.</derivirana_varijabla>
  </DomainObject.Predmet.ProtustrankaFormated>
  <DomainObject.Predmet.ProtustrankaFormatedOIB>
    <izvorni_sadrzaj>  TRGO RAPTOR d.o.o., OIB 37350034691</izvorni_sadrzaj>
    <derivirana_varijabla naziv="DomainObject.Predmet.ProtustrankaFormatedOIB_1">  TRGO RAPTOR d.o.o., OIB 37350034691</derivirana_varijabla>
  </DomainObject.Predmet.ProtustrankaFormatedOIB>
  <DomainObject.Predmet.ProtustrankaFormatedWithAdress>
    <izvorni_sadrzaj> TRGO RAPTOR d.o.o., Grabe 37/B, 49221 Grabe</izvorni_sadrzaj>
    <derivirana_varijabla naziv="DomainObject.Predmet.ProtustrankaFormatedWithAdress_1"> TRGO RAPTOR d.o.o., Grabe 37/B, 49221 Grabe</derivirana_varijabla>
  </DomainObject.Predmet.ProtustrankaFormatedWithAdress>
  <DomainObject.Predmet.ProtustrankaFormatedWithAdressOIB>
    <izvorni_sadrzaj> TRGO RAPTOR d.o.o., OIB 37350034691, Grabe 37/B, 49221 Grabe</izvorni_sadrzaj>
    <derivirana_varijabla naziv="DomainObject.Predmet.ProtustrankaFormatedWithAdressOIB_1"> TRGO RAPTOR d.o.o., OIB 37350034691, Grabe 37/B, 49221 Grabe</derivirana_varijabla>
  </DomainObject.Predmet.ProtustrankaFormatedWithAdressOIB>
  <DomainObject.Predmet.ProtustrankaWithAdress>
    <izvorni_sadrzaj>TRGO RAPTOR d.o.o. Grabe 37/B, 49221 Grabe</izvorni_sadrzaj>
    <derivirana_varijabla naziv="DomainObject.Predmet.ProtustrankaWithAdress_1">TRGO RAPTOR d.o.o. Grabe 37/B, 49221 Grabe</derivirana_varijabla>
  </DomainObject.Predmet.ProtustrankaWithAdress>
  <DomainObject.Predmet.ProtustrankaWithAdressOIB>
    <izvorni_sadrzaj>TRGO RAPTOR d.o.o., OIB 37350034691, Grabe 37/B, 49221 Grabe</izvorni_sadrzaj>
    <derivirana_varijabla naziv="DomainObject.Predmet.ProtustrankaWithAdressOIB_1">TRGO RAPTOR d.o.o., OIB 37350034691, Grabe 37/B, 49221 Grabe</derivirana_varijabla>
  </DomainObject.Predmet.ProtustrankaWithAdressOIB>
  <DomainObject.Predmet.ProtustrankaNazivFormated>
    <izvorni_sadrzaj>TRGO RAPTOR d.o.o.</izvorni_sadrzaj>
    <derivirana_varijabla naziv="DomainObject.Predmet.ProtustrankaNazivFormated_1">TRGO RAPTOR d.o.o.</derivirana_varijabla>
  </DomainObject.Predmet.ProtustrankaNazivFormated>
  <DomainObject.Predmet.ProtustrankaNazivFormatedOIB>
    <izvorni_sadrzaj>TRGO RAPTOR d.o.o., OIB 37350034691</izvorni_sadrzaj>
    <derivirana_varijabla naziv="DomainObject.Predmet.ProtustrankaNazivFormatedOIB_1">TRGO RAPTOR d.o.o., OIB 37350034691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 RAPTOR d.o.o.</item>
    </izvorni_sadrzaj>
    <derivirana_varijabla naziv="DomainObject.Predmet.ProtuStrankaListFormated_1">
      <item>TRGO RAPTOR d.o.o.</item>
    </derivirana_varijabla>
  </DomainObject.Predmet.ProtuStrankaListFormated>
  <DomainObject.Predmet.ProtuStrankaListFormatedOIB>
    <izvorni_sadrzaj>
      <item>TRGO RAPTOR d.o.o., OIB 37350034691</item>
    </izvorni_sadrzaj>
    <derivirana_varijabla naziv="DomainObject.Predmet.ProtuStrankaListFormatedOIB_1">
      <item>TRGO RAPTOR d.o.o., OIB 37350034691</item>
    </derivirana_varijabla>
  </DomainObject.Predmet.ProtuStrankaListFormatedOIB>
  <DomainObject.Predmet.ProtuStrankaListFormatedWithAdress>
    <izvorni_sadrzaj>
      <item>TRGO RAPTOR d.o.o., Grabe 37/B, 49221 Grabe</item>
    </izvorni_sadrzaj>
    <derivirana_varijabla naziv="DomainObject.Predmet.ProtuStrankaListFormatedWithAdress_1">
      <item>TRGO RAPTOR d.o.o., Grabe 37/B, 49221 Grabe</item>
    </derivirana_varijabla>
  </DomainObject.Predmet.ProtuStrankaListFormatedWithAdress>
  <DomainObject.Predmet.ProtuStrankaListFormatedWithAdressOIB>
    <izvorni_sadrzaj>
      <item>TRGO RAPTOR d.o.o., OIB 37350034691, Grabe 37/B, 49221 Grabe</item>
    </izvorni_sadrzaj>
    <derivirana_varijabla naziv="DomainObject.Predmet.ProtuStrankaListFormatedWithAdressOIB_1">
      <item>TRGO RAPTOR d.o.o., OIB 37350034691, Grabe 37/B, 49221 Grabe</item>
    </derivirana_varijabla>
  </DomainObject.Predmet.ProtuStrankaListFormatedWithAdressOIB>
  <DomainObject.Predmet.ProtuStrankaListNazivFormated>
    <izvorni_sadrzaj>
      <item>TRGO RAPTOR d.o.o.</item>
    </izvorni_sadrzaj>
    <derivirana_varijabla naziv="DomainObject.Predmet.ProtuStrankaListNazivFormated_1">
      <item>TRGO RAPTOR d.o.o.</item>
    </derivirana_varijabla>
  </DomainObject.Predmet.ProtuStrankaListNazivFormated>
  <DomainObject.Predmet.ProtuStrankaListNazivFormatedOIB>
    <izvorni_sadrzaj>
      <item>TRGO RAPTOR d.o.o., OIB 37350034691</item>
    </izvorni_sadrzaj>
    <derivirana_varijabla naziv="DomainObject.Predmet.ProtuStrankaListNazivFormatedOIB_1">
      <item>TRGO RAPTOR d.o.o., OIB 37350034691</item>
    </derivirana_varijabla>
  </DomainObject.Predmet.ProtuStrankaListNazivFormatedOIB>
  <DomainObject.Predmet.OstaliListFormated>
    <izvorni_sadrzaj>
      <item>Mladen Duž</item>
    </izvorni_sadrzaj>
    <derivirana_varijabla naziv="DomainObject.Predmet.OstaliListFormated_1">
      <item>Mladen Duž</item>
    </derivirana_varijabla>
  </DomainObject.Predmet.OstaliListFormated>
  <DomainObject.Predmet.OstaliListFormatedOIB>
    <izvorni_sadrzaj>
      <item>Mladen Duž, OIB 76580467103</item>
    </izvorni_sadrzaj>
    <derivirana_varijabla naziv="DomainObject.Predmet.OstaliListFormatedOIB_1">
      <item>Mladen Duž, OIB 76580467103</item>
    </derivirana_varijabla>
  </DomainObject.Predmet.OstaliListFormatedOIB>
  <DomainObject.Predmet.OstaliListFormatedWithAdress>
    <izvorni_sadrzaj>
      <item>Mladen Duž, Grabe 37b, 49221 Grabe</item>
    </izvorni_sadrzaj>
    <derivirana_varijabla naziv="DomainObject.Predmet.OstaliListFormatedWithAdress_1">
      <item>Mladen Duž, Grabe 37b, 49221 Grabe</item>
    </derivirana_varijabla>
  </DomainObject.Predmet.OstaliListFormatedWithAdress>
  <DomainObject.Predmet.OstaliListFormatedWithAdressOIB>
    <izvorni_sadrzaj>
      <item>Mladen Duž, OIB 76580467103, Grabe 37b, 49221 Grabe</item>
    </izvorni_sadrzaj>
    <derivirana_varijabla naziv="DomainObject.Predmet.OstaliListFormatedWithAdressOIB_1">
      <item>Mladen Duž, OIB 76580467103, Grabe 37b, 49221 Grabe</item>
    </derivirana_varijabla>
  </DomainObject.Predmet.OstaliListFormatedWithAdressOIB>
  <DomainObject.Predmet.OstaliListNazivFormated>
    <izvorni_sadrzaj>
      <item>Mladen Duž</item>
    </izvorni_sadrzaj>
    <derivirana_varijabla naziv="DomainObject.Predmet.OstaliListNazivFormated_1">
      <item>Mladen Duž</item>
    </derivirana_varijabla>
  </DomainObject.Predmet.OstaliListNazivFormated>
  <DomainObject.Predmet.OstaliListNazivFormatedOIB>
    <izvorni_sadrzaj>
      <item>Mladen Duž, OIB 76580467103</item>
    </izvorni_sadrzaj>
    <derivirana_varijabla naziv="DomainObject.Predmet.OstaliListNazivFormatedOIB_1">
      <item>Mladen Duž, OIB 76580467103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2017.</izvorni_sadrzaj>
    <derivirana_varijabla naziv="DomainObject.Datum_1">26. siječnja 2017.</derivirana_varijabla>
  </DomainObject.Datum>
  <DomainObject.PoslovniBrojDokumenta>
    <izvorni_sadrzaj>St-5106/2015-15</izvorni_sadrzaj>
    <derivirana_varijabla naziv="DomainObject.PoslovniBrojDokumenta_1">St-5106/2015-15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 RAPTOR d.o.o.</izvorni_sadrzaj>
    <derivirana_varijabla naziv="DomainObject.Predmet.ProtustrankaIDrugi_1">TRGO RAPTOR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 RAPTOR d.o.o., OIB 37350034691, Grabe 37/B, 49221 Grabe</izvorni_sadrzaj>
    <derivirana_varijabla naziv="DomainObject.Predmet.ProtustrankaIDrugiAdressOIB_1">TRGO RAPTOR d.o.o., OIB 37350034691, Grabe 37/B, 49221 Grabe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 RAPTOR d.o.o.</item>
      <item>FINA Regionalni centar Zagreb</item>
      <item>Mladen Duž</item>
    </izvorni_sadrzaj>
    <derivirana_varijabla naziv="DomainObject.Predmet.SudioniciListNaziv_1">
      <item>TRGO RAPTOR d.o.o.</item>
      <item>FINA Regionalni centar Zagreb</item>
      <item>Mladen Duž</item>
    </derivirana_varijabla>
  </DomainObject.Predmet.SudioniciListNaziv>
  <DomainObject.Predmet.SudioniciListAdressOIB>
    <izvorni_sadrzaj>
      <item>TRGO RAPTOR d.o.o., OIB 37350034691, Grabe 37/B,49221 Grabe</item>
      <item>FINA Regionalni centar Zagreb, OIB 85821130368, Trg svibanjskih žrtava 1995. 1,10000 Zagreb</item>
      <item>Mladen Duž, OIB 76580467103, Grabe 37b,49221 Grabe</item>
    </izvorni_sadrzaj>
    <derivirana_varijabla naziv="DomainObject.Predmet.SudioniciListAdressOIB_1">
      <item>TRGO RAPTOR d.o.o., OIB 37350034691, Grabe 37/B,49221 Grabe</item>
      <item>FINA Regionalni centar Zagreb, OIB 85821130368, Trg svibanjskih žrtava 1995. 1,10000 Zagreb</item>
      <item>Mladen Duž, OIB 76580467103, Grabe 37b,49221 Grabe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37350034691</item>
      <item>, OIB 85821130368</item>
      <item>, OIB 76580467103</item>
    </izvorni_sadrzaj>
    <derivirana_varijabla naziv="DomainObject.Predmet.SudioniciListNazivOIB_1">
      <item>, OIB 37350034691</item>
      <item>, OIB 85821130368</item>
      <item>, OIB 76580467103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Zvonimir Močilac, OIB 95935171001, Nas. A. Hebrang 7/2 Slavonski Brod</item>
    </izvorni_sadrzaj>
    <derivirana_varijabla naziv="DomainObject.Predmet.StecajniUpraviteljiListAddressOIB_1">
      <item>Zvonimir Močilac, OIB 95935171001, Nas. A. Hebrang 7/2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E2324CB-25F6-4E96-8EE7-7EB8204540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918</properties:Words>
  <properties:Characters>5268</properties:Characters>
  <properties:Lines>121</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2017-01-24T07:44:00Z</dcterms:created>
  <dc:creator>ilukac</dc:creator>
  <cp:lastModifiedBy>Valentina Kranjčić</cp:lastModifiedBy>
  <cp:lastPrinted>2017-01-23T13:53:00Z</cp:lastPrinted>
  <dcterms:modified xmlns:xsi="http://www.w3.org/2001/XMLSchema-instance" xsi:type="dcterms:W3CDTF">2017-01-26T13:43:00Z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St-5106/2015-15 / Odluka - Rješenje - razrješenje stečajnog upravitelja</vt:lpwstr>
  </prop:property>
  <prop:property name="CC_coloring" pid="4" fmtid="{D5CDD505-2E9C-101B-9397-08002B2CF9AE}">
    <vt:bool>false</vt:bool>
  </prop:property>
  <prop:property name="BrojStranica" pid="5" fmtid="{D5CDD505-2E9C-101B-9397-08002B2CF9AE}">
    <vt:i4>3</vt:i4>
  </prop:property>
</prop:Properties>
</file>