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a020" w14:paraId="607a02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8C1E5D">
        <w:rPr>
          <w:sz w:val="24"/>
          <w:szCs w:val="24"/>
        </w:rPr>
        <w:t>1115</w:t>
      </w:r>
      <w:r w:rsidRPr="00E974B3">
        <w:rPr>
          <w:sz w:val="24"/>
          <w:szCs w:val="24"/>
        </w:rPr>
        <w:t>/1</w:t>
      </w:r>
      <w:r w:rsidR="008C1E5D">
        <w:rPr>
          <w:sz w:val="24"/>
          <w:szCs w:val="24"/>
        </w:rPr>
        <w:t>7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457628" w:rsidRPr="00891AC1">
        <w:rPr>
          <w:sz w:val="24"/>
          <w:szCs w:val="24"/>
          <w:lang w:val="pt-BR"/>
        </w:rPr>
        <w:t>SHU SHAOYONG d.o.o.</w:t>
      </w:r>
      <w:r w:rsidR="00457628">
        <w:rPr>
          <w:sz w:val="24"/>
          <w:szCs w:val="24"/>
          <w:lang w:val="pt-BR"/>
        </w:rPr>
        <w:t xml:space="preserve"> u stečaju</w:t>
      </w:r>
      <w:r w:rsidR="00457628" w:rsidRPr="00891AC1">
        <w:rPr>
          <w:sz w:val="24"/>
          <w:szCs w:val="24"/>
          <w:lang w:val="pt-BR"/>
        </w:rPr>
        <w:t>, Kutina, Ulica Kralja Petra Krešimira IV 33, OIB: 34270882046</w:t>
      </w:r>
      <w:r w:rsidR="00457628">
        <w:rPr>
          <w:sz w:val="24"/>
          <w:szCs w:val="24"/>
          <w:lang w:val="pt-BR"/>
        </w:rPr>
        <w:t xml:space="preserve">, </w:t>
      </w:r>
      <w:r w:rsidR="008C1E5D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8C1E5D">
        <w:rPr>
          <w:sz w:val="24"/>
          <w:szCs w:val="24"/>
          <w:lang w:val="pt-BR"/>
        </w:rPr>
        <w:t>listopada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IBAN HR9223900011300000460, model 05, poziv na broj </w:t>
      </w:r>
      <w:r w:rsidR="000173E6">
        <w:rPr>
          <w:sz w:val="24"/>
          <w:szCs w:val="24"/>
        </w:rPr>
        <w:t>1115-17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F625CB" w:rsidR="00915638" w:rsidRPr="009156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3A78E6">
        <w:rPr>
          <w:sz w:val="24"/>
          <w:szCs w:val="24"/>
        </w:rPr>
        <w:t xml:space="preserve">i podnesku od 6. rujna 2017.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>Stečajnog zakona („Narodne novine“ broj 71/15, dalje: SZ).</w:t>
      </w:r>
      <w:r w:rsidR="00F625CB">
        <w:rPr>
          <w:sz w:val="24"/>
          <w:szCs w:val="24"/>
        </w:rPr>
        <w:t xml:space="preserve"> </w:t>
      </w:r>
      <w:r w:rsidR="00DA3B4D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DA3B4D">
        <w:rPr>
          <w:sz w:val="24"/>
          <w:szCs w:val="24"/>
        </w:rPr>
        <w:t>1115</w:t>
      </w:r>
      <w:r w:rsidR="00265BE9">
        <w:rPr>
          <w:sz w:val="24"/>
          <w:szCs w:val="24"/>
        </w:rPr>
        <w:t>/1</w:t>
      </w:r>
      <w:r w:rsidR="00DA3B4D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DA3B4D">
        <w:rPr>
          <w:sz w:val="24"/>
          <w:szCs w:val="24"/>
        </w:rPr>
        <w:t>5</w:t>
      </w:r>
      <w:r w:rsidR="00265BE9">
        <w:rPr>
          <w:sz w:val="24"/>
          <w:szCs w:val="24"/>
        </w:rPr>
        <w:t xml:space="preserve">. </w:t>
      </w:r>
      <w:r w:rsidR="00DA3B4D">
        <w:rPr>
          <w:sz w:val="24"/>
          <w:szCs w:val="24"/>
        </w:rPr>
        <w:t>rujna</w:t>
      </w:r>
      <w:r w:rsidR="00265BE9">
        <w:rPr>
          <w:sz w:val="24"/>
          <w:szCs w:val="24"/>
        </w:rPr>
        <w:t xml:space="preserve"> 2017. otvoren je stečajni postupak nad dužnikom </w:t>
      </w:r>
      <w:r w:rsidR="00054DDF" w:rsidRPr="00891AC1">
        <w:rPr>
          <w:sz w:val="24"/>
          <w:szCs w:val="24"/>
          <w:lang w:val="pt-BR"/>
        </w:rPr>
        <w:t>SHU SHAOYONG d.o.o., Kutina, Ulica Kralja Petra Krešimira IV 33, OIB: 34270882046</w:t>
      </w:r>
      <w:r w:rsidR="00265BE9">
        <w:rPr>
          <w:sz w:val="24"/>
          <w:szCs w:val="24"/>
        </w:rPr>
        <w:t>.</w:t>
      </w:r>
      <w:r w:rsidR="00F625CB">
        <w:rPr>
          <w:sz w:val="24"/>
          <w:szCs w:val="24"/>
        </w:rPr>
        <w:t xml:space="preserve"> </w:t>
      </w:r>
      <w:r w:rsidR="00915638"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="00915638"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15638" w:rsidRPr="00915638">
        <w:rPr>
          <w:sz w:val="24"/>
          <w:szCs w:val="24"/>
        </w:rPr>
        <w:t xml:space="preserve"> na temelju odredbe čl. 112. st. 6. SZ-a</w:t>
      </w:r>
      <w:r w:rsidR="00265BE9">
        <w:rPr>
          <w:sz w:val="24"/>
          <w:szCs w:val="24"/>
        </w:rPr>
        <w:t>, odlučio kao u izreci ovog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8C1E5D">
        <w:rPr>
          <w:sz w:val="24"/>
        </w:rPr>
        <w:t>6</w:t>
      </w:r>
      <w:r>
        <w:rPr>
          <w:sz w:val="24"/>
        </w:rPr>
        <w:t xml:space="preserve">. </w:t>
      </w:r>
      <w:r w:rsidR="008C1E5D">
        <w:rPr>
          <w:sz w:val="24"/>
        </w:rPr>
        <w:t>listopada</w:t>
      </w:r>
      <w:r>
        <w:rPr>
          <w:sz w:val="24"/>
        </w:rPr>
        <w:t xml:space="preserve"> 2017.</w:t>
      </w: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r>
        <w:rPr>
          <w:sz w:val="24"/>
        </w:rPr>
        <w:t>mr.sc. Ivana Koštarić Fegeš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915638" w:rsidP="00915638" w:rsidR="00915638" w:rsidRPr="00FE429E">
      <w:pPr>
        <w:jc w:val="both"/>
        <w:rPr>
          <w:szCs w:val="22"/>
        </w:rPr>
      </w:pPr>
      <w:r w:rsidRPr="00FE429E">
        <w:rPr>
          <w:szCs w:val="22"/>
        </w:rPr>
        <w:t>DNA:</w:t>
      </w:r>
    </w:p>
    <w:p w:rsidRDefault="00265BE9" w:rsidP="00915638" w:rsidR="00915638" w:rsidRPr="00FE429E">
      <w:pPr>
        <w:numPr>
          <w:ilvl w:val="0"/>
          <w:numId w:val="1"/>
        </w:numPr>
        <w:jc w:val="both"/>
        <w:rPr>
          <w:szCs w:val="22"/>
        </w:rPr>
      </w:pPr>
      <w:r w:rsidRPr="00FE429E">
        <w:rPr>
          <w:szCs w:val="22"/>
        </w:rPr>
        <w:t>FINA</w:t>
      </w:r>
    </w:p>
    <w:p w:rsidRDefault="00915638" w:rsidP="00915638" w:rsidR="00915638" w:rsidRPr="00FE429E">
      <w:pPr>
        <w:numPr>
          <w:ilvl w:val="0"/>
          <w:numId w:val="1"/>
        </w:numPr>
        <w:jc w:val="both"/>
        <w:rPr>
          <w:szCs w:val="22"/>
        </w:rPr>
      </w:pPr>
      <w:r w:rsidRPr="00FE429E">
        <w:rPr>
          <w:szCs w:val="22"/>
        </w:rPr>
        <w:t>računovodstvo suda</w:t>
      </w:r>
    </w:p>
    <w:p w:rsidRDefault="00265BE9" w:rsidP="00FE429E" w:rsidR="008B6D98">
      <w:pPr>
        <w:numPr>
          <w:ilvl w:val="0"/>
          <w:numId w:val="1"/>
        </w:numPr>
        <w:jc w:val="both"/>
      </w:pPr>
      <w:r w:rsidRPr="00FE429E">
        <w:rPr>
          <w:szCs w:val="22"/>
        </w:rPr>
        <w:t>e-oglasna ploča</w:t>
      </w:r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B759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73E6"/>
    <w:rsid w:val="00054DDF"/>
    <w:rsid w:val="000C4CDD"/>
    <w:rsid w:val="00265BE9"/>
    <w:rsid w:val="00315A76"/>
    <w:rsid w:val="00315D8F"/>
    <w:rsid w:val="003A78E6"/>
    <w:rsid w:val="003B759A"/>
    <w:rsid w:val="00403FA5"/>
    <w:rsid w:val="00457628"/>
    <w:rsid w:val="004C0FF0"/>
    <w:rsid w:val="00584252"/>
    <w:rsid w:val="00843EE6"/>
    <w:rsid w:val="008B6D98"/>
    <w:rsid w:val="008C1E5D"/>
    <w:rsid w:val="00915638"/>
    <w:rsid w:val="00923082"/>
    <w:rsid w:val="00BA313C"/>
    <w:rsid w:val="00BF251F"/>
    <w:rsid w:val="00C822A2"/>
    <w:rsid w:val="00D821AF"/>
    <w:rsid w:val="00DA3B4D"/>
    <w:rsid w:val="00F625CB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D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D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St-1115/2017-24</izvorni_sadrzaj>
    <derivirana_varijabla naziv="DomainObject.Oznaka_1">St-1115/2017-24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St-1115/2017-24</izvorni_sadrzaj>
    <derivirana_varijabla naziv="DomainObject.PoslovniBrojDokumenta_1">St-1115/2017-24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1418</properties:Characters>
  <properties:Lines>46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Ivana Koštarić Fegeš</cp:lastModifiedBy>
  <dcterms:modified xmlns:xsi="http://www.w3.org/2001/XMLSchema-instance" xsi:type="dcterms:W3CDTF">2017-10-06T07:11:00Z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