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3729" w:rsidRPr="00C61EDF">
        <w:trPr>
          <w:trHeight w:val="2231"/>
        </w:trPr>
        <w:tc>
          <w:tcPr>
            <w:tcW w:type="dxa" w:w="3369"/>
            <w:vAlign w:val="center"/>
          </w:tcPr>
          <w:p w:rsidRDefault="00BB3729" w:rsidP="00A66C00" w:rsidR="00BB372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3729" w:rsidP="00A66C00" w:rsidR="00BB3729" w:rsidRPr="00F24FD8">
            <w:pPr>
              <w:spacing w:before="100"/>
              <w:rPr>
                <w:sz w:val="24"/>
              </w:rPr>
            </w:pPr>
            <w:r w:rsidRPr="00F24FD8">
              <w:rPr>
                <w:sz w:val="24"/>
              </w:rPr>
              <w:t>REPUBLIKA HRVATSKA</w:t>
            </w:r>
          </w:p>
          <w:p w:rsidRDefault="00BB3729" w:rsidP="00A66C00" w:rsidR="00BB3729" w:rsidRPr="00F24FD8">
            <w:pPr>
              <w:rPr>
                <w:sz w:val="24"/>
              </w:rPr>
            </w:pPr>
            <w:r w:rsidRPr="00F24FD8">
              <w:rPr>
                <w:sz w:val="24"/>
              </w:rPr>
              <w:t>TRGOVAČKI SUD U SPLITU</w:t>
            </w:r>
          </w:p>
          <w:p w:rsidRDefault="00BB3729" w:rsidP="00DA5B9D" w:rsidR="00BB3729" w:rsidRPr="00C61EDF">
            <w:r w:rsidRPr="00F24FD8">
              <w:rPr>
                <w:sz w:val="24"/>
              </w:rPr>
              <w:t>Split, Sukoišanska 6</w:t>
            </w:r>
          </w:p>
        </w:tc>
        <w:tc>
          <w:tcPr>
            <w:tcW w:type="dxa" w:w="5811"/>
          </w:tcPr>
          <w:p w:rsidRDefault="00BB3729" w:rsidP="00DA5B9D" w:rsidR="00BB3729">
            <w:pPr>
              <w:jc w:val="both"/>
            </w:pPr>
          </w:p>
          <w:p w:rsidRDefault="00BB3729" w:rsidP="00DA5B9D" w:rsidR="00BB3729">
            <w:pPr>
              <w:jc w:val="both"/>
            </w:pPr>
          </w:p>
          <w:p w:rsidRDefault="00BB3729" w:rsidP="00DA5B9D" w:rsidR="00BB3729">
            <w:pPr>
              <w:jc w:val="both"/>
            </w:pPr>
          </w:p>
          <w:p w:rsidRDefault="00BB3729" w:rsidP="00DA5B9D" w:rsidR="00BB3729">
            <w:pPr>
              <w:jc w:val="right"/>
            </w:pPr>
          </w:p>
          <w:p w:rsidRDefault="00BB3729" w:rsidP="00DA5B9D" w:rsidR="00BB3729">
            <w:pPr>
              <w:jc w:val="right"/>
            </w:pPr>
          </w:p>
          <w:p w:rsidRDefault="00BB3729" w:rsidP="00DA5B9D" w:rsidR="00BB3729">
            <w:pPr>
              <w:jc w:val="right"/>
            </w:pPr>
          </w:p>
          <w:p w:rsidRDefault="00BB3729" w:rsidP="00DA5B9D" w:rsidR="00BB3729">
            <w:pPr>
              <w:jc w:val="right"/>
            </w:pPr>
          </w:p>
          <w:p w:rsidRDefault="00BB3729" w:rsidP="00DA5B9D" w:rsidR="00BB3729">
            <w:pPr>
              <w:jc w:val="right"/>
              <w:rPr>
                <w:sz w:val="24"/>
              </w:rPr>
            </w:pPr>
          </w:p>
          <w:p w:rsidRDefault="00BB3729" w:rsidP="00B7610D" w:rsidR="00BB3729" w:rsidRPr="00E003B6">
            <w:pPr>
              <w:jc w:val="right"/>
              <w:rPr>
                <w:sz w:val="24"/>
              </w:rPr>
            </w:pPr>
            <w:r w:rsidRPr="00E003B6">
              <w:rPr>
                <w:sz w:val="24"/>
              </w:rPr>
              <w:t>Poslovni broj: 11.St-</w:t>
            </w:r>
            <w:r>
              <w:rPr>
                <w:sz w:val="24"/>
              </w:rPr>
              <w:t>113/201</w:t>
            </w:r>
            <w:r w:rsidR="00B7610D">
              <w:rPr>
                <w:sz w:val="24"/>
              </w:rPr>
              <w:t>4-326</w:t>
            </w:r>
          </w:p>
        </w:tc>
      </w:tr>
    </w:tbl>
    <w:p w14:textId="255dc11" w14:paraId="255dc11" w:rsidRDefault="00637FD4" w:rsidP="00637FD4" w:rsidR="00637FD4" w:rsidRPr="00637FD4">
      <w:pPr>
        <w:spacing w:lineRule="auto" w:line="240" w:after="0"/>
        <w15:collapsed w:val="false"/>
        <w:rPr>
          <w:rFonts w:cs="Times New Roman" w:eastAsia="Times New Roman" w:hAnsi="Times New Roman" w:ascii="Times New Roman"/>
          <w:sz w:val="24"/>
          <w:szCs w:val="24"/>
        </w:rPr>
      </w:pPr>
    </w:p>
    <w:p w:rsidRDefault="00637FD4" w:rsidP="00637FD4" w:rsidR="00637FD4" w:rsidRPr="00637FD4">
      <w:pPr>
        <w:spacing w:lineRule="auto" w:line="240" w:before="200"/>
        <w:jc w:val="center"/>
        <w:rPr>
          <w:rFonts w:cs="Times New Roman" w:eastAsia="Times New Roman" w:hAnsi="Times New Roman" w:ascii="Times New Roman"/>
          <w:spacing w:val="60"/>
          <w:sz w:val="24"/>
          <w:szCs w:val="24"/>
        </w:rPr>
      </w:pPr>
      <w:r w:rsidRPr="00637FD4">
        <w:rPr>
          <w:rFonts w:cs="Times New Roman" w:eastAsia="Times New Roman" w:hAnsi="Times New Roman" w:ascii="Times New Roman"/>
          <w:spacing w:val="60"/>
          <w:sz w:val="24"/>
          <w:szCs w:val="24"/>
        </w:rPr>
        <w:t>REPUBLIKA HRVATSKA</w:t>
      </w:r>
    </w:p>
    <w:p w:rsidRDefault="00071777" w:rsidP="00637FD4" w:rsidR="009B0F99" w:rsidRPr="00637FD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 J E</w:t>
      </w:r>
    </w:p>
    <w:p w:rsidRDefault="009B0F99" w:rsidP="00637FD4" w:rsidR="009B0F99" w:rsidRPr="00637FD4">
      <w:pPr>
        <w:spacing w:lineRule="auto" w:line="240" w:after="0"/>
        <w:jc w:val="both"/>
        <w:rPr>
          <w:rFonts w:cs="Times New Roman" w:hAnsi="Times New Roman" w:ascii="Times New Roman"/>
          <w:b/>
          <w:sz w:val="24"/>
          <w:szCs w:val="24"/>
        </w:rPr>
      </w:pPr>
    </w:p>
    <w:p w:rsidRDefault="0043791D" w:rsidP="00637FD4" w:rsidR="0043791D" w:rsidRPr="00637FD4">
      <w:pPr>
        <w:spacing w:lineRule="auto" w:line="240" w:after="0"/>
        <w:ind w:firstLine="708"/>
        <w:jc w:val="both"/>
        <w:rPr>
          <w:rFonts w:cs="Times New Roman" w:hAnsi="Times New Roman" w:ascii="Times New Roman"/>
          <w:b/>
          <w:sz w:val="24"/>
          <w:szCs w:val="24"/>
        </w:rPr>
      </w:pPr>
      <w:r w:rsidRPr="00637FD4">
        <w:rPr>
          <w:rFonts w:cs="Times New Roman" w:hAnsi="Times New Roman" w:ascii="Times New Roman"/>
          <w:sz w:val="24"/>
          <w:szCs w:val="24"/>
        </w:rPr>
        <w:t>Trgovački sud u S</w:t>
      </w:r>
      <w:r w:rsidR="00611EEE" w:rsidRPr="00637FD4">
        <w:rPr>
          <w:rFonts w:cs="Times New Roman" w:hAnsi="Times New Roman" w:ascii="Times New Roman"/>
          <w:sz w:val="24"/>
          <w:szCs w:val="24"/>
        </w:rPr>
        <w:t>plitu, po sutkinji An</w:t>
      </w:r>
      <w:r w:rsidRPr="00637FD4">
        <w:rPr>
          <w:rFonts w:cs="Times New Roman" w:hAnsi="Times New Roman" w:ascii="Times New Roman"/>
          <w:sz w:val="24"/>
          <w:szCs w:val="24"/>
        </w:rPr>
        <w:t>i Golub Gruić, u stečajn</w:t>
      </w:r>
      <w:r w:rsidR="00637FD4">
        <w:rPr>
          <w:rFonts w:cs="Times New Roman" w:hAnsi="Times New Roman" w:ascii="Times New Roman"/>
          <w:sz w:val="24"/>
          <w:szCs w:val="24"/>
        </w:rPr>
        <w:t>om postupku nad dužnik</w:t>
      </w:r>
      <w:r w:rsidRPr="00637FD4">
        <w:rPr>
          <w:rFonts w:cs="Times New Roman" w:hAnsi="Times New Roman" w:ascii="Times New Roman"/>
          <w:sz w:val="24"/>
          <w:szCs w:val="24"/>
        </w:rPr>
        <w:t xml:space="preserve">om MODRA ŠPILJA d.d. u stečaju, </w:t>
      </w:r>
      <w:r w:rsidR="002525BC">
        <w:rPr>
          <w:rFonts w:cs="Times New Roman" w:hAnsi="Times New Roman" w:ascii="Times New Roman"/>
          <w:sz w:val="24"/>
          <w:szCs w:val="24"/>
        </w:rPr>
        <w:t xml:space="preserve">OIB: </w:t>
      </w:r>
      <w:r w:rsidR="002525BC" w:rsidRPr="00E27B08">
        <w:rPr>
          <w:rFonts w:cs="Times New Roman" w:hAnsi="Times New Roman" w:ascii="Times New Roman"/>
          <w:sz w:val="24"/>
          <w:szCs w:val="24"/>
        </w:rPr>
        <w:t xml:space="preserve">30953977438, </w:t>
      </w:r>
      <w:r w:rsidRPr="00637FD4">
        <w:rPr>
          <w:rFonts w:cs="Times New Roman" w:hAnsi="Times New Roman" w:ascii="Times New Roman"/>
          <w:sz w:val="24"/>
          <w:szCs w:val="24"/>
        </w:rPr>
        <w:t>Ribarska ulica 72</w:t>
      </w:r>
      <w:r w:rsidR="00637FD4">
        <w:rPr>
          <w:rFonts w:cs="Times New Roman" w:hAnsi="Times New Roman" w:ascii="Times New Roman"/>
          <w:sz w:val="24"/>
          <w:szCs w:val="24"/>
        </w:rPr>
        <w:t>, Komiža,</w:t>
      </w:r>
      <w:r w:rsidR="00BB3729">
        <w:rPr>
          <w:rFonts w:cs="Times New Roman" w:hAnsi="Times New Roman" w:ascii="Times New Roman"/>
          <w:sz w:val="24"/>
          <w:szCs w:val="24"/>
        </w:rPr>
        <w:t xml:space="preserve"> </w:t>
      </w:r>
      <w:r w:rsidR="00B30B71">
        <w:rPr>
          <w:rFonts w:cs="Times New Roman" w:hAnsi="Times New Roman" w:ascii="Times New Roman"/>
          <w:sz w:val="24"/>
          <w:szCs w:val="24"/>
        </w:rPr>
        <w:t>16</w:t>
      </w:r>
      <w:r w:rsidR="00B7610D">
        <w:rPr>
          <w:rFonts w:cs="Times New Roman" w:hAnsi="Times New Roman" w:ascii="Times New Roman"/>
          <w:sz w:val="24"/>
          <w:szCs w:val="24"/>
        </w:rPr>
        <w:t>. svibnja</w:t>
      </w:r>
      <w:r w:rsidR="00B77EA5">
        <w:rPr>
          <w:rFonts w:cs="Times New Roman" w:hAnsi="Times New Roman" w:ascii="Times New Roman"/>
          <w:sz w:val="24"/>
          <w:szCs w:val="24"/>
        </w:rPr>
        <w:t xml:space="preserve"> 2019</w:t>
      </w:r>
      <w:r w:rsidR="00BB3729">
        <w:rPr>
          <w:rFonts w:cs="Times New Roman" w:hAnsi="Times New Roman" w:ascii="Times New Roman"/>
          <w:sz w:val="24"/>
          <w:szCs w:val="24"/>
        </w:rPr>
        <w:t>.</w:t>
      </w:r>
    </w:p>
    <w:p w:rsidRDefault="00206CD3" w:rsidP="00637FD4" w:rsidR="00206CD3" w:rsidRPr="00637FD4">
      <w:pPr>
        <w:spacing w:lineRule="auto" w:line="240" w:after="0"/>
        <w:jc w:val="both"/>
        <w:rPr>
          <w:rFonts w:cs="Times New Roman" w:hAnsi="Times New Roman" w:ascii="Times New Roman"/>
          <w:sz w:val="24"/>
          <w:szCs w:val="24"/>
        </w:rPr>
      </w:pPr>
    </w:p>
    <w:p w:rsidRDefault="00071777" w:rsidP="00B53606" w:rsidR="00B53606" w:rsidRPr="00B53606">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w:t>
      </w:r>
      <w:r w:rsidR="00B53606">
        <w:rPr>
          <w:rFonts w:cs="Times New Roman" w:hAnsi="Times New Roman" w:ascii="Times New Roman"/>
          <w:sz w:val="24"/>
          <w:szCs w:val="24"/>
        </w:rPr>
        <w:t xml:space="preserve"> o</w:t>
      </w:r>
      <w:r w:rsidR="00B53606" w:rsidRPr="00B53606">
        <w:rPr>
          <w:rFonts w:cs="Times New Roman" w:hAnsi="Times New Roman" w:ascii="Times New Roman"/>
          <w:sz w:val="24"/>
          <w:szCs w:val="24"/>
        </w:rPr>
        <w:t xml:space="preserve">    j e </w:t>
      </w:r>
    </w:p>
    <w:p w:rsidRDefault="00B53606" w:rsidP="00B53606" w:rsidR="00B53606" w:rsidRPr="00B53606">
      <w:pPr>
        <w:spacing w:lineRule="auto" w:line="240" w:after="0"/>
        <w:jc w:val="center"/>
        <w:rPr>
          <w:rFonts w:cs="Times New Roman" w:hAnsi="Times New Roman" w:ascii="Times New Roman"/>
          <w:sz w:val="24"/>
          <w:szCs w:val="24"/>
        </w:rPr>
      </w:pPr>
    </w:p>
    <w:p w:rsidRDefault="00B7610D" w:rsidP="00B7610D" w:rsidR="003A7CDC" w:rsidRPr="002F16B0">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Ukidaju se sve odluke Odbora vjerovnika donesene na drugoj sjednici, održanoj 9. svibnja 2019.</w:t>
      </w:r>
    </w:p>
    <w:p w:rsidRDefault="00B53606" w:rsidP="00B7610D" w:rsidR="00B53606">
      <w:pPr>
        <w:spacing w:lineRule="auto" w:line="240" w:after="100" w:before="100"/>
        <w:jc w:val="center"/>
        <w:rPr>
          <w:rFonts w:cs="Times New Roman" w:hAnsi="Times New Roman" w:ascii="Times New Roman"/>
          <w:sz w:val="24"/>
          <w:szCs w:val="24"/>
        </w:rPr>
      </w:pPr>
      <w:r w:rsidRPr="00B53606">
        <w:rPr>
          <w:rFonts w:cs="Times New Roman" w:hAnsi="Times New Roman" w:ascii="Times New Roman"/>
          <w:sz w:val="24"/>
          <w:szCs w:val="24"/>
        </w:rPr>
        <w:t>Obrazloženje</w:t>
      </w:r>
    </w:p>
    <w:p w:rsidRDefault="00B53606" w:rsidP="00B53606" w:rsidR="00B53606" w:rsidRPr="00B53606">
      <w:pPr>
        <w:spacing w:lineRule="auto" w:line="240" w:after="0"/>
        <w:jc w:val="both"/>
        <w:rPr>
          <w:rFonts w:cs="Times New Roman" w:hAnsi="Times New Roman" w:ascii="Times New Roman"/>
          <w:sz w:val="24"/>
          <w:szCs w:val="24"/>
        </w:rPr>
      </w:pPr>
      <w:r w:rsidRPr="00B53606">
        <w:rPr>
          <w:rFonts w:cs="Times New Roman" w:hAnsi="Times New Roman" w:ascii="Times New Roman"/>
          <w:sz w:val="24"/>
          <w:szCs w:val="24"/>
        </w:rPr>
        <w:tab/>
        <w:t>Rješenj</w:t>
      </w:r>
      <w:r w:rsidR="00BB3729">
        <w:rPr>
          <w:rFonts w:cs="Times New Roman" w:hAnsi="Times New Roman" w:ascii="Times New Roman"/>
          <w:sz w:val="24"/>
          <w:szCs w:val="24"/>
        </w:rPr>
        <w:t>em ovoga suda poslovnim broj 5.</w:t>
      </w:r>
      <w:r w:rsidRPr="00B53606">
        <w:rPr>
          <w:rFonts w:cs="Times New Roman" w:hAnsi="Times New Roman" w:ascii="Times New Roman"/>
          <w:sz w:val="24"/>
          <w:szCs w:val="24"/>
        </w:rPr>
        <w:t>St-113/2014</w:t>
      </w:r>
      <w:r w:rsidR="00C642EA">
        <w:rPr>
          <w:rFonts w:cs="Times New Roman" w:hAnsi="Times New Roman" w:ascii="Times New Roman"/>
          <w:sz w:val="24"/>
          <w:szCs w:val="24"/>
        </w:rPr>
        <w:t xml:space="preserve"> od 19. rujna 2014. </w:t>
      </w:r>
      <w:r w:rsidRPr="00B53606">
        <w:rPr>
          <w:rFonts w:cs="Times New Roman" w:hAnsi="Times New Roman" w:ascii="Times New Roman"/>
          <w:sz w:val="24"/>
          <w:szCs w:val="24"/>
        </w:rPr>
        <w:t>otvoren je stečajni postupak nad dužnikom MODRA ŠPILJA d.d. Ribarska ulica 72, Komiža.</w:t>
      </w:r>
    </w:p>
    <w:p w:rsidRDefault="00B53606" w:rsidP="0066182D" w:rsidR="00B7610D">
      <w:pPr>
        <w:spacing w:lineRule="auto" w:line="240" w:after="0" w:before="200"/>
        <w:jc w:val="both"/>
        <w:rPr>
          <w:rFonts w:cs="Times New Roman" w:hAnsi="Times New Roman" w:ascii="Times New Roman"/>
          <w:sz w:val="24"/>
          <w:szCs w:val="24"/>
        </w:rPr>
      </w:pPr>
      <w:r w:rsidRPr="00782244">
        <w:rPr>
          <w:rFonts w:cs="Times New Roman" w:hAnsi="Times New Roman" w:ascii="Times New Roman"/>
          <w:color w:val="FF0000"/>
          <w:sz w:val="24"/>
          <w:szCs w:val="24"/>
        </w:rPr>
        <w:tab/>
      </w:r>
      <w:r w:rsidR="005E7102">
        <w:rPr>
          <w:rFonts w:cs="Times New Roman" w:hAnsi="Times New Roman" w:ascii="Times New Roman"/>
          <w:sz w:val="24"/>
          <w:szCs w:val="24"/>
        </w:rPr>
        <w:t xml:space="preserve">Dana </w:t>
      </w:r>
      <w:r w:rsidR="00E211BC">
        <w:rPr>
          <w:rFonts w:cs="Times New Roman" w:hAnsi="Times New Roman" w:ascii="Times New Roman"/>
          <w:sz w:val="24"/>
          <w:szCs w:val="24"/>
        </w:rPr>
        <w:t>1</w:t>
      </w:r>
      <w:r w:rsidR="00B7610D">
        <w:rPr>
          <w:rFonts w:cs="Times New Roman" w:hAnsi="Times New Roman" w:ascii="Times New Roman"/>
          <w:sz w:val="24"/>
          <w:szCs w:val="24"/>
        </w:rPr>
        <w:t>4. svibnja</w:t>
      </w:r>
      <w:r w:rsidR="00E211BC">
        <w:rPr>
          <w:rFonts w:cs="Times New Roman" w:hAnsi="Times New Roman" w:ascii="Times New Roman"/>
          <w:sz w:val="24"/>
          <w:szCs w:val="24"/>
        </w:rPr>
        <w:t xml:space="preserve"> 2019</w:t>
      </w:r>
      <w:r w:rsidR="005E7102">
        <w:rPr>
          <w:rFonts w:cs="Times New Roman" w:hAnsi="Times New Roman" w:ascii="Times New Roman"/>
          <w:sz w:val="24"/>
          <w:szCs w:val="24"/>
        </w:rPr>
        <w:t>.</w:t>
      </w:r>
      <w:r w:rsidR="00B7610D">
        <w:rPr>
          <w:rFonts w:cs="Times New Roman" w:hAnsi="Times New Roman" w:ascii="Times New Roman"/>
          <w:sz w:val="24"/>
          <w:szCs w:val="24"/>
        </w:rPr>
        <w:t xml:space="preserve"> kod ovog suda</w:t>
      </w:r>
      <w:r w:rsidR="005E7102" w:rsidRPr="009B2E9E">
        <w:rPr>
          <w:rFonts w:cs="Times New Roman" w:hAnsi="Times New Roman" w:ascii="Times New Roman"/>
          <w:sz w:val="24"/>
          <w:szCs w:val="24"/>
        </w:rPr>
        <w:t xml:space="preserve"> zaprimljen je</w:t>
      </w:r>
      <w:r w:rsidR="00B7610D">
        <w:rPr>
          <w:rFonts w:cs="Times New Roman" w:hAnsi="Times New Roman" w:ascii="Times New Roman"/>
          <w:sz w:val="24"/>
          <w:szCs w:val="24"/>
        </w:rPr>
        <w:t xml:space="preserve"> zapisnik sa druge sjednice Odbora vjerovnika</w:t>
      </w:r>
      <w:r w:rsidR="007F10DC">
        <w:rPr>
          <w:rFonts w:cs="Times New Roman" w:hAnsi="Times New Roman" w:ascii="Times New Roman"/>
          <w:sz w:val="24"/>
          <w:szCs w:val="24"/>
        </w:rPr>
        <w:t xml:space="preserve"> održan</w:t>
      </w:r>
      <w:r w:rsidR="0050573C">
        <w:rPr>
          <w:rFonts w:cs="Times New Roman" w:hAnsi="Times New Roman" w:ascii="Times New Roman"/>
          <w:sz w:val="24"/>
          <w:szCs w:val="24"/>
        </w:rPr>
        <w:t xml:space="preserve">e 9. svibnja 2019. u prostorijama Ministarstva financija, Zagreb, Katančićeva 5 </w:t>
      </w:r>
      <w:r w:rsidR="00B7610D">
        <w:rPr>
          <w:rFonts w:cs="Times New Roman" w:hAnsi="Times New Roman" w:ascii="Times New Roman"/>
          <w:sz w:val="24"/>
          <w:szCs w:val="24"/>
        </w:rPr>
        <w:t>(listovi 2939-2942 spisa).</w:t>
      </w:r>
    </w:p>
    <w:p w:rsidRDefault="00B7610D" w:rsidP="00B7610D" w:rsidR="00B7610D">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Iz predmetnog zapisnika proizlazi da je Odbor vjerovnika u </w:t>
      </w:r>
      <w:r w:rsidR="007F10DC">
        <w:rPr>
          <w:rFonts w:cs="Times New Roman" w:hAnsi="Times New Roman" w:ascii="Times New Roman"/>
          <w:sz w:val="24"/>
          <w:szCs w:val="24"/>
        </w:rPr>
        <w:t>nazočnosti</w:t>
      </w:r>
      <w:r>
        <w:rPr>
          <w:rFonts w:cs="Times New Roman" w:hAnsi="Times New Roman" w:ascii="Times New Roman"/>
          <w:sz w:val="24"/>
          <w:szCs w:val="24"/>
        </w:rPr>
        <w:t xml:space="preserve"> 2 člana – Zvonimire Orešić Jaguljnak i Dane Pavičića te u </w:t>
      </w:r>
      <w:r w:rsidR="007F10DC">
        <w:rPr>
          <w:rFonts w:cs="Times New Roman" w:hAnsi="Times New Roman" w:ascii="Times New Roman"/>
          <w:sz w:val="24"/>
          <w:szCs w:val="24"/>
        </w:rPr>
        <w:t>odsutnosti</w:t>
      </w:r>
      <w:r>
        <w:rPr>
          <w:rFonts w:cs="Times New Roman" w:hAnsi="Times New Roman" w:ascii="Times New Roman"/>
          <w:sz w:val="24"/>
          <w:szCs w:val="24"/>
        </w:rPr>
        <w:t xml:space="preserve"> preostala tri člana – Tonke Ivčević, Tanje Laštre i Ivana Stazića donio odluke kojima se izvješće stečajnog upravitelja jednoglasno prihvaća, daje suglasnost na predloženi stečajni plan i predlaže sazivanje skupštine vjerovnika radi provođenja glasovanja o predmetnom stečajnom planu.</w:t>
      </w:r>
    </w:p>
    <w:p w:rsidRDefault="00B7610D" w:rsidP="00B7610D" w:rsidR="00B7610D">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Odredbom članka 101. stavka 1. </w:t>
      </w:r>
      <w:r w:rsidRPr="00B7610D">
        <w:rPr>
          <w:rFonts w:cs="Times New Roman" w:hAnsi="Times New Roman" w:ascii="Times New Roman"/>
          <w:sz w:val="24"/>
          <w:szCs w:val="24"/>
        </w:rPr>
        <w:t>Stečajnog zakona („Narodne novine“ 71/15 i 104/17; dalje SZ)</w:t>
      </w:r>
      <w:r>
        <w:rPr>
          <w:rFonts w:cs="Times New Roman" w:hAnsi="Times New Roman" w:ascii="Times New Roman"/>
          <w:sz w:val="24"/>
          <w:szCs w:val="24"/>
        </w:rPr>
        <w:t xml:space="preserve"> propisano je da odbor vjerovnika o pitanjima iz svog djelokruga odlučuje na sjednicama, ako je nazočna većina ukupnoga broja njegovih članova.</w:t>
      </w:r>
    </w:p>
    <w:p w:rsidRDefault="00B7610D" w:rsidP="00B7610D" w:rsidR="00B7610D">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Odredbom članka 101. stavka 7. SZ-a propisano je da sud može ukinuti odluku odbora vjerovnika </w:t>
      </w:r>
      <w:r w:rsidR="009372D6">
        <w:rPr>
          <w:rFonts w:cs="Times New Roman" w:hAnsi="Times New Roman" w:ascii="Times New Roman"/>
          <w:sz w:val="24"/>
          <w:szCs w:val="24"/>
        </w:rPr>
        <w:t>odgovarajućom</w:t>
      </w:r>
      <w:r>
        <w:rPr>
          <w:rFonts w:cs="Times New Roman" w:hAnsi="Times New Roman" w:ascii="Times New Roman"/>
          <w:sz w:val="24"/>
          <w:szCs w:val="24"/>
        </w:rPr>
        <w:t xml:space="preserve"> primjenom odredbi članka 108. SZ-a, a kojom </w:t>
      </w:r>
      <w:r w:rsidR="009372D6">
        <w:rPr>
          <w:rFonts w:cs="Times New Roman" w:hAnsi="Times New Roman" w:ascii="Times New Roman"/>
          <w:sz w:val="24"/>
          <w:szCs w:val="24"/>
        </w:rPr>
        <w:t>odredbom je propisano da će sud</w:t>
      </w:r>
      <w:r>
        <w:rPr>
          <w:rFonts w:cs="Times New Roman" w:hAnsi="Times New Roman" w:ascii="Times New Roman"/>
          <w:sz w:val="24"/>
          <w:szCs w:val="24"/>
        </w:rPr>
        <w:t xml:space="preserve"> na </w:t>
      </w:r>
      <w:r w:rsidR="009372D6">
        <w:rPr>
          <w:rFonts w:cs="Times New Roman" w:hAnsi="Times New Roman" w:ascii="Times New Roman"/>
          <w:sz w:val="24"/>
          <w:szCs w:val="24"/>
        </w:rPr>
        <w:t>zahtjev</w:t>
      </w:r>
      <w:r>
        <w:rPr>
          <w:rFonts w:cs="Times New Roman" w:hAnsi="Times New Roman" w:ascii="Times New Roman"/>
          <w:sz w:val="24"/>
          <w:szCs w:val="24"/>
        </w:rPr>
        <w:t xml:space="preserve"> razlučnog vjerovnika, stečajnog vjerovnika koji nije nižeg isplatnog reda, stečajnog upravitelja ili iznimno po službenoj dužnosti, ukinuti odluku skupštine vjerovnika ako je protivna zajedničkom interesu stečajnih vjerovnika.</w:t>
      </w:r>
    </w:p>
    <w:p w:rsidRDefault="007F10DC" w:rsidP="007F10DC" w:rsidR="007F10DC">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Obzirom da iz zapisnika sa </w:t>
      </w:r>
      <w:r w:rsidRPr="007F10DC">
        <w:rPr>
          <w:rFonts w:cs="Times New Roman" w:hAnsi="Times New Roman" w:ascii="Times New Roman"/>
          <w:sz w:val="24"/>
          <w:szCs w:val="24"/>
        </w:rPr>
        <w:t>druge sjednice Odbora vjerovnika</w:t>
      </w:r>
      <w:r>
        <w:rPr>
          <w:rFonts w:cs="Times New Roman" w:hAnsi="Times New Roman" w:ascii="Times New Roman"/>
          <w:sz w:val="24"/>
          <w:szCs w:val="24"/>
        </w:rPr>
        <w:t xml:space="preserve"> proizlazi da na toj sjednici nije bilo kvoruma, odnosno potrebnog broja članova (najmanje tri od pet članova, koliko ih  ovaj Odbor ima) da bi to tijelo imalo legitimitet za donošenje odluka, ovaj sud utvrđuje da odluke donesene na toj sjednici  nisu donesene na pravilan i zakonit način</w:t>
      </w:r>
      <w:r w:rsidR="007A67C6">
        <w:rPr>
          <w:rFonts w:cs="Times New Roman" w:hAnsi="Times New Roman" w:ascii="Times New Roman"/>
          <w:sz w:val="24"/>
          <w:szCs w:val="24"/>
        </w:rPr>
        <w:t xml:space="preserve"> te da stoga ni ne proizvode pravni učinak.</w:t>
      </w:r>
    </w:p>
    <w:p w:rsidRDefault="00370E6C" w:rsidP="00370E6C" w:rsidR="007F10DC" w:rsidRPr="00370E6C">
      <w:pPr>
        <w:spacing w:lineRule="auto" w:line="240" w:after="0" w:before="200"/>
        <w:ind w:firstLine="708"/>
        <w:jc w:val="both"/>
        <w:rPr>
          <w:rFonts w:cs="Times New Roman" w:hAnsi="Times New Roman" w:ascii="Times New Roman"/>
          <w:sz w:val="24"/>
          <w:szCs w:val="24"/>
        </w:rPr>
      </w:pPr>
      <w:r w:rsidRPr="00370E6C">
        <w:rPr>
          <w:rFonts w:cs="Times New Roman" w:hAnsi="Times New Roman" w:ascii="Times New Roman"/>
          <w:sz w:val="24"/>
          <w:szCs w:val="24"/>
        </w:rPr>
        <w:lastRenderedPageBreak/>
        <w:t>Takvo postupanje protivno je zajedničkom interesu stečajnih vjerovnika koji se ogleda u tome da se stečajni postupak p</w:t>
      </w:r>
      <w:r w:rsidR="00B30B71">
        <w:rPr>
          <w:rFonts w:cs="Times New Roman" w:hAnsi="Times New Roman" w:ascii="Times New Roman"/>
          <w:sz w:val="24"/>
          <w:szCs w:val="24"/>
        </w:rPr>
        <w:t>rovede na zakonit način.</w:t>
      </w:r>
    </w:p>
    <w:p w:rsidRDefault="00370E6C" w:rsidP="00370E6C" w:rsidR="00370E6C" w:rsidRPr="00370E6C">
      <w:pPr>
        <w:spacing w:lineRule="auto" w:line="240" w:after="0" w:before="200"/>
        <w:ind w:firstLine="708"/>
        <w:jc w:val="both"/>
        <w:rPr>
          <w:rFonts w:cs="Times New Roman" w:hAnsi="Times New Roman" w:ascii="Times New Roman"/>
          <w:sz w:val="24"/>
          <w:szCs w:val="24"/>
        </w:rPr>
      </w:pPr>
      <w:r w:rsidRPr="00370E6C">
        <w:rPr>
          <w:rFonts w:cs="Times New Roman" w:hAnsi="Times New Roman" w:ascii="Times New Roman"/>
          <w:sz w:val="24"/>
          <w:szCs w:val="24"/>
        </w:rPr>
        <w:t xml:space="preserve">Slijedom navedenog, a temeljem odredbe članka 101. stavka 7. SZ-a u vezi s odredbom članka 101. stavka 1. SZ-a odlučeno je kao u izreci ovog rješenja. </w:t>
      </w:r>
    </w:p>
    <w:p w:rsidRDefault="00B7610D" w:rsidP="00E969AB" w:rsidR="00B7610D">
      <w:pPr>
        <w:spacing w:lineRule="auto" w:line="240" w:after="0"/>
        <w:jc w:val="center"/>
        <w:rPr>
          <w:rFonts w:cs="Times New Roman" w:hAnsi="Times New Roman" w:ascii="Times New Roman"/>
          <w:sz w:val="24"/>
          <w:szCs w:val="24"/>
        </w:rPr>
      </w:pPr>
    </w:p>
    <w:p w:rsidRDefault="00B53606" w:rsidP="00E969AB" w:rsidR="00B53606" w:rsidRPr="002F16B0">
      <w:pPr>
        <w:spacing w:lineRule="auto" w:line="240" w:after="0"/>
        <w:jc w:val="center"/>
        <w:rPr>
          <w:rFonts w:cs="Times New Roman" w:hAnsi="Times New Roman" w:ascii="Times New Roman"/>
          <w:sz w:val="24"/>
          <w:szCs w:val="24"/>
        </w:rPr>
      </w:pPr>
      <w:r w:rsidRPr="009B2E9E">
        <w:rPr>
          <w:rFonts w:cs="Times New Roman" w:hAnsi="Times New Roman" w:ascii="Times New Roman"/>
          <w:sz w:val="24"/>
          <w:szCs w:val="24"/>
        </w:rPr>
        <w:t>U Splitu</w:t>
      </w:r>
      <w:r w:rsidR="007B3D9B">
        <w:rPr>
          <w:rFonts w:cs="Times New Roman" w:hAnsi="Times New Roman" w:ascii="Times New Roman"/>
          <w:sz w:val="24"/>
          <w:szCs w:val="24"/>
        </w:rPr>
        <w:t xml:space="preserve"> </w:t>
      </w:r>
      <w:r w:rsidR="00B30B71">
        <w:rPr>
          <w:rFonts w:cs="Times New Roman" w:hAnsi="Times New Roman" w:ascii="Times New Roman"/>
          <w:sz w:val="24"/>
          <w:szCs w:val="24"/>
        </w:rPr>
        <w:t>16</w:t>
      </w:r>
      <w:r w:rsidR="00B7610D">
        <w:rPr>
          <w:rFonts w:cs="Times New Roman" w:hAnsi="Times New Roman" w:ascii="Times New Roman"/>
          <w:sz w:val="24"/>
          <w:szCs w:val="24"/>
        </w:rPr>
        <w:t>. svibnja</w:t>
      </w:r>
      <w:r w:rsidR="00E211BC">
        <w:rPr>
          <w:rFonts w:cs="Times New Roman" w:hAnsi="Times New Roman" w:ascii="Times New Roman"/>
          <w:sz w:val="24"/>
          <w:szCs w:val="24"/>
        </w:rPr>
        <w:t xml:space="preserve"> 2019</w:t>
      </w:r>
      <w:r w:rsidR="00BB3729">
        <w:rPr>
          <w:rFonts w:cs="Times New Roman" w:hAnsi="Times New Roman" w:ascii="Times New Roman"/>
          <w:sz w:val="24"/>
          <w:szCs w:val="24"/>
        </w:rPr>
        <w:t>.</w:t>
      </w:r>
    </w:p>
    <w:p w:rsidRDefault="00B53606" w:rsidP="00E969AB" w:rsidR="00B53606" w:rsidRPr="00B53606">
      <w:pPr>
        <w:spacing w:lineRule="auto" w:line="240" w:after="0"/>
        <w:jc w:val="right"/>
        <w:rPr>
          <w:rFonts w:cs="Times New Roman" w:hAnsi="Times New Roman" w:ascii="Times New Roman"/>
          <w:sz w:val="24"/>
          <w:szCs w:val="24"/>
        </w:rPr>
      </w:pPr>
    </w:p>
    <w:p w:rsidRDefault="00BB3729" w:rsidP="000C09A3" w:rsidR="00B53606" w:rsidRPr="000C09A3">
      <w:pPr>
        <w:spacing w:lineRule="auto" w:line="240" w:after="0"/>
        <w:ind w:left="6372"/>
        <w:jc w:val="center"/>
        <w:rPr>
          <w:rFonts w:cs="Times New Roman" w:hAnsi="Times New Roman" w:ascii="Times New Roman"/>
          <w:sz w:val="24"/>
          <w:szCs w:val="24"/>
        </w:rPr>
      </w:pPr>
      <w:r w:rsidRPr="000C09A3">
        <w:rPr>
          <w:rFonts w:cs="Times New Roman" w:hAnsi="Times New Roman" w:ascii="Times New Roman"/>
          <w:sz w:val="24"/>
          <w:szCs w:val="24"/>
        </w:rPr>
        <w:t>Sutkinja</w:t>
      </w:r>
    </w:p>
    <w:p w:rsidRDefault="00BB3729" w:rsidP="000C09A3" w:rsidR="000C09A3" w:rsidRPr="000C09A3">
      <w:pPr>
        <w:spacing w:after="0"/>
        <w:ind w:left="6372"/>
        <w:jc w:val="center"/>
        <w:rPr>
          <w:rFonts w:cs="Times New Roman" w:hAnsi="Times New Roman" w:ascii="Times New Roman"/>
          <w:sz w:val="24"/>
          <w:szCs w:val="24"/>
        </w:rPr>
      </w:pPr>
      <w:r w:rsidRPr="000C09A3">
        <w:rPr>
          <w:rFonts w:cs="Times New Roman" w:hAnsi="Times New Roman" w:ascii="Times New Roman"/>
          <w:sz w:val="24"/>
          <w:szCs w:val="24"/>
        </w:rPr>
        <w:t>Ana Golub Gruić</w:t>
      </w:r>
      <w:r w:rsidR="000C09A3" w:rsidRPr="000C09A3">
        <w:rPr>
          <w:rFonts w:cs="Times New Roman" w:hAnsi="Times New Roman" w:ascii="Times New Roman"/>
          <w:sz w:val="24"/>
          <w:szCs w:val="24"/>
        </w:rPr>
        <w:t>, v.r.</w:t>
      </w:r>
    </w:p>
    <w:p w:rsidRDefault="000C09A3" w:rsidP="000C09A3" w:rsidR="000C09A3" w:rsidRPr="000C09A3">
      <w:pPr>
        <w:spacing w:after="0"/>
        <w:jc w:val="right"/>
        <w:rPr>
          <w:rFonts w:cs="Times New Roman" w:hAnsi="Times New Roman" w:ascii="Times New Roman"/>
          <w:sz w:val="24"/>
          <w:szCs w:val="24"/>
        </w:rPr>
      </w:pPr>
      <w:r w:rsidRPr="000C09A3">
        <w:rPr>
          <w:rFonts w:cs="Times New Roman" w:hAnsi="Times New Roman" w:ascii="Times New Roman"/>
          <w:sz w:val="24"/>
          <w:szCs w:val="24"/>
        </w:rPr>
        <w:t>za točnost otpravka – ovlašteni službenik</w:t>
      </w:r>
    </w:p>
    <w:p w:rsidRDefault="000C09A3" w:rsidP="000C09A3" w:rsidR="000C09A3" w:rsidRPr="000C09A3">
      <w:pPr>
        <w:spacing w:after="0"/>
        <w:ind w:firstLine="708" w:left="4956"/>
        <w:jc w:val="center"/>
        <w:rPr>
          <w:rFonts w:cs="Times New Roman" w:hAnsi="Times New Roman" w:ascii="Times New Roman"/>
          <w:sz w:val="24"/>
          <w:szCs w:val="24"/>
        </w:rPr>
      </w:pPr>
      <w:r w:rsidRPr="000C09A3">
        <w:rPr>
          <w:rFonts w:cs="Times New Roman" w:hAnsi="Times New Roman" w:ascii="Times New Roman"/>
          <w:sz w:val="24"/>
          <w:szCs w:val="24"/>
        </w:rPr>
        <w:t>Ana Bosančić</w:t>
      </w:r>
    </w:p>
    <w:p w:rsidRDefault="00B53606" w:rsidP="00D270B4" w:rsidR="00B53606" w:rsidRPr="00B53606">
      <w:pPr>
        <w:spacing w:lineRule="auto" w:line="240" w:after="0"/>
        <w:ind w:left="6372"/>
        <w:jc w:val="center"/>
        <w:rPr>
          <w:rFonts w:cs="Times New Roman" w:hAnsi="Times New Roman" w:ascii="Times New Roman"/>
          <w:sz w:val="24"/>
          <w:szCs w:val="24"/>
        </w:rPr>
      </w:pPr>
    </w:p>
    <w:p w:rsidRDefault="00B53606" w:rsidP="00B53606" w:rsidR="00B53606" w:rsidRPr="00B53606">
      <w:pPr>
        <w:spacing w:lineRule="auto" w:line="240" w:after="0"/>
        <w:jc w:val="both"/>
        <w:rPr>
          <w:rFonts w:cs="Times New Roman" w:hAnsi="Times New Roman" w:ascii="Times New Roman"/>
          <w:b/>
          <w:sz w:val="24"/>
          <w:szCs w:val="24"/>
        </w:rPr>
      </w:pPr>
    </w:p>
    <w:p w:rsidRDefault="00DE6EEE" w:rsidP="00B53606" w:rsidR="00DE6EEE">
      <w:pPr>
        <w:spacing w:lineRule="auto" w:line="240" w:after="0"/>
        <w:jc w:val="both"/>
        <w:rPr>
          <w:rFonts w:cs="Times New Roman" w:hAnsi="Times New Roman" w:ascii="Times New Roman"/>
          <w:sz w:val="24"/>
          <w:szCs w:val="24"/>
        </w:rPr>
      </w:pPr>
    </w:p>
    <w:p w:rsidRDefault="00BB3729" w:rsidP="00B53606" w:rsidR="00B5360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 o pravnom lijeku</w:t>
      </w:r>
      <w:r w:rsidR="009F6C31" w:rsidRPr="009F6C31">
        <w:rPr>
          <w:rFonts w:cs="Times New Roman" w:hAnsi="Times New Roman" w:ascii="Times New Roman"/>
          <w:sz w:val="24"/>
          <w:szCs w:val="24"/>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B77EA5" w:rsidR="00B5360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1B8B" w:rsidP="009B0F99" w:rsidR="007E1B8B">
      <w:pPr>
        <w:spacing w:lineRule="auto" w:line="240" w:after="0"/>
      </w:pPr>
      <w:r>
        <w:separator/>
      </w:r>
    </w:p>
  </w:endnote>
  <w:endnote w:id="0" w:type="continuationSeparator">
    <w:p w:rsidRDefault="007E1B8B" w:rsidP="009B0F99" w:rsidR="007E1B8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1B8B" w:rsidP="009B0F99" w:rsidR="007E1B8B">
      <w:pPr>
        <w:spacing w:lineRule="auto" w:line="240" w:after="0"/>
      </w:pPr>
      <w:r>
        <w:separator/>
      </w:r>
    </w:p>
  </w:footnote>
  <w:footnote w:id="0" w:type="continuationSeparator">
    <w:p w:rsidRDefault="007E1B8B" w:rsidP="009B0F99" w:rsidR="007E1B8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3918138"/>
      <w:docPartObj>
        <w:docPartGallery w:val="Page Numbers (Top of Page)"/>
        <w:docPartUnique/>
      </w:docPartObj>
    </w:sdtPr>
    <w:sdtEndPr>
      <w:rPr>
        <w:rFonts w:cs="Times New Roman" w:hAnsi="Times New Roman" w:ascii="Times New Roman"/>
        <w:sz w:val="24"/>
        <w:szCs w:val="24"/>
      </w:rPr>
    </w:sdtEndPr>
    <w:sdtContent>
      <w:p w:rsidRDefault="00311E6D" w:rsidP="00BB3729" w:rsidR="00D270B4" w:rsidRPr="00D270B4">
        <w:pPr>
          <w:pStyle w:val="Zaglavlje"/>
          <w:ind w:firstLine="1416"/>
          <w:jc w:val="right"/>
          <w:rPr>
            <w:rFonts w:cs="Times New Roman" w:hAnsi="Times New Roman" w:ascii="Times New Roman"/>
            <w:sz w:val="24"/>
            <w:szCs w:val="24"/>
          </w:rPr>
        </w:pPr>
        <w:r w:rsidRPr="00D270B4">
          <w:rPr>
            <w:rFonts w:cs="Times New Roman" w:hAnsi="Times New Roman" w:ascii="Times New Roman"/>
            <w:sz w:val="24"/>
            <w:szCs w:val="24"/>
          </w:rPr>
          <w:fldChar w:fldCharType="begin"/>
        </w:r>
        <w:r w:rsidR="00D270B4" w:rsidRPr="00D270B4">
          <w:rPr>
            <w:rFonts w:cs="Times New Roman" w:hAnsi="Times New Roman" w:ascii="Times New Roman"/>
            <w:sz w:val="24"/>
            <w:szCs w:val="24"/>
          </w:rPr>
          <w:instrText>PAGE   \* MERGEFORMAT</w:instrText>
        </w:r>
        <w:r w:rsidRPr="00D270B4">
          <w:rPr>
            <w:rFonts w:cs="Times New Roman" w:hAnsi="Times New Roman" w:ascii="Times New Roman"/>
            <w:sz w:val="24"/>
            <w:szCs w:val="24"/>
          </w:rPr>
          <w:fldChar w:fldCharType="separate"/>
        </w:r>
        <w:r w:rsidR="000C09A3">
          <w:rPr>
            <w:rFonts w:cs="Times New Roman" w:hAnsi="Times New Roman" w:ascii="Times New Roman"/>
            <w:noProof/>
            <w:sz w:val="24"/>
            <w:szCs w:val="24"/>
          </w:rPr>
          <w:t>2</w:t>
        </w:r>
        <w:r w:rsidRPr="00D270B4">
          <w:rPr>
            <w:rFonts w:cs="Times New Roman" w:hAnsi="Times New Roman" w:ascii="Times New Roman"/>
            <w:sz w:val="24"/>
            <w:szCs w:val="24"/>
          </w:rPr>
          <w:fldChar w:fldCharType="end"/>
        </w:r>
        <w:r w:rsidR="00BB3729">
          <w:rPr>
            <w:rFonts w:cs="Times New Roman" w:hAnsi="Times New Roman" w:ascii="Times New Roman"/>
            <w:sz w:val="24"/>
            <w:szCs w:val="24"/>
          </w:rPr>
          <w:tab/>
          <w:t xml:space="preserve">Poslovni broj: </w:t>
        </w:r>
        <w:r w:rsidR="00D270B4" w:rsidRPr="00D270B4">
          <w:rPr>
            <w:rFonts w:cs="Times New Roman" w:hAnsi="Times New Roman" w:ascii="Times New Roman"/>
            <w:sz w:val="24"/>
            <w:szCs w:val="24"/>
          </w:rPr>
          <w:t>11. St-113/2014</w:t>
        </w:r>
        <w:r w:rsidR="002525BC">
          <w:rPr>
            <w:rFonts w:cs="Times New Roman" w:hAnsi="Times New Roman" w:ascii="Times New Roman"/>
            <w:sz w:val="24"/>
            <w:szCs w:val="24"/>
          </w:rPr>
          <w:t>-3</w:t>
        </w:r>
        <w:r w:rsidR="00B7610D">
          <w:rPr>
            <w:rFonts w:cs="Times New Roman" w:hAnsi="Times New Roman" w:ascii="Times New Roman"/>
            <w:sz w:val="24"/>
            <w:szCs w:val="24"/>
          </w:rPr>
          <w:t>26</w:t>
        </w:r>
      </w:p>
    </w:sdtContent>
  </w:sdt>
  <w:p w:rsidRDefault="009B0F99" w:rsidP="009B0F99" w:rsidR="009B0F99" w:rsidRPr="009B0F99">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A40BA"/>
    <w:multiLevelType w:val="hybridMultilevel"/>
    <w:tmpl w:val="74B83B3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14FE117B"/>
    <w:multiLevelType w:val="hybridMultilevel"/>
    <w:tmpl w:val="7E4E0BFC"/>
    <w:lvl w:tplc="BA560D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6E0EF0"/>
    <w:multiLevelType w:val="hybridMultilevel"/>
    <w:tmpl w:val="7F84857E"/>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3">
    <w:nsid w:val="201D430C"/>
    <w:multiLevelType w:val="hybridMultilevel"/>
    <w:tmpl w:val="BD8654E4"/>
    <w:lvl w:tplc="18168AFE" w:ilvl="0">
      <w:start w:val="2"/>
      <w:numFmt w:val="bullet"/>
      <w:lvlText w:val="-"/>
      <w:lvlJc w:val="left"/>
      <w:pPr>
        <w:ind w:hanging="360" w:left="1920"/>
      </w:pPr>
      <w:rPr>
        <w:rFonts w:eastAsiaTheme="minorEastAsia" w:cs="Times New Roman" w:hAnsi="Times New Roman" w:ascii="Times New Roman" w:hint="default"/>
      </w:rPr>
    </w:lvl>
    <w:lvl w:tentative="true" w:tplc="041A0003" w:ilvl="1">
      <w:start w:val="1"/>
      <w:numFmt w:val="bullet"/>
      <w:lvlText w:val="o"/>
      <w:lvlJc w:val="left"/>
      <w:pPr>
        <w:ind w:hanging="360" w:left="2640"/>
      </w:pPr>
      <w:rPr>
        <w:rFonts w:cs="Courier New"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Courier New"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Courier New"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4">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BD46A0"/>
    <w:multiLevelType w:val="hybridMultilevel"/>
    <w:tmpl w:val="76448030"/>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291B28"/>
    <w:multiLevelType w:val="hybridMultilevel"/>
    <w:tmpl w:val="BAB0A85A"/>
    <w:lvl w:tplc="041A0013" w:ilvl="0">
      <w:start w:val="1"/>
      <w:numFmt w:val="upperRoman"/>
      <w:lvlText w:val="%1."/>
      <w:lvlJc w:val="right"/>
      <w:pPr>
        <w:ind w:hanging="360" w:left="783"/>
      </w:pPr>
    </w:lvl>
    <w:lvl w:tentative="true" w:tplc="041A0019" w:ilvl="1">
      <w:start w:val="1"/>
      <w:numFmt w:val="lowerLetter"/>
      <w:lvlText w:val="%2."/>
      <w:lvlJc w:val="left"/>
      <w:pPr>
        <w:ind w:hanging="360" w:left="1503"/>
      </w:pPr>
    </w:lvl>
    <w:lvl w:tentative="true" w:tplc="041A001B" w:ilvl="2">
      <w:start w:val="1"/>
      <w:numFmt w:val="lowerRoman"/>
      <w:lvlText w:val="%3."/>
      <w:lvlJc w:val="right"/>
      <w:pPr>
        <w:ind w:hanging="180" w:left="2223"/>
      </w:pPr>
    </w:lvl>
    <w:lvl w:tentative="true" w:tplc="041A000F" w:ilvl="3">
      <w:start w:val="1"/>
      <w:numFmt w:val="decimal"/>
      <w:lvlText w:val="%4."/>
      <w:lvlJc w:val="left"/>
      <w:pPr>
        <w:ind w:hanging="360" w:left="2943"/>
      </w:pPr>
    </w:lvl>
    <w:lvl w:tentative="true" w:tplc="041A0019" w:ilvl="4">
      <w:start w:val="1"/>
      <w:numFmt w:val="lowerLetter"/>
      <w:lvlText w:val="%5."/>
      <w:lvlJc w:val="left"/>
      <w:pPr>
        <w:ind w:hanging="360" w:left="3663"/>
      </w:pPr>
    </w:lvl>
    <w:lvl w:tentative="true" w:tplc="041A001B" w:ilvl="5">
      <w:start w:val="1"/>
      <w:numFmt w:val="lowerRoman"/>
      <w:lvlText w:val="%6."/>
      <w:lvlJc w:val="right"/>
      <w:pPr>
        <w:ind w:hanging="180" w:left="4383"/>
      </w:pPr>
    </w:lvl>
    <w:lvl w:tentative="true" w:tplc="041A000F" w:ilvl="6">
      <w:start w:val="1"/>
      <w:numFmt w:val="decimal"/>
      <w:lvlText w:val="%7."/>
      <w:lvlJc w:val="left"/>
      <w:pPr>
        <w:ind w:hanging="360" w:left="5103"/>
      </w:pPr>
    </w:lvl>
    <w:lvl w:tentative="true" w:tplc="041A0019" w:ilvl="7">
      <w:start w:val="1"/>
      <w:numFmt w:val="lowerLetter"/>
      <w:lvlText w:val="%8."/>
      <w:lvlJc w:val="left"/>
      <w:pPr>
        <w:ind w:hanging="360" w:left="5823"/>
      </w:pPr>
    </w:lvl>
    <w:lvl w:tentative="true" w:tplc="041A001B" w:ilvl="8">
      <w:start w:val="1"/>
      <w:numFmt w:val="lowerRoman"/>
      <w:lvlText w:val="%9."/>
      <w:lvlJc w:val="right"/>
      <w:pPr>
        <w:ind w:hanging="180" w:left="6543"/>
      </w:pPr>
    </w:lvl>
  </w:abstractNum>
  <w:abstractNum w:abstractNumId="8">
    <w:nsid w:val="42835B9C"/>
    <w:multiLevelType w:val="hybridMultilevel"/>
    <w:tmpl w:val="1CAE81CE"/>
    <w:lvl w:tplc="320EC6BE" w:ilvl="0">
      <w:start w:val="2"/>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4388791D"/>
    <w:multiLevelType w:val="hybridMultilevel"/>
    <w:tmpl w:val="4DD4513A"/>
    <w:lvl w:tplc="041A0001" w:ilvl="0">
      <w:start w:val="1"/>
      <w:numFmt w:val="bullet"/>
      <w:lvlText w:val=""/>
      <w:lvlJc w:val="left"/>
      <w:pPr>
        <w:ind w:hanging="360" w:left="1004"/>
      </w:pPr>
      <w:rPr>
        <w:rFonts w:hAnsi="Symbol" w:ascii="Symbol" w:hint="default"/>
      </w:rPr>
    </w:lvl>
    <w:lvl w:tentative="true" w:tplc="041A0003" w:ilvl="1">
      <w:start w:val="1"/>
      <w:numFmt w:val="bullet"/>
      <w:lvlText w:val="o"/>
      <w:lvlJc w:val="left"/>
      <w:pPr>
        <w:ind w:hanging="360" w:left="1724"/>
      </w:pPr>
      <w:rPr>
        <w:rFonts w:cs="Courier New" w:hAnsi="Courier New" w:ascii="Courier New" w:hint="default"/>
      </w:rPr>
    </w:lvl>
    <w:lvl w:tentative="true" w:tplc="041A0005" w:ilvl="2">
      <w:start w:val="1"/>
      <w:numFmt w:val="bullet"/>
      <w:lvlText w:val=""/>
      <w:lvlJc w:val="left"/>
      <w:pPr>
        <w:ind w:hanging="360" w:left="2444"/>
      </w:pPr>
      <w:rPr>
        <w:rFonts w:hAnsi="Wingdings" w:ascii="Wingdings" w:hint="default"/>
      </w:rPr>
    </w:lvl>
    <w:lvl w:tentative="true" w:tplc="041A0001" w:ilvl="3">
      <w:start w:val="1"/>
      <w:numFmt w:val="bullet"/>
      <w:lvlText w:val=""/>
      <w:lvlJc w:val="left"/>
      <w:pPr>
        <w:ind w:hanging="360" w:left="3164"/>
      </w:pPr>
      <w:rPr>
        <w:rFonts w:hAnsi="Symbol" w:ascii="Symbol" w:hint="default"/>
      </w:rPr>
    </w:lvl>
    <w:lvl w:tentative="true" w:tplc="041A0003" w:ilvl="4">
      <w:start w:val="1"/>
      <w:numFmt w:val="bullet"/>
      <w:lvlText w:val="o"/>
      <w:lvlJc w:val="left"/>
      <w:pPr>
        <w:ind w:hanging="360" w:left="3884"/>
      </w:pPr>
      <w:rPr>
        <w:rFonts w:cs="Courier New" w:hAnsi="Courier New" w:ascii="Courier New" w:hint="default"/>
      </w:rPr>
    </w:lvl>
    <w:lvl w:tentative="true" w:tplc="041A0005" w:ilvl="5">
      <w:start w:val="1"/>
      <w:numFmt w:val="bullet"/>
      <w:lvlText w:val=""/>
      <w:lvlJc w:val="left"/>
      <w:pPr>
        <w:ind w:hanging="360" w:left="4604"/>
      </w:pPr>
      <w:rPr>
        <w:rFonts w:hAnsi="Wingdings" w:ascii="Wingdings" w:hint="default"/>
      </w:rPr>
    </w:lvl>
    <w:lvl w:tentative="true" w:tplc="041A0001" w:ilvl="6">
      <w:start w:val="1"/>
      <w:numFmt w:val="bullet"/>
      <w:lvlText w:val=""/>
      <w:lvlJc w:val="left"/>
      <w:pPr>
        <w:ind w:hanging="360" w:left="5324"/>
      </w:pPr>
      <w:rPr>
        <w:rFonts w:hAnsi="Symbol" w:ascii="Symbol" w:hint="default"/>
      </w:rPr>
    </w:lvl>
    <w:lvl w:tentative="true" w:tplc="041A0003" w:ilvl="7">
      <w:start w:val="1"/>
      <w:numFmt w:val="bullet"/>
      <w:lvlText w:val="o"/>
      <w:lvlJc w:val="left"/>
      <w:pPr>
        <w:ind w:hanging="360" w:left="6044"/>
      </w:pPr>
      <w:rPr>
        <w:rFonts w:cs="Courier New" w:hAnsi="Courier New" w:ascii="Courier New" w:hint="default"/>
      </w:rPr>
    </w:lvl>
    <w:lvl w:tentative="true" w:tplc="041A0005" w:ilvl="8">
      <w:start w:val="1"/>
      <w:numFmt w:val="bullet"/>
      <w:lvlText w:val=""/>
      <w:lvlJc w:val="left"/>
      <w:pPr>
        <w:ind w:hanging="360" w:left="6764"/>
      </w:pPr>
      <w:rPr>
        <w:rFonts w:hAnsi="Wingdings" w:ascii="Wingdings" w:hint="default"/>
      </w:rPr>
    </w:lvl>
  </w:abstractNum>
  <w:abstractNum w:abstractNumId="10">
    <w:nsid w:val="50EE79D9"/>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8045774"/>
    <w:multiLevelType w:val="hybridMultilevel"/>
    <w:tmpl w:val="23E2F1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8CB2C24"/>
    <w:multiLevelType w:val="hybridMultilevel"/>
    <w:tmpl w:val="3CE0C7B6"/>
    <w:lvl w:tplc="85DCA876"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D9849B9"/>
    <w:multiLevelType w:val="hybridMultilevel"/>
    <w:tmpl w:val="30129358"/>
    <w:lvl w:tplc="4E30FCDC" w:ilvl="0">
      <w:start w:val="2"/>
      <w:numFmt w:val="bullet"/>
      <w:lvlText w:val="-"/>
      <w:lvlJc w:val="left"/>
      <w:pPr>
        <w:ind w:hanging="360" w:left="1069"/>
      </w:pPr>
      <w:rPr>
        <w:rFonts w:eastAsiaTheme="minorEastAsia"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61FD657E"/>
    <w:multiLevelType w:val="hybridMultilevel"/>
    <w:tmpl w:val="A8DED6EE"/>
    <w:lvl w:tplc="041A0001"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5">
    <w:nsid w:val="62CE31BE"/>
    <w:multiLevelType w:val="hybridMultilevel"/>
    <w:tmpl w:val="11A07D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587A63"/>
    <w:multiLevelType w:val="hybridMultilevel"/>
    <w:tmpl w:val="13C02D52"/>
    <w:lvl w:tplc="041A0001" w:ilvl="0">
      <w:start w:val="1"/>
      <w:numFmt w:val="bullet"/>
      <w:lvlText w:val=""/>
      <w:lvlJc w:val="left"/>
      <w:pPr>
        <w:ind w:hanging="360" w:left="2844"/>
      </w:pPr>
      <w:rPr>
        <w:rFonts w:hAnsi="Symbol" w:ascii="Symbol" w:hint="default"/>
      </w:rPr>
    </w:lvl>
    <w:lvl w:tentative="true" w:tplc="041A0003" w:ilvl="1">
      <w:start w:val="1"/>
      <w:numFmt w:val="bullet"/>
      <w:lvlText w:val="o"/>
      <w:lvlJc w:val="left"/>
      <w:pPr>
        <w:ind w:hanging="360" w:left="3564"/>
      </w:pPr>
      <w:rPr>
        <w:rFonts w:cs="Courier New" w:hAnsi="Courier New" w:ascii="Courier New" w:hint="default"/>
      </w:rPr>
    </w:lvl>
    <w:lvl w:tentative="true" w:tplc="041A0005" w:ilvl="2">
      <w:start w:val="1"/>
      <w:numFmt w:val="bullet"/>
      <w:lvlText w:val=""/>
      <w:lvlJc w:val="left"/>
      <w:pPr>
        <w:ind w:hanging="360" w:left="4284"/>
      </w:pPr>
      <w:rPr>
        <w:rFonts w:hAnsi="Wingdings" w:ascii="Wingdings" w:hint="default"/>
      </w:rPr>
    </w:lvl>
    <w:lvl w:tentative="true" w:tplc="041A0001" w:ilvl="3">
      <w:start w:val="1"/>
      <w:numFmt w:val="bullet"/>
      <w:lvlText w:val=""/>
      <w:lvlJc w:val="left"/>
      <w:pPr>
        <w:ind w:hanging="360" w:left="5004"/>
      </w:pPr>
      <w:rPr>
        <w:rFonts w:hAnsi="Symbol" w:ascii="Symbol" w:hint="default"/>
      </w:rPr>
    </w:lvl>
    <w:lvl w:tentative="true" w:tplc="041A0003" w:ilvl="4">
      <w:start w:val="1"/>
      <w:numFmt w:val="bullet"/>
      <w:lvlText w:val="o"/>
      <w:lvlJc w:val="left"/>
      <w:pPr>
        <w:ind w:hanging="360" w:left="5724"/>
      </w:pPr>
      <w:rPr>
        <w:rFonts w:cs="Courier New" w:hAnsi="Courier New" w:ascii="Courier New" w:hint="default"/>
      </w:rPr>
    </w:lvl>
    <w:lvl w:tentative="true" w:tplc="041A0005" w:ilvl="5">
      <w:start w:val="1"/>
      <w:numFmt w:val="bullet"/>
      <w:lvlText w:val=""/>
      <w:lvlJc w:val="left"/>
      <w:pPr>
        <w:ind w:hanging="360" w:left="6444"/>
      </w:pPr>
      <w:rPr>
        <w:rFonts w:hAnsi="Wingdings" w:ascii="Wingdings" w:hint="default"/>
      </w:rPr>
    </w:lvl>
    <w:lvl w:tentative="true" w:tplc="041A0001" w:ilvl="6">
      <w:start w:val="1"/>
      <w:numFmt w:val="bullet"/>
      <w:lvlText w:val=""/>
      <w:lvlJc w:val="left"/>
      <w:pPr>
        <w:ind w:hanging="360" w:left="7164"/>
      </w:pPr>
      <w:rPr>
        <w:rFonts w:hAnsi="Symbol" w:ascii="Symbol" w:hint="default"/>
      </w:rPr>
    </w:lvl>
    <w:lvl w:tentative="true" w:tplc="041A0003" w:ilvl="7">
      <w:start w:val="1"/>
      <w:numFmt w:val="bullet"/>
      <w:lvlText w:val="o"/>
      <w:lvlJc w:val="left"/>
      <w:pPr>
        <w:ind w:hanging="360" w:left="7884"/>
      </w:pPr>
      <w:rPr>
        <w:rFonts w:cs="Courier New" w:hAnsi="Courier New" w:ascii="Courier New" w:hint="default"/>
      </w:rPr>
    </w:lvl>
    <w:lvl w:tentative="true" w:tplc="041A0005" w:ilvl="8">
      <w:start w:val="1"/>
      <w:numFmt w:val="bullet"/>
      <w:lvlText w:val=""/>
      <w:lvlJc w:val="left"/>
      <w:pPr>
        <w:ind w:hanging="360" w:left="8604"/>
      </w:pPr>
      <w:rPr>
        <w:rFonts w:hAnsi="Wingdings" w:ascii="Wingdings" w:hint="default"/>
      </w:rPr>
    </w:lvl>
  </w:abstractNum>
  <w:num w:numId="1">
    <w:abstractNumId w:val="7"/>
  </w:num>
  <w:num w:numId="2">
    <w:abstractNumId w:val="14"/>
  </w:num>
  <w:num w:numId="3">
    <w:abstractNumId w:val="15"/>
  </w:num>
  <w:num w:numId="4">
    <w:abstractNumId w:val="5"/>
  </w:num>
  <w:num w:numId="5">
    <w:abstractNumId w:val="9"/>
  </w:num>
  <w:num w:numId="6">
    <w:abstractNumId w:val="2"/>
  </w:num>
  <w:num w:numId="7">
    <w:abstractNumId w:val="4"/>
  </w:num>
  <w:num w:numId="8">
    <w:abstractNumId w:val="12"/>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16"/>
  </w:num>
  <w:num w:numId="13">
    <w:abstractNumId w:val="3"/>
  </w:num>
  <w:num w:numId="14">
    <w:abstractNumId w:val="8"/>
  </w:num>
  <w:num w:numId="15">
    <w:abstractNumId w:val="0"/>
  </w:num>
  <w:num w:numId="16">
    <w:abstractNumId w:val="13"/>
  </w:num>
  <w:num w:numId="1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095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639"/>
    <w:rsid w:val="00002C7E"/>
    <w:rsid w:val="000040F6"/>
    <w:rsid w:val="00012499"/>
    <w:rsid w:val="00025999"/>
    <w:rsid w:val="0003051B"/>
    <w:rsid w:val="00044927"/>
    <w:rsid w:val="00062E40"/>
    <w:rsid w:val="00071777"/>
    <w:rsid w:val="00085290"/>
    <w:rsid w:val="000B21C4"/>
    <w:rsid w:val="000C09A3"/>
    <w:rsid w:val="000D6A8D"/>
    <w:rsid w:val="000F0DBB"/>
    <w:rsid w:val="00110966"/>
    <w:rsid w:val="00115941"/>
    <w:rsid w:val="001251C6"/>
    <w:rsid w:val="0013492C"/>
    <w:rsid w:val="001402D0"/>
    <w:rsid w:val="00145EF1"/>
    <w:rsid w:val="00151C33"/>
    <w:rsid w:val="00182682"/>
    <w:rsid w:val="00193947"/>
    <w:rsid w:val="001C176A"/>
    <w:rsid w:val="001D58F3"/>
    <w:rsid w:val="001F459F"/>
    <w:rsid w:val="00204FEE"/>
    <w:rsid w:val="00206CD3"/>
    <w:rsid w:val="0020740A"/>
    <w:rsid w:val="002525BC"/>
    <w:rsid w:val="00260CA1"/>
    <w:rsid w:val="00277DA7"/>
    <w:rsid w:val="0028678C"/>
    <w:rsid w:val="00294364"/>
    <w:rsid w:val="002A72DA"/>
    <w:rsid w:val="002F16B0"/>
    <w:rsid w:val="002F2822"/>
    <w:rsid w:val="002F7264"/>
    <w:rsid w:val="00311E6D"/>
    <w:rsid w:val="00325823"/>
    <w:rsid w:val="00327B8C"/>
    <w:rsid w:val="003417D0"/>
    <w:rsid w:val="00350849"/>
    <w:rsid w:val="003545ED"/>
    <w:rsid w:val="00355A86"/>
    <w:rsid w:val="00356BA7"/>
    <w:rsid w:val="00366E4A"/>
    <w:rsid w:val="00370E6C"/>
    <w:rsid w:val="003A7CDC"/>
    <w:rsid w:val="003C74FA"/>
    <w:rsid w:val="003F25BC"/>
    <w:rsid w:val="00410E01"/>
    <w:rsid w:val="00417D39"/>
    <w:rsid w:val="0043569B"/>
    <w:rsid w:val="0043791D"/>
    <w:rsid w:val="00441B45"/>
    <w:rsid w:val="00463516"/>
    <w:rsid w:val="00465DAF"/>
    <w:rsid w:val="00466FBC"/>
    <w:rsid w:val="00471833"/>
    <w:rsid w:val="00480231"/>
    <w:rsid w:val="00492E2D"/>
    <w:rsid w:val="004937ED"/>
    <w:rsid w:val="004B1492"/>
    <w:rsid w:val="004B59C8"/>
    <w:rsid w:val="004D0B51"/>
    <w:rsid w:val="004D5817"/>
    <w:rsid w:val="004E6D07"/>
    <w:rsid w:val="004F51BF"/>
    <w:rsid w:val="0050573C"/>
    <w:rsid w:val="00535780"/>
    <w:rsid w:val="005633BD"/>
    <w:rsid w:val="005843F8"/>
    <w:rsid w:val="005A0DCA"/>
    <w:rsid w:val="005A7AD2"/>
    <w:rsid w:val="005C1256"/>
    <w:rsid w:val="005C157E"/>
    <w:rsid w:val="005C3BC1"/>
    <w:rsid w:val="005C7F05"/>
    <w:rsid w:val="005E47D2"/>
    <w:rsid w:val="005E7102"/>
    <w:rsid w:val="00606642"/>
    <w:rsid w:val="00611EEE"/>
    <w:rsid w:val="00617F09"/>
    <w:rsid w:val="006348DC"/>
    <w:rsid w:val="00637FD4"/>
    <w:rsid w:val="00644277"/>
    <w:rsid w:val="0064796C"/>
    <w:rsid w:val="00655E2C"/>
    <w:rsid w:val="0066182D"/>
    <w:rsid w:val="0066628A"/>
    <w:rsid w:val="006932F3"/>
    <w:rsid w:val="006A0B6B"/>
    <w:rsid w:val="006A2962"/>
    <w:rsid w:val="006A3C52"/>
    <w:rsid w:val="006B212A"/>
    <w:rsid w:val="006B72DC"/>
    <w:rsid w:val="006D3D9E"/>
    <w:rsid w:val="006F0DCA"/>
    <w:rsid w:val="006F5CC8"/>
    <w:rsid w:val="006F631C"/>
    <w:rsid w:val="00732340"/>
    <w:rsid w:val="0075133C"/>
    <w:rsid w:val="007654A3"/>
    <w:rsid w:val="00782244"/>
    <w:rsid w:val="00784014"/>
    <w:rsid w:val="00785EFC"/>
    <w:rsid w:val="00787C1D"/>
    <w:rsid w:val="007A0FB0"/>
    <w:rsid w:val="007A67C6"/>
    <w:rsid w:val="007B3D9B"/>
    <w:rsid w:val="007D769E"/>
    <w:rsid w:val="007E1B8B"/>
    <w:rsid w:val="007E689A"/>
    <w:rsid w:val="007F10DC"/>
    <w:rsid w:val="00823283"/>
    <w:rsid w:val="00831FC6"/>
    <w:rsid w:val="00834749"/>
    <w:rsid w:val="008361F7"/>
    <w:rsid w:val="0084091F"/>
    <w:rsid w:val="008610F5"/>
    <w:rsid w:val="00871639"/>
    <w:rsid w:val="008A1A1A"/>
    <w:rsid w:val="008C7F18"/>
    <w:rsid w:val="008E5E48"/>
    <w:rsid w:val="009104AC"/>
    <w:rsid w:val="00912719"/>
    <w:rsid w:val="009372D6"/>
    <w:rsid w:val="00942AA0"/>
    <w:rsid w:val="00967F14"/>
    <w:rsid w:val="00982DE1"/>
    <w:rsid w:val="009910CC"/>
    <w:rsid w:val="009A7DFB"/>
    <w:rsid w:val="009B0F99"/>
    <w:rsid w:val="009B2E9E"/>
    <w:rsid w:val="009C17F7"/>
    <w:rsid w:val="009E26B8"/>
    <w:rsid w:val="009F5230"/>
    <w:rsid w:val="009F6C31"/>
    <w:rsid w:val="00A0725E"/>
    <w:rsid w:val="00A11CFC"/>
    <w:rsid w:val="00A2437B"/>
    <w:rsid w:val="00A36B4F"/>
    <w:rsid w:val="00A515C3"/>
    <w:rsid w:val="00A5621C"/>
    <w:rsid w:val="00A63F4E"/>
    <w:rsid w:val="00A7052B"/>
    <w:rsid w:val="00A728BF"/>
    <w:rsid w:val="00AD3EC5"/>
    <w:rsid w:val="00AF24B7"/>
    <w:rsid w:val="00B30B71"/>
    <w:rsid w:val="00B53606"/>
    <w:rsid w:val="00B70453"/>
    <w:rsid w:val="00B7610D"/>
    <w:rsid w:val="00B77EA5"/>
    <w:rsid w:val="00B90288"/>
    <w:rsid w:val="00B952E1"/>
    <w:rsid w:val="00BA5D94"/>
    <w:rsid w:val="00BB3729"/>
    <w:rsid w:val="00BD39EA"/>
    <w:rsid w:val="00BE3146"/>
    <w:rsid w:val="00BF3EDC"/>
    <w:rsid w:val="00C135D7"/>
    <w:rsid w:val="00C14E0E"/>
    <w:rsid w:val="00C46C3E"/>
    <w:rsid w:val="00C560A0"/>
    <w:rsid w:val="00C609C5"/>
    <w:rsid w:val="00C642EA"/>
    <w:rsid w:val="00CB51C3"/>
    <w:rsid w:val="00CC46E7"/>
    <w:rsid w:val="00CC56C2"/>
    <w:rsid w:val="00CD10BB"/>
    <w:rsid w:val="00CF54BB"/>
    <w:rsid w:val="00D1533A"/>
    <w:rsid w:val="00D25765"/>
    <w:rsid w:val="00D270B4"/>
    <w:rsid w:val="00D3684E"/>
    <w:rsid w:val="00D70068"/>
    <w:rsid w:val="00DA0C1E"/>
    <w:rsid w:val="00DA1032"/>
    <w:rsid w:val="00DA3CC2"/>
    <w:rsid w:val="00DA5960"/>
    <w:rsid w:val="00DA6D9B"/>
    <w:rsid w:val="00DB467F"/>
    <w:rsid w:val="00DE6EEE"/>
    <w:rsid w:val="00DF4B18"/>
    <w:rsid w:val="00DF4CE9"/>
    <w:rsid w:val="00DF752F"/>
    <w:rsid w:val="00E211BC"/>
    <w:rsid w:val="00E2477C"/>
    <w:rsid w:val="00E24F56"/>
    <w:rsid w:val="00E27B08"/>
    <w:rsid w:val="00E30608"/>
    <w:rsid w:val="00E31EC7"/>
    <w:rsid w:val="00E43355"/>
    <w:rsid w:val="00E525EC"/>
    <w:rsid w:val="00E969AB"/>
    <w:rsid w:val="00EA70BE"/>
    <w:rsid w:val="00EB07AC"/>
    <w:rsid w:val="00EC271B"/>
    <w:rsid w:val="00ED706A"/>
    <w:rsid w:val="00EE4149"/>
    <w:rsid w:val="00EF2551"/>
    <w:rsid w:val="00EF33F8"/>
    <w:rsid w:val="00EF743D"/>
    <w:rsid w:val="00F02BF7"/>
    <w:rsid w:val="00F06B3A"/>
    <w:rsid w:val="00F253D8"/>
    <w:rsid w:val="00F34F1A"/>
    <w:rsid w:val="00F35180"/>
    <w:rsid w:val="00F35FFD"/>
    <w:rsid w:val="00F54BD2"/>
    <w:rsid w:val="00F653A8"/>
    <w:rsid w:val="00F741D9"/>
    <w:rsid w:val="00FA3402"/>
    <w:rsid w:val="00FA504E"/>
    <w:rsid w:val="00FB5AD7"/>
    <w:rsid w:val="00FB5E6D"/>
    <w:rsid w:val="00FC2198"/>
    <w:rsid w:val="00FF3204"/>
    <w:rsid w:val="00FF464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95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70B4"/>
    <w:rPr>
      <w:rFonts w:cs="Tahoma" w:hAnsi="Tahoma" w:ascii="Tahoma"/>
      <w:sz w:val="16"/>
      <w:szCs w:val="16"/>
    </w:rPr>
  </w:style>
  <w:style w:styleId="Reetkatablice" w:type="table">
    <w:name w:val="Table Grid"/>
    <w:basedOn w:val="Obinatablica"/>
    <w:rsid w:val="00BB3729"/>
    <w:pPr>
      <w:spacing w:lineRule="auto" w:line="240" w:after="0"/>
    </w:pPr>
    <w:rPr>
      <w:rFonts w:cs="Times New Roman" w:eastAsia="Times New Roma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C09A3"/>
    <w:rPr>
      <w:color w:val="808080"/>
      <w:bdr w:space="0" w:sz="0" w:color="auto" w:val="none"/>
      <w:shd w:fill="auto" w:color="auto" w:val="clear"/>
    </w:rPr>
  </w:style>
  <w:style w:customStyle="true" w:styleId="eSPISCCParagraphDefaultFont" w:type="character">
    <w:name w:val="eSPIS_CC_Paragraph Default Font"/>
    <w:basedOn w:val="Zadanifontodlomka"/>
    <w:rsid w:val="000C09A3"/>
    <w:rPr>
      <w:rFonts w:cs="Times New Roman" w:eastAsia="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0C09A3"/>
    <w:rPr>
      <w:rFonts w:cs="Times New Roman" w:eastAsia="Times New Roman" w:hAnsi="Times New Roman" w:ascii="Times New Roman"/>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0C09A3"/>
    <w:rPr>
      <w:rFonts w:cs="Times New Roman" w:eastAsia="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0C09A3"/>
    <w:rPr>
      <w:rFonts w:cs="Times New Roman" w:eastAsia="Times New Roman" w:hAnsi="Times New Roman" w:ascii="Times New Roman"/>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styleId="Zaglavlje" w:type="paragraph">
    <w:name w:val="header"/>
    <w:basedOn w:val="Normal"/>
    <w:link w:val="ZaglavljeChar"/>
    <w:uiPriority w:val="99"/>
    <w:unhideWhenUsed/>
    <w:rsid w:val="009B0F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B0F99"/>
  </w:style>
  <w:style w:styleId="Podnoje" w:type="paragraph">
    <w:name w:val="footer"/>
    <w:basedOn w:val="Normal"/>
    <w:link w:val="PodnojeChar"/>
    <w:uiPriority w:val="99"/>
    <w:unhideWhenUsed/>
    <w:rsid w:val="009B0F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B0F99"/>
  </w:style>
  <w:style w:styleId="Tekstbalonia" w:type="paragraph">
    <w:name w:val="Balloon Text"/>
    <w:basedOn w:val="Normal"/>
    <w:link w:val="TekstbaloniaChar"/>
    <w:uiPriority w:val="99"/>
    <w:semiHidden/>
    <w:unhideWhenUsed/>
    <w:rsid w:val="00D270B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270B4"/>
    <w:rPr>
      <w:rFonts w:ascii="Tahoma" w:cs="Tahoma" w:hAnsi="Tahoma"/>
      <w:sz w:val="16"/>
      <w:szCs w:val="16"/>
    </w:rPr>
  </w:style>
  <w:style w:styleId="Reetkatablice" w:type="table">
    <w:name w:val="Table Grid"/>
    <w:basedOn w:val="Obinatablica"/>
    <w:rsid w:val="00BB3729"/>
    <w:pPr>
      <w:spacing w:after="0" w:line="240"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C09A3"/>
    <w:rPr>
      <w:color w:val="808080"/>
      <w:bdr w:color="auto" w:space="0" w:sz="0" w:val="none"/>
      <w:shd w:color="auto" w:fill="auto" w:val="clear"/>
    </w:rPr>
  </w:style>
  <w:style w:customStyle="1" w:styleId="eSPISCCParagraphDefaultFont" w:type="character">
    <w:name w:val="eSPIS_CC_Paragraph Default Font"/>
    <w:basedOn w:val="Zadanifontodlomka"/>
    <w:rsid w:val="000C09A3"/>
    <w:rPr>
      <w:rFonts w:ascii="Times New Roman" w:cs="Times New Roman" w:eastAsia="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0C09A3"/>
    <w:rPr>
      <w:rFonts w:ascii="Times New Roman" w:cs="Times New Roman" w:eastAsia="Times New Roman" w:hAnsi="Times New Roman"/>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0C09A3"/>
    <w:rPr>
      <w:rFonts w:ascii="Times New Roman" w:cs="Times New Roman" w:eastAsia="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0C09A3"/>
    <w:rPr>
      <w:rFonts w:ascii="Times New Roman" w:cs="Times New Roman" w:eastAsia="Times New Roman" w:hAnsi="Times New Roman"/>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2019.</izvorni_sadrzaj>
    <derivirana_varijabla naziv="DomainObject.DatumDonosenjaOdluke_1">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2019.</izvorni_sadrzaj>
    <derivirana_varijabla naziv="DomainObject.Datum_1">16. svibnja 2019.</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lipnja 2018.</izvorni_sadrzaj>
    <derivirana_varijabla naziv="DomainObject.Predmet.DatumZadnjeOdrzaneSudskeRadnje_1">8. lipnja 2018.</derivirana_varijabla>
  </DomainObject.Predmet.DatumZadnjeOdrzaneSudskeRadnje>
  <DomainObject.PredzadnjaOdlukaIzPredmeta.DatumDonosenjaOdluke>
    <izvorni_sadrzaj>5. ožujka 2019.</izvorni_sadrzaj>
    <derivirana_varijabla naziv="DomainObject.PredzadnjaOdlukaIzPredmeta.DatumDonosenjaOdluke_1">5. ožujka 2019.</derivirana_varijabla>
  </DomainObject.PredzadnjaOdlukaIzPredmeta.DatumDonosenjaOdluke>
  <DomainObject.PredzadnjaOdlukaIzPredmeta.Oznaka>
    <izvorni_sadrzaj>St-113/2014-311</izvorni_sadrzaj>
    <derivirana_varijabla naziv="DomainObject.PredzadnjaOdlukaIzPredmeta.Oznaka_1">St-113/2014-311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2771BC-8D30-44B6-8F4F-AC57E7398A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467</properties:Words>
  <properties:Characters>2597</properties:Characters>
  <properties:Lines>68</properties:Lines>
  <properties:Paragraphs>24</properties:Paragraphs>
  <properties:TotalTime>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2018-11-26T08:36:00Z</dcterms:created>
  <dc:creator>admin</dc:creator>
  <cp:lastModifiedBy>Ana Golub Gruić</cp:lastModifiedBy>
  <cp:lastPrinted>2019-05-16T06:56:00Z</cp:lastPrinted>
  <dcterms:modified xmlns:xsi="http://www.w3.org/2001/XMLSchema-instance" xsi:type="dcterms:W3CDTF">2019-05-16T06:56:00Z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odluka skupštine /odbora vjerovnika (St-113-2014 Rješenje - ukidanje odluke Odbora vjerovnika.docx)</vt:lpwstr>
  </prop:property>
  <prop:property name="CC_coloring" pid="4" fmtid="{D5CDD505-2E9C-101B-9397-08002B2CF9AE}">
    <vt:bool>false</vt:bool>
  </prop:property>
  <prop:property name="BrojStranica" pid="5" fmtid="{D5CDD505-2E9C-101B-9397-08002B2CF9AE}">
    <vt:i4>2</vt:i4>
  </prop:property>
</prop:Properties>
</file>