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16a1" w14:paraId="f1216a1" w:rsidRDefault="001126E6" w:rsidP="00910611" w:rsidR="00E057A2" w:rsidRPr="004E36D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E36D4">
        <w:rPr>
          <w:rFonts w:hAnsi="Times New Roman" w:ascii="Times New Roman"/>
          <w:b w:val="false"/>
        </w:rPr>
        <w:t xml:space="preserve">  </w:t>
      </w:r>
      <w:r w:rsidR="00E057A2" w:rsidRPr="004E36D4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E36D4">
      <w:pPr>
        <w:rPr>
          <w:rFonts w:hAnsi="Times New Roman" w:ascii="Times New Roman"/>
          <w:b w:val="false"/>
        </w:rPr>
      </w:pPr>
      <w:r w:rsidRPr="004E36D4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E36D4">
      <w:pPr>
        <w:rPr>
          <w:rFonts w:hAnsi="Times New Roman" w:ascii="Times New Roman"/>
          <w:b w:val="false"/>
        </w:rPr>
      </w:pPr>
      <w:r w:rsidRPr="004E36D4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E36D4">
      <w:pPr>
        <w:rPr>
          <w:rFonts w:eastAsia="MS Mincho" w:hAnsi="Times New Roman" w:ascii="Times New Roman"/>
          <w:b w:val="false"/>
        </w:rPr>
      </w:pPr>
      <w:r w:rsidRPr="004E36D4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5014A" w:rsidP="0085014A" w:rsidR="0085014A" w:rsidRPr="004E36D4">
      <w:pPr>
        <w:jc w:val="center"/>
        <w:rPr>
          <w:rFonts w:hAnsi="Times New Roman" w:ascii="Times New Roman"/>
          <w:b w:val="false"/>
          <w:bCs/>
        </w:rPr>
      </w:pPr>
      <w:r w:rsidRPr="004E36D4">
        <w:rPr>
          <w:rFonts w:hAnsi="Times New Roman" w:ascii="Times New Roman"/>
          <w:b w:val="false"/>
          <w:bCs/>
        </w:rPr>
        <w:t>R E P U B L I K A   H R V A T S K A</w:t>
      </w:r>
    </w:p>
    <w:p w:rsidRDefault="0085014A" w:rsidP="0085014A" w:rsidR="0085014A" w:rsidRPr="004E36D4">
      <w:pPr>
        <w:jc w:val="center"/>
        <w:rPr>
          <w:rFonts w:hAnsi="Times New Roman" w:ascii="Times New Roman"/>
          <w:b w:val="false"/>
          <w:bCs/>
        </w:rPr>
      </w:pPr>
      <w:r w:rsidRPr="004E36D4">
        <w:rPr>
          <w:rFonts w:hAnsi="Times New Roman" w:ascii="Times New Roman"/>
          <w:b w:val="false"/>
          <w:bCs/>
        </w:rPr>
        <w:t>R J E Š E N J E</w:t>
      </w:r>
    </w:p>
    <w:p w:rsidRDefault="0085014A" w:rsidP="0085014A" w:rsidR="0085014A" w:rsidRPr="004E36D4">
      <w:pPr>
        <w:jc w:val="center"/>
        <w:rPr>
          <w:rFonts w:hAnsi="Times New Roman" w:ascii="Times New Roman"/>
          <w:b w:val="false"/>
        </w:rPr>
      </w:pPr>
    </w:p>
    <w:p w:rsidRDefault="0085014A" w:rsidP="00642AD7" w:rsidR="0085014A" w:rsidRPr="004E36D4">
      <w:pPr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E36D4" w:rsidRPr="004E36D4">
        <w:rPr>
          <w:rFonts w:hAnsi="Times New Roman" w:ascii="Times New Roman"/>
          <w:b w:val="false"/>
        </w:rPr>
        <w:t>u nastavljanju postupka radi naknadne diobe Stečajne mase iza TERON društvo s ograničenom odgovornošću za trgovinu i usluge u stečaju Split, Lovretska 10, OIB: 79534703868</w:t>
      </w:r>
      <w:r w:rsidRPr="004E36D4">
        <w:rPr>
          <w:rFonts w:hAnsi="Times New Roman" w:ascii="Times New Roman"/>
          <w:b w:val="false"/>
        </w:rPr>
        <w:t xml:space="preserve">, dana 20. rujna 2018.   </w:t>
      </w:r>
    </w:p>
    <w:p w:rsidRDefault="0085014A" w:rsidP="0085014A" w:rsidR="0085014A" w:rsidRPr="004E36D4">
      <w:pPr>
        <w:jc w:val="center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>r i j e š i o  j e</w:t>
      </w: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</w:rPr>
      </w:pP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  <w:color w:val="003366"/>
        </w:rPr>
      </w:pPr>
      <w:r w:rsidRPr="004E36D4">
        <w:rPr>
          <w:rFonts w:hAnsi="Times New Roman" w:ascii="Times New Roman"/>
          <w:b w:val="false"/>
        </w:rPr>
        <w:tab/>
        <w:t xml:space="preserve">I. Zaključuje se stečajni postupak u nastavljanju postupka radi naknadne diobe Stečajne mase iza </w:t>
      </w:r>
      <w:r w:rsidR="004E36D4" w:rsidRPr="004E36D4">
        <w:rPr>
          <w:rFonts w:hAnsi="Times New Roman" w:ascii="Times New Roman"/>
          <w:b w:val="false"/>
        </w:rPr>
        <w:t>TERON društvo s ograničenom odgovornošću za trgovinu i usluge u stečaju Split, Lovretska 10, OIB: 79534703868</w:t>
      </w:r>
      <w:r w:rsidRPr="004E36D4">
        <w:rPr>
          <w:rFonts w:hAnsi="Times New Roman" w:ascii="Times New Roman"/>
          <w:b w:val="false"/>
          <w:bCs/>
        </w:rPr>
        <w:t>.</w:t>
      </w:r>
      <w:r w:rsidRPr="004E36D4">
        <w:rPr>
          <w:rFonts w:hAnsi="Times New Roman" w:ascii="Times New Roman"/>
          <w:b w:val="false"/>
        </w:rPr>
        <w:t xml:space="preserve"> </w:t>
      </w: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ab/>
        <w:t>II. Odluka o zaključenju stečajnog postupka nad dužnikom objaviti će se na mrežnoj stranici e-Oglasna ploča sudova dana 20. rujna 2018. u 14,05 sati.</w:t>
      </w: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 xml:space="preserve"> </w:t>
      </w:r>
    </w:p>
    <w:p w:rsidRDefault="0085014A" w:rsidP="0085014A" w:rsidR="0085014A" w:rsidRPr="004E36D4">
      <w:pPr>
        <w:pStyle w:val="Naslov2"/>
        <w:jc w:val="center"/>
        <w:rPr>
          <w:b w:val="false"/>
          <w:bCs w:val="false"/>
          <w:szCs w:val="24"/>
        </w:rPr>
      </w:pPr>
      <w:r w:rsidRPr="004E36D4">
        <w:rPr>
          <w:b w:val="false"/>
          <w:bCs w:val="false"/>
          <w:szCs w:val="24"/>
        </w:rPr>
        <w:t>Obrazloženje</w:t>
      </w:r>
    </w:p>
    <w:p w:rsidRDefault="0085014A" w:rsidP="0085014A" w:rsidR="0085014A" w:rsidRPr="004E36D4">
      <w:pPr>
        <w:rPr>
          <w:rFonts w:hAnsi="Times New Roman" w:ascii="Times New Roman"/>
          <w:b w:val="false"/>
        </w:rPr>
      </w:pPr>
    </w:p>
    <w:p w:rsidRDefault="004E36D4" w:rsidP="0085014A" w:rsidR="004E36D4" w:rsidRPr="004E36D4">
      <w:pPr>
        <w:jc w:val="both"/>
        <w:rPr>
          <w:rFonts w:hAnsi="Times New Roman" w:ascii="Times New Roman"/>
          <w:b w:val="false"/>
          <w:bCs/>
        </w:rPr>
      </w:pPr>
      <w:r w:rsidRPr="004E36D4">
        <w:rPr>
          <w:rFonts w:hAnsi="Times New Roman" w:ascii="Times New Roman"/>
          <w:b w:val="false"/>
          <w:bCs/>
        </w:rPr>
        <w:tab/>
      </w:r>
      <w:r w:rsidRPr="004E36D4">
        <w:rPr>
          <w:rFonts w:hAnsi="Times New Roman" w:ascii="Times New Roman"/>
          <w:b w:val="false"/>
          <w:bCs/>
        </w:rPr>
        <w:tab/>
        <w:t>Rješenjem ovog suda poslovni broj St-408/2016-6 od 9. svibnja 2016. godine je otvoren i istovremeno zaključen stečajni postupak nad dužnikom TERON društvo s ograničenom odgovornošću za trgovinu i usluge Rijeka (Grad Rijeka), Prvog Maja 22, MBS: 040242011 i imenovan stečajni upravitelj Dinka Trumbić, OIB: 43468134790, Lovretska 10, Split .</w:t>
      </w: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ab/>
        <w:t xml:space="preserve">Rješenjem ovog suda poslovni broj </w:t>
      </w:r>
      <w:r w:rsidR="004E36D4" w:rsidRPr="004E36D4">
        <w:rPr>
          <w:rFonts w:hAnsi="Times New Roman" w:ascii="Times New Roman"/>
          <w:b w:val="false"/>
        </w:rPr>
        <w:t xml:space="preserve">St-1532/2016-7 </w:t>
      </w:r>
      <w:r w:rsidRPr="004E36D4">
        <w:rPr>
          <w:rFonts w:hAnsi="Times New Roman" w:ascii="Times New Roman"/>
          <w:b w:val="false"/>
        </w:rPr>
        <w:t xml:space="preserve">od </w:t>
      </w:r>
      <w:r w:rsidR="004E36D4" w:rsidRPr="004E36D4">
        <w:rPr>
          <w:rFonts w:hAnsi="Times New Roman" w:ascii="Times New Roman"/>
          <w:b w:val="false"/>
        </w:rPr>
        <w:t>21</w:t>
      </w:r>
      <w:r w:rsidRPr="004E36D4">
        <w:rPr>
          <w:rFonts w:hAnsi="Times New Roman" w:ascii="Times New Roman"/>
          <w:b w:val="false"/>
        </w:rPr>
        <w:t>. srpnja 2017. određen</w:t>
      </w:r>
      <w:r w:rsidR="00642AD7" w:rsidRPr="004E36D4">
        <w:rPr>
          <w:rFonts w:hAnsi="Times New Roman" w:ascii="Times New Roman"/>
          <w:b w:val="false"/>
        </w:rPr>
        <w:t>o</w:t>
      </w:r>
      <w:r w:rsidRPr="004E36D4">
        <w:rPr>
          <w:rFonts w:hAnsi="Times New Roman" w:ascii="Times New Roman"/>
          <w:b w:val="false"/>
        </w:rPr>
        <w:t xml:space="preserve"> je po prijedlogu </w:t>
      </w:r>
      <w:r w:rsidR="004E36D4" w:rsidRPr="004E36D4">
        <w:rPr>
          <w:rFonts w:hAnsi="Times New Roman" w:ascii="Times New Roman"/>
          <w:b w:val="false"/>
          <w:bCs/>
        </w:rPr>
        <w:t xml:space="preserve">dužnikovog osnivača </w:t>
      </w:r>
      <w:r w:rsidR="004E36D4" w:rsidRPr="004E36D4">
        <w:rPr>
          <w:rFonts w:hAnsi="Times New Roman" w:ascii="Times New Roman"/>
          <w:b w:val="false"/>
        </w:rPr>
        <w:t xml:space="preserve">Dalije Hasanbegović, OIB: 13706596413, iz Bosne i Hercegovine, Sarajevo, Muvekita 6 </w:t>
      </w:r>
      <w:r w:rsidR="00642AD7" w:rsidRPr="004E36D4">
        <w:rPr>
          <w:rFonts w:hAnsi="Times New Roman" w:ascii="Times New Roman"/>
          <w:b w:val="false"/>
        </w:rPr>
        <w:t xml:space="preserve">nastavljanje postupka radi naknadne diobe stečajne mase iza </w:t>
      </w:r>
      <w:r w:rsidR="004E36D4" w:rsidRPr="004E36D4">
        <w:rPr>
          <w:rFonts w:hAnsi="Times New Roman" w:ascii="Times New Roman"/>
          <w:b w:val="false"/>
        </w:rPr>
        <w:t>TERON društvo s ograničenom odgovornošću za trgovinu i usluge Rijeka (Grad Rijeka), Prvog Maja 22, MBS: 040242011</w:t>
      </w:r>
      <w:r w:rsidRPr="004E36D4">
        <w:rPr>
          <w:rFonts w:hAnsi="Times New Roman" w:ascii="Times New Roman"/>
          <w:b w:val="false"/>
        </w:rPr>
        <w:t xml:space="preserve">. Naime, nakon zaključenja stečajnog postupka nad dužnikom je </w:t>
      </w:r>
      <w:r w:rsidR="00642AD7" w:rsidRPr="004E36D4">
        <w:rPr>
          <w:rFonts w:hAnsi="Times New Roman" w:ascii="Times New Roman"/>
          <w:b w:val="false"/>
        </w:rPr>
        <w:t xml:space="preserve">naknadno pronađena </w:t>
      </w:r>
      <w:r w:rsidR="004E36D4" w:rsidRPr="004E36D4">
        <w:rPr>
          <w:rFonts w:hAnsi="Times New Roman" w:ascii="Times New Roman"/>
          <w:b w:val="false"/>
        </w:rPr>
        <w:t xml:space="preserve">imovina </w:t>
      </w:r>
      <w:r w:rsidR="004E36D4" w:rsidRPr="004E36D4">
        <w:rPr>
          <w:rFonts w:hAnsi="Times New Roman" w:ascii="Times New Roman"/>
          <w:b w:val="false"/>
          <w:bCs/>
        </w:rPr>
        <w:t xml:space="preserve">koja ulazi u stečajnu masu i to nekretnina upisana u </w:t>
      </w:r>
      <w:r w:rsidR="004E36D4" w:rsidRPr="004E36D4">
        <w:rPr>
          <w:rFonts w:hAnsi="Times New Roman" w:ascii="Times New Roman"/>
          <w:b w:val="false"/>
        </w:rPr>
        <w:t>zemljišnim knjigama zemljišne knjige Općinskog suda u Rijeci zemljišnoknjižni odjel Rijeka k.č. 1862 u naravi kuća br. 24, dvorište i praonica površine 85 čhv, upisano u ZK ul. br.: 5818, Katastarska općina: 999906, RIJEKA, 6. suvlasnički dio  s neodređenim omjerom ETAŽNO VLASNIŠTVO (e-6), 1. Zgrada u Rijeci, Prvog Maja br. 22: četverosobni stan broj 006 na drugom katu koji se sastoji od četiri sobe, kuhinje, izbe, kupaonice, nužnika, predsoblja, hodnika, drvarnice, 2 balkona ukupne površine 105,37 m2</w:t>
      </w:r>
      <w:r w:rsidRPr="004E36D4">
        <w:rPr>
          <w:rFonts w:hAnsi="Times New Roman" w:ascii="Times New Roman"/>
          <w:b w:val="false"/>
        </w:rPr>
        <w:t>.</w:t>
      </w: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ab/>
        <w:t>Tijekom postupka su dobivena sredstva podijeljena vjerovnicima nakon podmirenja troškova postupka i obveza stečajne mase.</w:t>
      </w: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ab/>
        <w:t xml:space="preserve">Člankom </w:t>
      </w:r>
      <w:r w:rsidR="00642AD7" w:rsidRPr="004E36D4">
        <w:rPr>
          <w:rFonts w:hAnsi="Times New Roman" w:ascii="Times New Roman"/>
          <w:b w:val="false"/>
        </w:rPr>
        <w:t>289. st.8.</w:t>
      </w:r>
      <w:r w:rsidRPr="004E36D4">
        <w:rPr>
          <w:rFonts w:hAnsi="Times New Roman" w:ascii="Times New Roman"/>
          <w:b w:val="false"/>
        </w:rPr>
        <w:t xml:space="preserve"> Stečajnog zakona </w:t>
      </w:r>
      <w:r w:rsidRPr="004E36D4">
        <w:rPr>
          <w:rFonts w:hAnsi="Times New Roman" w:ascii="Times New Roman"/>
          <w:b w:val="false"/>
          <w:bCs/>
        </w:rPr>
        <w:t>(objavljen u NN 71/15</w:t>
      </w:r>
      <w:r w:rsidR="00642AD7" w:rsidRPr="004E36D4">
        <w:rPr>
          <w:rFonts w:hAnsi="Times New Roman" w:ascii="Times New Roman"/>
          <w:b w:val="false"/>
          <w:bCs/>
        </w:rPr>
        <w:t>,104/17</w:t>
      </w:r>
      <w:r w:rsidRPr="004E36D4">
        <w:rPr>
          <w:rFonts w:hAnsi="Times New Roman" w:ascii="Times New Roman"/>
          <w:b w:val="false"/>
          <w:bCs/>
        </w:rPr>
        <w:t>)</w:t>
      </w:r>
      <w:r w:rsidRPr="004E36D4">
        <w:rPr>
          <w:rFonts w:hAnsi="Times New Roman" w:ascii="Times New Roman"/>
          <w:b w:val="false"/>
        </w:rPr>
        <w:t xml:space="preserve"> propisano je da će nakon provedbe naknadne diobe </w:t>
      </w:r>
      <w:r w:rsidR="00642AD7" w:rsidRPr="004E36D4">
        <w:rPr>
          <w:rFonts w:hAnsi="Times New Roman" w:ascii="Times New Roman"/>
          <w:b w:val="false"/>
        </w:rPr>
        <w:t xml:space="preserve">sud </w:t>
      </w:r>
      <w:r w:rsidRPr="004E36D4">
        <w:rPr>
          <w:rFonts w:hAnsi="Times New Roman" w:ascii="Times New Roman"/>
          <w:b w:val="false"/>
        </w:rPr>
        <w:t>donijeti rješenje o zaključenju stečajnog postupka. Budući da je naknadna dioba u ovome predmetu provedena, na temelju citirane odredbe Stečajnog zakona valjalo je odlučiti kao u izreci ovog rješenja.</w:t>
      </w: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</w:rPr>
      </w:pPr>
    </w:p>
    <w:p w:rsidRDefault="0085014A" w:rsidP="0085014A" w:rsidR="0085014A" w:rsidRPr="004E36D4">
      <w:pPr>
        <w:jc w:val="center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>Rijeka, 20. rujna 2018.</w:t>
      </w:r>
    </w:p>
    <w:p w:rsidRDefault="0085014A" w:rsidP="0085014A" w:rsidR="0085014A" w:rsidRPr="004E36D4">
      <w:pPr>
        <w:ind w:firstLine="672" w:left="2868"/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ab/>
      </w:r>
      <w:r w:rsidRPr="004E36D4">
        <w:rPr>
          <w:rFonts w:hAnsi="Times New Roman" w:ascii="Times New Roman"/>
          <w:b w:val="false"/>
        </w:rPr>
        <w:tab/>
      </w:r>
      <w:r w:rsidRPr="004E36D4">
        <w:rPr>
          <w:rFonts w:hAnsi="Times New Roman" w:ascii="Times New Roman"/>
          <w:b w:val="false"/>
        </w:rPr>
        <w:tab/>
        <w:t xml:space="preserve">             Sudac</w:t>
      </w:r>
    </w:p>
    <w:p w:rsidRDefault="0085014A" w:rsidP="0085014A" w:rsidR="0085014A" w:rsidRPr="004E36D4">
      <w:pPr>
        <w:ind w:left="2160"/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 xml:space="preserve">                               </w:t>
      </w:r>
      <w:r w:rsidRPr="004E36D4">
        <w:rPr>
          <w:rFonts w:hAnsi="Times New Roman" w:ascii="Times New Roman"/>
          <w:b w:val="false"/>
        </w:rPr>
        <w:tab/>
      </w:r>
      <w:r w:rsidRPr="004E36D4">
        <w:rPr>
          <w:rFonts w:hAnsi="Times New Roman" w:ascii="Times New Roman"/>
          <w:b w:val="false"/>
        </w:rPr>
        <w:tab/>
        <w:t xml:space="preserve">                 Vera Jelenović </w:t>
      </w:r>
    </w:p>
    <w:p w:rsidRDefault="004E36D4" w:rsidP="0085014A" w:rsidR="004E36D4">
      <w:pPr>
        <w:jc w:val="both"/>
        <w:rPr>
          <w:rFonts w:hAnsi="Times New Roman" w:ascii="Times New Roman"/>
          <w:b w:val="false"/>
        </w:rPr>
      </w:pPr>
    </w:p>
    <w:p w:rsidRDefault="0085014A" w:rsidP="0085014A" w:rsidR="0085014A" w:rsidRPr="004E36D4">
      <w:pPr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lastRenderedPageBreak/>
        <w:t>UPUTA O PRAVNOM LIJEKU:</w:t>
      </w:r>
    </w:p>
    <w:p w:rsidRDefault="0085014A" w:rsidP="00124AA2" w:rsidR="005C1840" w:rsidRPr="004E36D4">
      <w:pPr>
        <w:jc w:val="both"/>
        <w:rPr>
          <w:rFonts w:hAnsi="Times New Roman" w:ascii="Times New Roman"/>
          <w:b w:val="false"/>
        </w:rPr>
      </w:pPr>
      <w:r w:rsidRPr="004E36D4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Dostava se smatra obavljenom istekom osmoga dana od dana objave rješenja na mrežnoj stranici e-Oglasna ploča sudova. Žalba  se podnosi putem ovog  suda u tri  istovjetna primjerka, a o žalbi odlučuje Visoki trgovački sud  Republike  Hrvatske.</w:t>
      </w:r>
    </w:p>
    <w:p w:rsidRDefault="004E36D4" w:rsidR="004E36D4" w:rsidRPr="004E36D4">
      <w:pPr>
        <w:jc w:val="both"/>
        <w:rPr>
          <w:rFonts w:hAnsi="Times New Roman" w:ascii="Times New Roman"/>
          <w:b w:val="false"/>
        </w:rPr>
      </w:pPr>
    </w:p>
    <w:sectPr w:rsidSect="00E77EC8" w:rsidR="004E36D4" w:rsidRPr="004E36D4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292" w:rsidP="00C75245" w:rsidR="00604292">
      <w:r>
        <w:separator/>
      </w:r>
    </w:p>
  </w:endnote>
  <w:endnote w:id="0" w:type="continuationSeparator">
    <w:p w:rsidRDefault="00604292" w:rsidP="00C75245" w:rsidR="00604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240">
          <w:rPr>
            <w:noProof/>
          </w:rPr>
          <w:t>1</w:t>
        </w:r>
        <w:r>
          <w:fldChar w:fldCharType="end"/>
        </w:r>
      </w:p>
    </w:sdtContent>
  </w:sdt>
  <w:p w:rsidRDefault="00F97240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292" w:rsidP="00C75245" w:rsidR="00604292">
      <w:r>
        <w:separator/>
      </w:r>
    </w:p>
  </w:footnote>
  <w:footnote w:id="0" w:type="continuationSeparator">
    <w:p w:rsidRDefault="00604292" w:rsidP="00C75245" w:rsidR="00604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E36D4">
      <w:rPr>
        <w:rFonts w:hAnsi="Times New Roman" w:ascii="Times New Roman"/>
        <w:b w:val="false"/>
      </w:rPr>
      <w:t>1532</w:t>
    </w:r>
    <w:r w:rsidRPr="001F0BC0">
      <w:rPr>
        <w:rFonts w:hAnsi="Times New Roman" w:ascii="Times New Roman"/>
        <w:b w:val="false"/>
      </w:rPr>
      <w:t>/201</w:t>
    </w:r>
    <w:r w:rsidR="0085014A">
      <w:rPr>
        <w:rFonts w:hAnsi="Times New Roman" w:ascii="Times New Roman"/>
        <w:b w:val="false"/>
      </w:rPr>
      <w:t>6-</w:t>
    </w:r>
    <w:r w:rsidR="004E36D4">
      <w:rPr>
        <w:rFonts w:hAnsi="Times New Roman" w:ascii="Times New Roman"/>
        <w:b w:val="false"/>
      </w:rPr>
      <w:t>31</w:t>
    </w:r>
  </w:p>
  <w:p w:rsidRDefault="00F97240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24AA2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E36D4"/>
    <w:rsid w:val="005C1840"/>
    <w:rsid w:val="00604292"/>
    <w:rsid w:val="0060550D"/>
    <w:rsid w:val="0061104D"/>
    <w:rsid w:val="00642AD7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142F"/>
    <w:rsid w:val="00805C48"/>
    <w:rsid w:val="00810717"/>
    <w:rsid w:val="00842366"/>
    <w:rsid w:val="00842A2C"/>
    <w:rsid w:val="0085014A"/>
    <w:rsid w:val="008964AA"/>
    <w:rsid w:val="008A2140"/>
    <w:rsid w:val="008D78DC"/>
    <w:rsid w:val="008F410A"/>
    <w:rsid w:val="008F4144"/>
    <w:rsid w:val="00920C6B"/>
    <w:rsid w:val="00955063"/>
    <w:rsid w:val="0096240A"/>
    <w:rsid w:val="00990834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97240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97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2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2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2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97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2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posutpka radi naknadne diobe,
veza St-408/16
Prijave tražbina u spisu</izvorni_sadrzaj>
    <derivirana_varijabla naziv="DomainObject.Predmet.PrimjedbaSuca_1">Nastavak posutpka radi naknadne diobe,
veza St-408/16
Prijave tražbina u spisu</derivirana_varijabla>
  </DomainObject.Predmet.PrimjedbaSuca>
  <DomainObject.Predmet.ProtustrankaFormated>
    <izvorni_sadrzaj>  Stečajna masa iza TERON d.o.o.</izvorni_sadrzaj>
    <derivirana_varijabla naziv="DomainObject.Predmet.ProtustrankaFormated_1">  Stečajna masa iza TERON d.o.o.</derivirana_varijabla>
  </DomainObject.Predmet.ProtustrankaFormated>
  <DomainObject.Predmet.ProtustrankaFormatedOIB>
    <izvorni_sadrzaj>  Stečajna masa iza TERON d.o.o., OIB 79534703868</izvorni_sadrzaj>
    <derivirana_varijabla naziv="DomainObject.Predmet.ProtustrankaFormatedOIB_1">  Stečajna masa iza TERON d.o.o., OIB 79534703868</derivirana_varijabla>
  </DomainObject.Predmet.ProtustrankaFormatedOIB>
  <DomainObject.Predmet.ProtustrankaFormatedWithAdress>
    <izvorni_sadrzaj> Stečajna masa iza TERON d.o.o., Prvog maja 22, 51000 Rijeka</izvorni_sadrzaj>
    <derivirana_varijabla naziv="DomainObject.Predmet.ProtustrankaFormatedWithAdress_1"> Stečajna masa iza TERON d.o.o., Prvog maja 22, 51000 Rijeka</derivirana_varijabla>
  </DomainObject.Predmet.ProtustrankaFormatedWithAdress>
  <DomainObject.Predmet.ProtustrankaFormatedWithAdressOIB>
    <izvorni_sadrzaj> Stečajna masa iza TERON d.o.o., OIB 79534703868, Prvog maja 22, 51000 Rijeka</izvorni_sadrzaj>
    <derivirana_varijabla naziv="DomainObject.Predmet.ProtustrankaFormatedWithAdressOIB_1"> Stečajna masa iza TERON d.o.o., OIB 79534703868, Prvog maja 22, 51000 Rijeka</derivirana_varijabla>
  </DomainObject.Predmet.ProtustrankaFormatedWithAdressOIB>
  <DomainObject.Predmet.ProtustrankaWithAdress>
    <izvorni_sadrzaj>Stečajna masa iza TERON d.o.o. Prvog maja 22, 51000 Rijeka</izvorni_sadrzaj>
    <derivirana_varijabla naziv="DomainObject.Predmet.ProtustrankaWithAdress_1">Stečajna masa iza TERON d.o.o. Prvog maja 22, 51000 Rijeka</derivirana_varijabla>
  </DomainObject.Predmet.ProtustrankaWithAdress>
  <DomainObject.Predmet.ProtustrankaWithAdressOIB>
    <izvorni_sadrzaj>Stečajna masa iza TERON d.o.o., OIB 79534703868, Prvog maja 22, 51000 Rijeka</izvorni_sadrzaj>
    <derivirana_varijabla naziv="DomainObject.Predmet.ProtustrankaWithAdressOIB_1">Stečajna masa iza TERON d.o.o., OIB 79534703868, Prvog maja 22, 51000 Rijeka</derivirana_varijabla>
  </DomainObject.Predmet.ProtustrankaWithAdressOIB>
  <DomainObject.Predmet.ProtustrankaNazivFormated>
    <izvorni_sadrzaj>Stečajna masa iza TERON d.o.o.</izvorni_sadrzaj>
    <derivirana_varijabla naziv="DomainObject.Predmet.ProtustrankaNazivFormated_1">Stečajna masa iza TERON d.o.o.</derivirana_varijabla>
  </DomainObject.Predmet.ProtustrankaNazivFormated>
  <DomainObject.Predmet.ProtustrankaNazivFormatedOIB>
    <izvorni_sadrzaj>Stečajna masa iza TERON d.o.o., OIB 79534703868</izvorni_sadrzaj>
    <derivirana_varijabla naziv="DomainObject.Predmet.ProtustrankaNazivFormatedOIB_1">Stečajna masa iza TERON d.o.o., OIB 79534703868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DALIJA HASANBEGOVIĆ</izvorni_sadrzaj>
    <derivirana_varijabla naziv="DomainObject.Predmet.StrankaFormated_1">  DALIJA HASANBEGOVIĆ</derivirana_varijabla>
  </DomainObject.Predmet.StrankaFormated>
  <DomainObject.Predmet.StrankaFormatedOIB>
    <izvorni_sadrzaj>  DALIJA HASANBEGOVIĆ, OIB 13706596413</izvorni_sadrzaj>
    <derivirana_varijabla naziv="DomainObject.Predmet.StrankaFormatedOIB_1">  DALIJA HASANBEGOVIĆ, OIB 13706596413</derivirana_varijabla>
  </DomainObject.Predmet.StrankaFormatedOIB>
  <DomainObject.Predmet.StrankaFormatedWithAdress>
    <izvorni_sadrzaj> DALIJA HASANBEGOVIĆ, Muvekita 6, 71000 Sarajevo</izvorni_sadrzaj>
    <derivirana_varijabla naziv="DomainObject.Predmet.StrankaFormatedWithAdress_1"> DALIJA HASANBEGOVIĆ, Muvekita 6, 71000 Sarajevo</derivirana_varijabla>
  </DomainObject.Predmet.StrankaFormatedWithAdress>
  <DomainObject.Predmet.StrankaFormatedWithAdressOIB>
    <izvorni_sadrzaj> DALIJA HASANBEGOVIĆ, OIB 13706596413, Muvekita 6, 71000 Sarajevo</izvorni_sadrzaj>
    <derivirana_varijabla naziv="DomainObject.Predmet.StrankaFormatedWithAdressOIB_1"> DALIJA HASANBEGOVIĆ, OIB 13706596413, Muvekita 6, 71000 Sarajevo</derivirana_varijabla>
  </DomainObject.Predmet.StrankaFormatedWithAdressOIB>
  <DomainObject.Predmet.StrankaWithAdress>
    <izvorni_sadrzaj>DALIJA HASANBEGOVIĆ Muvekita 6,71000 Sarajevo</izvorni_sadrzaj>
    <derivirana_varijabla naziv="DomainObject.Predmet.StrankaWithAdress_1">DALIJA HASANBEGOVIĆ Muvekita 6,71000 Sarajevo</derivirana_varijabla>
  </DomainObject.Predmet.StrankaWithAdress>
  <DomainObject.Predmet.StrankaWithAdressOIB>
    <izvorni_sadrzaj>DALIJA HASANBEGOVIĆ, OIB 13706596413, Muvekita 6,71000 Sarajevo</izvorni_sadrzaj>
    <derivirana_varijabla naziv="DomainObject.Predmet.StrankaWithAdressOIB_1">DALIJA HASANBEGOVIĆ, OIB 13706596413, Muvekita 6,71000 Sarajevo</derivirana_varijabla>
  </DomainObject.Predmet.StrankaWithAdressOIB>
  <DomainObject.Predmet.StrankaNazivFormated>
    <izvorni_sadrzaj>DALIJA HASANBEGOVIĆ</izvorni_sadrzaj>
    <derivirana_varijabla naziv="DomainObject.Predmet.StrankaNazivFormated_1">DALIJA HASANBEGOVIĆ</derivirana_varijabla>
  </DomainObject.Predmet.StrankaNazivFormated>
  <DomainObject.Predmet.StrankaNazivFormatedOIB>
    <izvorni_sadrzaj>DALIJA HASANBEGOVIĆ, OIB 13706596413</izvorni_sadrzaj>
    <derivirana_varijabla naziv="DomainObject.Predmet.StrankaNazivFormatedOIB_1">DALIJA HASANBEGOVIĆ, OIB 13706596413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DALIJA HASANBEGOVIĆ</item>
    </izvorni_sadrzaj>
    <derivirana_varijabla naziv="DomainObject.Predmet.StrankaListFormated_1">
      <item>DALIJA HASANBEGOVIĆ</item>
    </derivirana_varijabla>
  </DomainObject.Predmet.StrankaListFormated>
  <DomainObject.Predmet.StrankaListFormatedOIB>
    <izvorni_sadrzaj>
      <item>DALIJA HASANBEGOVIĆ, OIB 13706596413</item>
    </izvorni_sadrzaj>
    <derivirana_varijabla naziv="DomainObject.Predmet.StrankaListFormatedOIB_1">
      <item>DALIJA HASANBEGOVIĆ, OIB 13706596413</item>
    </derivirana_varijabla>
  </DomainObject.Predmet.StrankaListFormatedOIB>
  <DomainObject.Predmet.StrankaListFormatedWithAdress>
    <izvorni_sadrzaj>
      <item>DALIJA HASANBEGOVIĆ, Muvekita 6, 71000 Sarajevo</item>
    </izvorni_sadrzaj>
    <derivirana_varijabla naziv="DomainObject.Predmet.StrankaListFormatedWithAdress_1">
      <item>DALIJA HASANBEGOVIĆ, Muvekita 6, 71000 Sarajevo</item>
    </derivirana_varijabla>
  </DomainObject.Predmet.StrankaListFormatedWithAdress>
  <DomainObject.Predmet.StrankaListFormatedWithAdressOIB>
    <izvorni_sadrzaj>
      <item>DALIJA HASANBEGOVIĆ, OIB 13706596413, Muvekita 6, 71000 Sarajevo</item>
    </izvorni_sadrzaj>
    <derivirana_varijabla naziv="DomainObject.Predmet.StrankaListFormatedWithAdressOIB_1">
      <item>DALIJA HASANBEGOVIĆ, OIB 13706596413, Muvekita 6, 71000 Sarajevo</item>
    </derivirana_varijabla>
  </DomainObject.Predmet.StrankaListFormatedWithAdressOIB>
  <DomainObject.Predmet.StrankaListNazivFormated>
    <izvorni_sadrzaj>
      <item>DALIJA HASANBEGOVIĆ</item>
    </izvorni_sadrzaj>
    <derivirana_varijabla naziv="DomainObject.Predmet.StrankaListNazivFormated_1">
      <item>DALIJA HASANBEGOVIĆ</item>
    </derivirana_varijabla>
  </DomainObject.Predmet.StrankaListNazivFormated>
  <DomainObject.Predmet.StrankaListNazivFormatedOIB>
    <izvorni_sadrzaj>
      <item>DALIJA HASANBEGOVIĆ, OIB 13706596413</item>
    </izvorni_sadrzaj>
    <derivirana_varijabla naziv="DomainObject.Predmet.StrankaListNazivFormatedOIB_1">
      <item>DALIJA HASANBEGOVIĆ, OIB 13706596413</item>
    </derivirana_varijabla>
  </DomainObject.Predmet.StrankaListNazivFormatedOIB>
  <DomainObject.Predmet.ProtuStrankaListFormated>
    <izvorni_sadrzaj>
      <item>Stečajna masa iza TERON d.o.o.</item>
    </izvorni_sadrzaj>
    <derivirana_varijabla naziv="DomainObject.Predmet.ProtuStrankaListFormated_1">
      <item>Stečajna masa iza TERON d.o.o.</item>
    </derivirana_varijabla>
  </DomainObject.Predmet.ProtuStrankaListFormated>
  <DomainObject.Predmet.ProtuStrankaListFormatedOIB>
    <izvorni_sadrzaj>
      <item>Stečajna masa iza TERON d.o.o., OIB 79534703868</item>
    </izvorni_sadrzaj>
    <derivirana_varijabla naziv="DomainObject.Predmet.ProtuStrankaListFormatedOIB_1">
      <item>Stečajna masa iza TERON d.o.o., OIB 79534703868</item>
    </derivirana_varijabla>
  </DomainObject.Predmet.ProtuStrankaListFormatedOIB>
  <DomainObject.Predmet.ProtuStrankaListFormatedWithAdress>
    <izvorni_sadrzaj>
      <item>Stečajna masa iza TERON d.o.o., Prvog maja 22, 51000 Rijeka</item>
    </izvorni_sadrzaj>
    <derivirana_varijabla naziv="DomainObject.Predmet.ProtuStrankaListFormatedWithAdress_1">
      <item>Stečajna masa iza TERON d.o.o., Prvog maja 22, 51000 Rijeka</item>
    </derivirana_varijabla>
  </DomainObject.Predmet.ProtuStrankaListFormatedWithAdress>
  <DomainObject.Predmet.ProtuStrankaListFormatedWithAdressOIB>
    <izvorni_sadrzaj>
      <item>Stečajna masa iza TERON d.o.o., OIB 79534703868, Prvog maja 22, 51000 Rijeka</item>
    </izvorni_sadrzaj>
    <derivirana_varijabla naziv="DomainObject.Predmet.ProtuStrankaListFormatedWithAdressOIB_1">
      <item>Stečajna masa iza TERON d.o.o., OIB 79534703868, Prvog maja 22, 51000 Rijeka</item>
    </derivirana_varijabla>
  </DomainObject.Predmet.ProtuStrankaListFormatedWithAdressOIB>
  <DomainObject.Predmet.ProtuStrankaListNazivFormated>
    <izvorni_sadrzaj>
      <item>Stečajna masa iza TERON d.o.o.</item>
    </izvorni_sadrzaj>
    <derivirana_varijabla naziv="DomainObject.Predmet.ProtuStrankaListNazivFormated_1">
      <item>Stečajna masa iza TERON d.o.o.</item>
    </derivirana_varijabla>
  </DomainObject.Predmet.ProtuStrankaListNazivFormated>
  <DomainObject.Predmet.ProtuStrankaListNazivFormatedOIB>
    <izvorni_sadrzaj>
      <item>Stečajna masa iza TERON d.o.o., OIB 79534703868</item>
    </izvorni_sadrzaj>
    <derivirana_varijabla naziv="DomainObject.Predmet.ProtuStrankaListNazivFormatedOIB_1">
      <item>Stečajna masa iza TERON d.o.o., OIB 79534703868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DALIJA HASANBEGOVIĆ</izvorni_sadrzaj>
    <derivirana_varijabla naziv="DomainObject.Predmet.StrankaIDrugi_1">DALIJA HASANBEGOVIĆ</derivirana_varijabla>
  </DomainObject.Predmet.StrankaIDrugi>
  <DomainObject.Predmet.ProtustrankaIDrugi>
    <izvorni_sadrzaj>Stečajna masa iza TERON d.o.o.</izvorni_sadrzaj>
    <derivirana_varijabla naziv="DomainObject.Predmet.ProtustrankaIDrugi_1">Stečajna masa iza TERON d.o.o.</derivirana_varijabla>
  </DomainObject.Predmet.ProtustrankaIDrugi>
  <DomainObject.Predmet.StrankaIDrugiAdressOIB>
    <izvorni_sadrzaj>DALIJA HASANBEGOVIĆ, OIB 13706596413, Muvekita 6, 71000 Sarajevo</izvorni_sadrzaj>
    <derivirana_varijabla naziv="DomainObject.Predmet.StrankaIDrugiAdressOIB_1">DALIJA HASANBEGOVIĆ, OIB 13706596413, Muvekita 6, 71000 Sarajevo</derivirana_varijabla>
  </DomainObject.Predmet.StrankaIDrugiAdressOIB>
  <DomainObject.Predmet.ProtustrankaIDrugiAdressOIB>
    <izvorni_sadrzaj>Stečajna masa iza TERON d.o.o., OIB 79534703868, Prvog maja 22, 51000 Rijeka</izvorni_sadrzaj>
    <derivirana_varijabla naziv="DomainObject.Predmet.ProtustrankaIDrugiAdressOIB_1">Stečajna masa iza TERON d.o.o., OIB 79534703868, Prvog maja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DALIJA HASANBEGOVIĆ</item>
      <item>Stečajna masa iza TERON d.o.o.</item>
    </izvorni_sadrzaj>
    <derivirana_varijabla naziv="DomainObject.Predmet.SudioniciListNaziv_1">
      <item>DALIJA HASANBEGOVIĆ</item>
      <item>Stečajna masa iza TERON d.o.o.</item>
    </derivirana_varijabla>
  </DomainObject.Predmet.SudioniciListNaziv>
  <DomainObject.Predmet.SudioniciListAdressOIB>
    <izvorni_sadrzaj>
      <item>DALIJA HASANBEGOVIĆ, OIB 13706596413, Muvekita 6,71000 Sarajevo</item>
      <item>Stečajna masa iza TERON d.o.o., OIB 79534703868, Prvog maja 22,51000 Rijeka</item>
    </izvorni_sadrzaj>
    <derivirana_varijabla naziv="DomainObject.Predmet.SudioniciListAdressOIB_1">
      <item>DALIJA HASANBEGOVIĆ, OIB 13706596413, Muvekita 6,71000 Sarajevo</item>
      <item>Stečajna masa iza TERON d.o.o., OIB 79534703868, Prvog maja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13706596413</item>
      <item>, OIB 79534703868</item>
    </izvorni_sadrzaj>
    <derivirana_varijabla naziv="DomainObject.Predmet.SudioniciListNazivOIB_1">
      <item>, OIB 13706596413</item>
      <item>, OIB 79534703868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539F4-8EE6-4225-B873-5EE5A48CC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2499</properties:Characters>
  <properties:Lines>53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2018-09-20T11:45:00Z</dcterms:created>
  <dc:creator>Danijela Fumić</dc:creator>
  <cp:lastModifiedBy>Danijela Fumić</cp:lastModifiedBy>
  <cp:lastPrinted>2018-09-20T11:37:00Z</cp:lastPrinted>
  <dcterms:modified xmlns:xsi="http://www.w3.org/2001/XMLSchema-instance" xsi:type="dcterms:W3CDTF">2018-09-20T11:45:00Z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(1532 16   rješenje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