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b343" w14:paraId="f28b343" w:rsidRDefault="002775D1" w:rsidP="007F50E6" w:rsidR="002775D1" w:rsidRPr="00D6041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6041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41E">
        <w:rPr>
          <w:rFonts w:hAnsi="Times New Roman" w:ascii="Times New Roman"/>
        </w:rPr>
        <w:t xml:space="preserve">                                                        </w:t>
      </w:r>
      <w:r w:rsidR="007F50E6" w:rsidRPr="00D6041E">
        <w:rPr>
          <w:rFonts w:hAnsi="Times New Roman" w:ascii="Times New Roman"/>
        </w:rPr>
        <w:t xml:space="preserve">                                                  </w:t>
      </w:r>
      <w:r w:rsidRPr="00D6041E">
        <w:rPr>
          <w:rFonts w:hAnsi="Times New Roman" w:ascii="Times New Roman"/>
        </w:rPr>
        <w:t xml:space="preserve">   3  St-1065/11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REPUBLIKA HRVATSKA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TRGOVAČKI SUD U ZAGREBU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STALNA SLUŽBA 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R E P U B L I K A  H R V A T S K A</w:t>
      </w:r>
    </w:p>
    <w:p w:rsidRDefault="007F50E6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</w:p>
    <w:p w:rsidRDefault="002775D1" w:rsidP="002775D1" w:rsidR="002775D1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D6041E">
        <w:rPr>
          <w:rFonts w:hAnsi="Times New Roman" w:ascii="Times New Roman"/>
        </w:rPr>
        <w:t>11. siječnja 2016.</w:t>
      </w:r>
    </w:p>
    <w:p w:rsidRDefault="004B6266" w:rsidP="002775D1" w:rsidR="004B6266" w:rsidRPr="00D6041E">
      <w:pPr>
        <w:rPr>
          <w:rFonts w:hAnsi="Times New Roman" w:ascii="Times New Roman"/>
        </w:rPr>
      </w:pPr>
    </w:p>
    <w:p w:rsidRDefault="007F50E6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z a k l j u č i o</w:t>
      </w:r>
      <w:r w:rsidR="002775D1" w:rsidRPr="00D6041E">
        <w:rPr>
          <w:rFonts w:hAnsi="Times New Roman" w:ascii="Times New Roman"/>
        </w:rPr>
        <w:t xml:space="preserve">   j e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7F50E6" w:rsidP="00086039" w:rsidR="007F50E6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  Rješenjem o prodaji St-1065/11 od </w:t>
      </w:r>
      <w:r w:rsidR="00086039" w:rsidRPr="00D6041E">
        <w:rPr>
          <w:rFonts w:hAnsi="Times New Roman" w:ascii="Times New Roman"/>
        </w:rPr>
        <w:t>10. rujna 2013</w:t>
      </w:r>
      <w:r w:rsidRPr="00D6041E">
        <w:rPr>
          <w:rFonts w:hAnsi="Times New Roman" w:ascii="Times New Roman"/>
        </w:rPr>
        <w:t xml:space="preserve">. određena je prodaja nekretnina u vlasništvu stečajnog dužnika IZGRADNJA HOTELI d.o.o. Selce,  Emila Antića 78, OIB: </w:t>
      </w:r>
      <w:r w:rsidR="00086039" w:rsidRPr="00D6041E">
        <w:rPr>
          <w:rFonts w:hAnsi="Times New Roman" w:ascii="Times New Roman"/>
        </w:rPr>
        <w:t>08462001075</w:t>
      </w:r>
      <w:r w:rsidRPr="00D6041E">
        <w:rPr>
          <w:rFonts w:hAnsi="Times New Roman" w:ascii="Times New Roman"/>
        </w:rPr>
        <w:t>, uz odgovarajuću primjenu pravila o ovrsi na nekretninama i to:</w:t>
      </w:r>
    </w:p>
    <w:p w:rsidRDefault="007F50E6" w:rsidP="007F50E6" w:rsidR="007F50E6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2. 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kč.br. 211/2 – poslovna zgrada (autobusni kolodvor), upisana u zk.ul. 62, podulošci 7 do 29  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½ dijela 5 etaže 2/100 – posebni dio kotlovnica u površini od 14,40m2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7 etaža 3/100 – poslovni prostor broj 10 u površini od 22,34m2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8 etaža 2/100 – poslovni prostor broj 11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9 etaža 2/100 – poslovni prostor broj 12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- 10 etaža 2/100 – poslovni prostor broj 13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- 11 etaža 2/100 – poslovni prostor broj 14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- 13 etaža 3/100 – poslovni prostor broj 16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- 14 etaža 2/100 – poslovni prostor broj 17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- 15 etaža 2/100 – poslovni prostor broj 18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- 16 etaža 2/100 – poslovni prostor broj 19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- 19 etaža 2/100 – poslovni prostor broj 22 u površini od 21,90m2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- 21 etaža 2/100 – poslovni prostor broj 24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- 22 etaža 2/100 – poslovni prostor broj 25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- 23 etaža 4/100 – poslovni prostor broj 26 u površini od 30,61m2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- 24 etaža 4/100 – poslovni prostor broj 27 u površini od 30,61m2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- 25 etaža 2/100 – poslovni prostor broj 28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- 26 etaža 2/100 – poslovni prostor broj 29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Na nekretninama opisanim pod točkom I.1. i  I.2.  upisano je razlučno pravo  vjerovnika Karlovačka banka d.d. Karlovac, Hypo Alpe Adria Bank d.d. Zagreb – sada H-ABDUCO d.o.o. Zagreb i RH Ministarstvo financija, Porezna uprava, Područni ured Karlovac.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Na nekretninama opisanom pod točkom I.3. upisano je razlučno pravo RH Ministarstvo financija i Hypo Alpe Adria Bank d.d. Zagreb – sada H-ABDUCO d.o.o. Zagreb.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II    UTVRĐENA VRIJEDNOST nekretnina iz točke I ovog zaključka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 – u iznosu od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1.353.060,00 kn.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2. 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 -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u iznosu od 6.943.710,45 kn.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kč.br. 211/2 – poslovna zgrada (autobusni kolodvor), upisana u zk.ul. 62, podulošci 7 do 29  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½ dijela 5 etaže 2/100 – posebni dio kotlovnica u površini od 14,40 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57.545,28 kn.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7 etaža 3/100 – poslovni prostor broj 10 u površini od 22,34m2,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107.810,59 kn.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 8 etaža 2/100 – poslovni prostor broj 11 u površini od 22,31m2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9 etaža 2/100 – poslovni prostor broj 12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- 10 etaža 2/100 – poslovni prostor broj 13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- 11 etaža 2/100 – poslovni prostor broj 14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109.165,09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- 13 etaža 3/100 – poslovni prostor broj 16 u površini od 22,74m2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109.165,09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- 14 etaža 2/100 – poslovni prostor broj 17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- 15 etaža 2/100 – poslovni prostor broj 18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- 16 etaža 2/100 – poslovni prostor broj 19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 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213.604,41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- 19 etaža 2/100 – poslovni prostor broj 22 u površini od 21,90m2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98.225,16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- 21 etaža 2/100 – poslovni prostor broj 24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- 23 etaža 4/100 – poslovni prostor broj 26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143.910,48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- 24 etaža 4/100 – poslovni prostor broj 27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143.910,48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- 25 etaža 2/100 – poslovni prostor broj 28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- 26 etaža 2/100 – poslovni prostor broj 29 u površini od 22,33m2,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583334" w:rsidP="00086039" w:rsidR="00583334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III   NAČIN PRODAJE: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Nekretnina iz točke I ovog zaključka prodavat će se u stečajnom postupku </w:t>
      </w:r>
      <w:r w:rsidR="00583334">
        <w:rPr>
          <w:rFonts w:hAnsi="Times New Roman" w:ascii="Times New Roman"/>
        </w:rPr>
        <w:t xml:space="preserve">četrnaestom </w:t>
      </w:r>
      <w:r w:rsidRPr="00D6041E">
        <w:rPr>
          <w:rFonts w:hAnsi="Times New Roman" w:ascii="Times New Roman"/>
        </w:rPr>
        <w:t>usmenom javnom dražbom.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  <w:b/>
        </w:rPr>
      </w:pPr>
      <w:r w:rsidRPr="00D6041E">
        <w:rPr>
          <w:rFonts w:hAnsi="Times New Roman" w:ascii="Times New Roman"/>
        </w:rPr>
        <w:t>Ročište za prodaju održat će se pred stečajnim sucem u zgradi Trgovačk</w:t>
      </w:r>
      <w:r w:rsidR="00B6253E">
        <w:rPr>
          <w:rFonts w:hAnsi="Times New Roman" w:ascii="Times New Roman"/>
        </w:rPr>
        <w:t>og suda u Zagrebu, Stalne služba, Karlovac, Ljudevita Šestića 4, prizemlje,</w:t>
      </w:r>
      <w:r w:rsidRPr="00D6041E">
        <w:rPr>
          <w:rFonts w:hAnsi="Times New Roman" w:ascii="Times New Roman"/>
        </w:rPr>
        <w:t xml:space="preserve"> soba broj </w:t>
      </w:r>
      <w:r w:rsidR="00B6253E">
        <w:rPr>
          <w:rFonts w:hAnsi="Times New Roman" w:ascii="Times New Roman"/>
        </w:rPr>
        <w:t>2</w:t>
      </w:r>
      <w:r w:rsidRPr="00D6041E">
        <w:rPr>
          <w:rFonts w:hAnsi="Times New Roman" w:ascii="Times New Roman"/>
        </w:rPr>
        <w:t xml:space="preserve">, </w:t>
      </w:r>
      <w:r w:rsidR="00583334">
        <w:rPr>
          <w:rFonts w:hAnsi="Times New Roman" w:ascii="Times New Roman"/>
          <w:b/>
        </w:rPr>
        <w:t>dana 29. veljače 2016</w:t>
      </w:r>
      <w:r w:rsidRPr="00D6041E">
        <w:rPr>
          <w:rFonts w:hAnsi="Times New Roman" w:ascii="Times New Roman"/>
          <w:b/>
        </w:rPr>
        <w:t>. u 1</w:t>
      </w:r>
      <w:r w:rsidR="00B97BD5">
        <w:rPr>
          <w:rFonts w:hAnsi="Times New Roman" w:ascii="Times New Roman"/>
          <w:b/>
        </w:rPr>
        <w:t>2</w:t>
      </w:r>
      <w:r w:rsidRPr="00D6041E">
        <w:rPr>
          <w:rFonts w:hAnsi="Times New Roman" w:ascii="Times New Roman"/>
          <w:b/>
        </w:rPr>
        <w:t>,30 sati.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Ročište će se održati i ako na njemu sudjeluje samo jedan ponuditelj.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IV   Ovaj zaključak o prodaji objavit će se na </w:t>
      </w:r>
      <w:r w:rsidR="00583334">
        <w:rPr>
          <w:rFonts w:hAnsi="Times New Roman" w:ascii="Times New Roman"/>
        </w:rPr>
        <w:t>e-</w:t>
      </w:r>
      <w:r w:rsidRPr="00D6041E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V       UVJETI PRODAJE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1. Prodaju se nekretnine navedene u točki I ovog zaključka.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2. Utvrđena vrijednost svake pojedine nekretnine posebno  je naznačena u točki II. ovog zaključka.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3.Nekretnine iz točke I ov</w:t>
      </w:r>
      <w:r w:rsidR="000B5B63" w:rsidRPr="00D6041E">
        <w:rPr>
          <w:rFonts w:hAnsi="Times New Roman" w:ascii="Times New Roman"/>
        </w:rPr>
        <w:t>og zaključka prodavat će se na trinaestom</w:t>
      </w:r>
      <w:r w:rsidRPr="00D6041E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3.1.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 – u iznosu od 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</w:t>
      </w:r>
      <w:r w:rsidR="00583334">
        <w:rPr>
          <w:rFonts w:hAnsi="Times New Roman" w:ascii="Times New Roman"/>
        </w:rPr>
        <w:t>382.144,14</w:t>
      </w:r>
      <w:r w:rsidRPr="00D6041E">
        <w:rPr>
          <w:rFonts w:hAnsi="Times New Roman" w:ascii="Times New Roman"/>
        </w:rPr>
        <w:t xml:space="preserve"> kn.</w:t>
      </w:r>
    </w:p>
    <w:p w:rsidRDefault="00583334" w:rsidP="00086039" w:rsidR="00583334">
      <w:pPr>
        <w:rPr>
          <w:rFonts w:hAnsi="Times New Roman" w:ascii="Times New Roman"/>
        </w:rPr>
      </w:pPr>
    </w:p>
    <w:p w:rsidRDefault="00583334" w:rsidP="00086039" w:rsidR="00583334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3.2.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 -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u iznosu od </w:t>
      </w:r>
      <w:r w:rsidR="00583334">
        <w:rPr>
          <w:rFonts w:hAnsi="Times New Roman" w:ascii="Times New Roman"/>
        </w:rPr>
        <w:t>1.961.108,90</w:t>
      </w:r>
      <w:r w:rsidRPr="00D6041E">
        <w:rPr>
          <w:rFonts w:hAnsi="Times New Roman" w:ascii="Times New Roman"/>
        </w:rPr>
        <w:t xml:space="preserve"> kn.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3.3. kč.br. 211/2 – poslovna zgrada (autobusni kolodvor), upisana u zk.ul. 62, podulošci 7 do 29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½ dijela 5 etaže 2/100 – posebni dio kotlovnica u površini od 14,40 m2, u iznosu od </w:t>
      </w:r>
      <w:r w:rsidR="00583334">
        <w:rPr>
          <w:rFonts w:hAnsi="Times New Roman" w:ascii="Times New Roman"/>
        </w:rPr>
        <w:t>16.252,47</w:t>
      </w:r>
      <w:r w:rsidRPr="00D6041E">
        <w:rPr>
          <w:rFonts w:hAnsi="Times New Roman" w:ascii="Times New Roman"/>
        </w:rPr>
        <w:t xml:space="preserve"> kn.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7 etaža 3/100 – poslovni prostor broj 10 u površini od 22,34m2,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</w:t>
      </w:r>
      <w:r w:rsidR="00583334">
        <w:rPr>
          <w:rFonts w:hAnsi="Times New Roman" w:ascii="Times New Roman"/>
        </w:rPr>
        <w:t>30.448,90</w:t>
      </w:r>
      <w:r w:rsidRPr="00D6041E">
        <w:rPr>
          <w:rFonts w:hAnsi="Times New Roman" w:ascii="Times New Roman"/>
        </w:rPr>
        <w:t xml:space="preserve"> kn.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-  8 etaža 2/100 – poslovni prostor broj 11 u površini od 22,31m2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u iznosu od </w:t>
      </w:r>
      <w:r w:rsidR="00583334">
        <w:rPr>
          <w:rFonts w:hAnsi="Times New Roman" w:ascii="Times New Roman"/>
        </w:rPr>
        <w:t>30.532,60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9 etaža 2/100 – poslovni prostor broj 12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</w:t>
      </w:r>
      <w:r w:rsidR="00583334">
        <w:rPr>
          <w:rFonts w:hAnsi="Times New Roman" w:ascii="Times New Roman"/>
        </w:rPr>
        <w:t>30.532,60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- 10 etaža 2/100 – poslovni prostor broj 13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30.532,60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- 11 etaža 2/100 – poslovni prostor broj 14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583334">
        <w:rPr>
          <w:rFonts w:hAnsi="Times New Roman" w:ascii="Times New Roman"/>
        </w:rPr>
        <w:t>30.532,60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u iznosu od  </w:t>
      </w:r>
      <w:r w:rsidR="00583334">
        <w:rPr>
          <w:rFonts w:hAnsi="Times New Roman" w:ascii="Times New Roman"/>
        </w:rPr>
        <w:t>30.831,43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- 13 etaža 3/100 – poslovni prostor broj 16 u površini od 22,74m2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30.831,43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- 14 etaža 2/100 – poslovni prostor broj 17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30.532,60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- 15 etaža 2/100 – poslovni prostor broj 18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30.532,60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- 16 etaža 2/100 – poslovni prostor broj 19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30.532,60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 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30.532,60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60.328,17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- 19 etaža 2/100 – poslovni prostor broj 22 u površini od 21,90m2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27.741,70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28.152,90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- 21 etaža 2/100 – poslovni prostor broj 24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28.152,90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583334">
        <w:rPr>
          <w:rFonts w:hAnsi="Times New Roman" w:ascii="Times New Roman"/>
        </w:rPr>
        <w:t>28.152,90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- 23 etaža 4/100 – poslovni prostor broj 26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40.644,54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- 24 etaža 4/100 – poslovni prostor broj 27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583334">
        <w:rPr>
          <w:rFonts w:hAnsi="Times New Roman" w:ascii="Times New Roman"/>
        </w:rPr>
        <w:t>40.644,54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- 25 etaža 2/100 – poslovni prostor broj 28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 xml:space="preserve">   u iznosu od </w:t>
      </w:r>
      <w:r w:rsidR="00583334">
        <w:rPr>
          <w:rFonts w:hAnsi="Times New Roman" w:ascii="Times New Roman"/>
        </w:rPr>
        <w:t>27.741,70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- 26 etaža 2/100 – poslovni prostor broj 29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583334">
        <w:rPr>
          <w:rFonts w:hAnsi="Times New Roman" w:ascii="Times New Roman"/>
        </w:rPr>
        <w:t>27.741,70</w:t>
      </w:r>
      <w:r w:rsidR="00583334" w:rsidRPr="00D6041E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 ,</w:t>
      </w:r>
    </w:p>
    <w:p w:rsidRDefault="00C6715C" w:rsidP="00086039" w:rsidR="00C6715C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4. Sve poreze i pristojbe u svezi s prodajom nekretnine snosi kupac.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Punomoćnici ponuditelja mogu sudjelovati na dražbi samo uz ovjerenu specijalnu punomoć.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086039" w:rsidP="00C6715C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Obrazloženje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Karlovačka banka d.d. Karlovac, Hypo Alpe Adria Bank d.d. Zagreb</w:t>
      </w:r>
      <w:r w:rsidR="00C6715C" w:rsidRPr="00D6041E">
        <w:rPr>
          <w:rFonts w:hAnsi="Times New Roman" w:ascii="Times New Roman"/>
        </w:rPr>
        <w:t xml:space="preserve"> – sada H-ABDUCO d.o.o. Zagreb</w:t>
      </w:r>
      <w:r w:rsidRPr="00D6041E">
        <w:rPr>
          <w:rFonts w:hAnsi="Times New Roman" w:ascii="Times New Roman"/>
        </w:rPr>
        <w:t>, RH Ministarstvo financija, Porezna uprava, Područni ured Karlovac i RH Ministarstvo financija.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C6715C" w:rsidP="00086039" w:rsidR="00C6715C" w:rsidRPr="00D6041E">
      <w:pPr>
        <w:jc w:val="both"/>
        <w:rPr>
          <w:rFonts w:hAnsi="Times New Roman" w:ascii="Times New Roman"/>
        </w:rPr>
      </w:pPr>
    </w:p>
    <w:p w:rsidRDefault="00086039" w:rsidP="00583334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Budući nekretnine nisu prodane na </w:t>
      </w:r>
      <w:r w:rsidR="00583334">
        <w:rPr>
          <w:rFonts w:hAnsi="Times New Roman" w:ascii="Times New Roman"/>
        </w:rPr>
        <w:t>trinaestom</w:t>
      </w:r>
      <w:r w:rsidRPr="00D6041E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</w:t>
      </w: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U Karlovcu </w:t>
      </w:r>
      <w:r w:rsidR="00583334">
        <w:rPr>
          <w:rFonts w:hAnsi="Times New Roman" w:ascii="Times New Roman"/>
        </w:rPr>
        <w:t>11. siječnja 2016</w:t>
      </w:r>
      <w:r w:rsidRPr="00D6041E">
        <w:rPr>
          <w:rFonts w:hAnsi="Times New Roman" w:ascii="Times New Roman"/>
        </w:rPr>
        <w:t>.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jc w:val="right"/>
        <w:rPr>
          <w:rFonts w:hAnsi="Times New Roman" w:ascii="Times New Roman"/>
        </w:rPr>
      </w:pPr>
      <w:r w:rsidRPr="00D6041E">
        <w:rPr>
          <w:rFonts w:hAnsi="Times New Roman" w:ascii="Times New Roman"/>
        </w:rPr>
        <w:t>STEČAJNI SUDAC:</w:t>
      </w:r>
    </w:p>
    <w:p w:rsidRDefault="002775D1" w:rsidP="004B6266" w:rsidR="00B97BD5" w:rsidRPr="00D6041E">
      <w:pPr>
        <w:jc w:val="right"/>
        <w:rPr>
          <w:rFonts w:hAnsi="Times New Roman" w:ascii="Times New Roman"/>
        </w:rPr>
      </w:pPr>
      <w:r w:rsidRPr="00D6041E">
        <w:rPr>
          <w:rFonts w:hAnsi="Times New Roman" w:ascii="Times New Roman"/>
        </w:rPr>
        <w:t>Vesna Fundurulić Perišin</w:t>
      </w:r>
    </w:p>
    <w:p w:rsidRDefault="007F50E6" w:rsidP="00042EC5" w:rsidR="007F50E6" w:rsidRPr="00D6041E">
      <w:pPr>
        <w:jc w:val="right"/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UPUTA O PRAVNOM LIJEKU:</w:t>
      </w:r>
    </w:p>
    <w:p w:rsidRDefault="007F50E6" w:rsidP="007F50E6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Protiv ovog rješenja pravo na žalbu ima stečajni upravitelj i razlučni vjerovnici. </w:t>
      </w:r>
    </w:p>
    <w:p w:rsidRDefault="007F50E6" w:rsidP="007F50E6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Dna:</w:t>
      </w:r>
    </w:p>
    <w:p w:rsidRDefault="000E3302" w:rsidP="000E3302" w:rsidR="005F06BF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1.</w:t>
      </w:r>
      <w:r w:rsidR="002775D1" w:rsidRPr="00D6041E">
        <w:rPr>
          <w:rFonts w:hAnsi="Times New Roman" w:ascii="Times New Roman"/>
        </w:rPr>
        <w:t>Stečajni upravitelj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2. Razlučni vjerovnici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Oglasna ploča suda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4. Spis</w:t>
      </w:r>
    </w:p>
    <w:p w:rsidRDefault="009701A0" w:rsidP="007F50E6" w:rsidR="009701A0" w:rsidRPr="00D6041E">
      <w:pPr>
        <w:jc w:val="both"/>
        <w:rPr>
          <w:rFonts w:hAnsi="Times New Roman" w:ascii="Times New Roman"/>
        </w:rPr>
      </w:pPr>
    </w:p>
    <w:p w:rsidRDefault="009701A0" w:rsidP="005F06BF" w:rsidR="009701A0" w:rsidRPr="00D6041E">
      <w:pPr>
        <w:jc w:val="both"/>
        <w:rPr>
          <w:rFonts w:hAnsi="Times New Roman" w:ascii="Times New Roman"/>
        </w:rPr>
      </w:pPr>
    </w:p>
    <w:p w:rsidRDefault="005F06BF" w:rsidP="005F06BF" w:rsidR="005F06BF" w:rsidRPr="00D6041E">
      <w:pPr>
        <w:jc w:val="both"/>
        <w:rPr>
          <w:rFonts w:hAnsi="Times New Roman" w:ascii="Times New Roman"/>
        </w:rPr>
      </w:pPr>
    </w:p>
    <w:p w:rsidRDefault="002207BD" w:rsidP="002207BD" w:rsidR="002207BD" w:rsidRPr="00D6041E">
      <w:pPr>
        <w:jc w:val="both"/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3422B3" w:rsidP="002775D1" w:rsidR="003422B3" w:rsidRPr="00D6041E">
      <w:pPr>
        <w:rPr>
          <w:rFonts w:hAnsi="Times New Roman" w:ascii="Times New Roman"/>
        </w:rPr>
      </w:pPr>
    </w:p>
    <w:sectPr w:rsidSect="004B6266" w:rsidR="003422B3" w:rsidRPr="00D6041E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361" w:rsidR="00CB4361">
      <w:r>
        <w:separator/>
      </w:r>
    </w:p>
  </w:endnote>
  <w:endnote w:id="0" w:type="continuationSeparator">
    <w:p w:rsidRDefault="00CB4361" w:rsidR="00CB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361" w:rsidR="00CB4361">
      <w:r>
        <w:separator/>
      </w:r>
    </w:p>
  </w:footnote>
  <w:footnote w:id="0" w:type="continuationSeparator">
    <w:p w:rsidRDefault="00CB4361" w:rsidR="00CB4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230898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968">
          <w:rPr>
            <w:noProof/>
          </w:rPr>
          <w:t>7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0E4968" w:rsidR="0060670C">
        <w:pPr>
          <w:pStyle w:val="Zaglavlje"/>
          <w:jc w:val="center"/>
        </w:pPr>
      </w:p>
    </w:sdtContent>
  </w:sdt>
  <w:p w:rsidRDefault="000E496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86039"/>
    <w:rsid w:val="00092E8E"/>
    <w:rsid w:val="00096468"/>
    <w:rsid w:val="000A302D"/>
    <w:rsid w:val="000B5B63"/>
    <w:rsid w:val="000E3302"/>
    <w:rsid w:val="000E4968"/>
    <w:rsid w:val="00181C25"/>
    <w:rsid w:val="0019399D"/>
    <w:rsid w:val="00200FA9"/>
    <w:rsid w:val="002207BD"/>
    <w:rsid w:val="002775D1"/>
    <w:rsid w:val="00277787"/>
    <w:rsid w:val="002D485F"/>
    <w:rsid w:val="002F0E1A"/>
    <w:rsid w:val="003422B3"/>
    <w:rsid w:val="00395F7D"/>
    <w:rsid w:val="00456E7D"/>
    <w:rsid w:val="004B6266"/>
    <w:rsid w:val="004C28B3"/>
    <w:rsid w:val="004E2CC7"/>
    <w:rsid w:val="00583334"/>
    <w:rsid w:val="005F06BF"/>
    <w:rsid w:val="005F7E02"/>
    <w:rsid w:val="006862D5"/>
    <w:rsid w:val="006D50C3"/>
    <w:rsid w:val="007F50E6"/>
    <w:rsid w:val="00813D04"/>
    <w:rsid w:val="00827435"/>
    <w:rsid w:val="008753F6"/>
    <w:rsid w:val="00920E72"/>
    <w:rsid w:val="009701A0"/>
    <w:rsid w:val="00997385"/>
    <w:rsid w:val="009D733B"/>
    <w:rsid w:val="009E0674"/>
    <w:rsid w:val="00A85C1E"/>
    <w:rsid w:val="00B6253E"/>
    <w:rsid w:val="00B97BD5"/>
    <w:rsid w:val="00BA6D04"/>
    <w:rsid w:val="00BB4AFF"/>
    <w:rsid w:val="00BE4259"/>
    <w:rsid w:val="00C327CC"/>
    <w:rsid w:val="00C46D17"/>
    <w:rsid w:val="00C6715C"/>
    <w:rsid w:val="00CB4361"/>
    <w:rsid w:val="00D6041E"/>
    <w:rsid w:val="00E64B06"/>
    <w:rsid w:val="00EA5DE3"/>
    <w:rsid w:val="00EC1188"/>
    <w:rsid w:val="00F115F0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4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04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4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04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04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04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04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04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04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04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04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04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04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04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04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04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04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04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04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04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04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04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04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04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041E"/>
    <w:rPr>
      <w:b/>
      <w:bCs/>
    </w:rPr>
  </w:style>
  <w:style w:styleId="Istaknuto" w:type="character">
    <w:name w:val="Emphasis"/>
    <w:basedOn w:val="Zadanifontodlomka"/>
    <w:uiPriority w:val="20"/>
    <w:qFormat/>
    <w:rsid w:val="00D604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041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04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04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04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041E"/>
    <w:rPr>
      <w:b/>
      <w:i/>
      <w:sz w:val="24"/>
    </w:rPr>
  </w:style>
  <w:style w:styleId="Neupadljivoisticanje" w:type="character">
    <w:name w:val="Subtle Emphasis"/>
    <w:uiPriority w:val="19"/>
    <w:qFormat/>
    <w:rsid w:val="00D604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04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04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04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04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04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E4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9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4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04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4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04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04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04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04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04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04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04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04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04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04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04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04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04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04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04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04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04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04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04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04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04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041E"/>
    <w:rPr>
      <w:b/>
      <w:bCs/>
    </w:rPr>
  </w:style>
  <w:style w:styleId="Istaknuto" w:type="character">
    <w:name w:val="Emphasis"/>
    <w:basedOn w:val="Zadanifontodlomka"/>
    <w:uiPriority w:val="20"/>
    <w:qFormat/>
    <w:rsid w:val="00D604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041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04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04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04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041E"/>
    <w:rPr>
      <w:b/>
      <w:i/>
      <w:sz w:val="24"/>
    </w:rPr>
  </w:style>
  <w:style w:styleId="Neupadljivoisticanje" w:type="character">
    <w:name w:val="Subtle Emphasis"/>
    <w:uiPriority w:val="19"/>
    <w:qFormat/>
    <w:rsid w:val="00D604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04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04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04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04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04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E4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9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</izvorni_sadrzaj>
    <derivirana_varijabla naziv="DomainObject.Predmet.StrankaFormated_1">  TURISTIČKA ZAJEDNICA GRADA CRIKVENICE; BERNARD BERTOVIĆ; LJERKO ŽANIĆ; Marijo Ivančić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</izvorni_sadrzaj>
    <derivirana_varijabla naziv="DomainObject.Predmet.StrankaFormatedOIB_1">  TURISTIČKA ZAJEDNICA GRADA CRIKVENICE, OIB 78748346087; BERNARD BERTOVIĆ, OIB 44118725360; LJERKO ŽANIĆ, OIB 83379323418; Marijo Ivančić, OIB 68881733272</derivirana_varijabla>
  </DomainObject.Predmet.StrankaFormatedOIB>
  <DomainObject.Predmet.StrankaFormatedWithAdress>
    <izvorni_sadrzaj> TURISTIČKA ZAJEDNICA GRADA CRIKVENICE; BERNARD BERTOVIĆ; LJERKO ŽANIĆ; Marijo Ivančić</izvorni_sadrzaj>
    <derivirana_varijabla naziv="DomainObject.Predmet.StrankaFormatedWithAdress_1"> TURISTIČKA ZAJEDNICA GRADA CRIKVENICE; BERNARD BERTOVIĆ; LJERKO ŽANIĆ; Marijo Ivančić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</izvorni_sadrzaj>
    <derivirana_varijabla naziv="DomainObject.Predmet.StrankaFormatedWithAdressOIB_1"> TURISTIČKA ZAJEDNICA GRADA CRIKVENICE, OIB 78748346087; BERNARD BERTOVIĆ, OIB 44118725360; LJERKO ŽANIĆ, OIB 83379323418; Marijo Ivančić, OIB 68881733272</derivirana_varijabla>
  </DomainObject.Predmet.StrankaFormatedWithAdressOIB>
  <DomainObject.Predmet.StrankaWithAdress>
    <izvorni_sadrzaj>TURISTIČKA ZAJEDNICA GRADA CRIKVENICE ,BERNARD BERTOVIĆ ,LJERKO ŽANIĆ ,Marijo Ivančić </izvorni_sadrzaj>
    <derivirana_varijabla naziv="DomainObject.Predmet.StrankaWithAdress_1">TURISTIČKA ZAJEDNICA GRADA CRIKVENICE ,BERNARD BERTOVIĆ ,LJERKO ŽANIĆ ,Marijo Ivančić 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</izvorni_sadrzaj>
    <derivirana_varijabla naziv="DomainObject.Predmet.StrankaWithAdressOIB_1">TURISTIČKA ZAJEDNICA GRADA CRIKVENICE, OIB 78748346087,BERNARD BERTOVIĆ, OIB 44118725360,LJERKO ŽANIĆ, OIB 83379323418,Marijo Ivančić, OIB 68881733272</derivirana_varijabla>
  </DomainObject.Predmet.StrankaWithAdressOIB>
  <DomainObject.Predmet.StrankaNazivFormated>
    <izvorni_sadrzaj>TURISTIČKA ZAJEDNICA GRADA CRIKVENICE,BERNARD BERTOVIĆ,LJERKO ŽANIĆ,Marijo Ivančić</izvorni_sadrzaj>
    <derivirana_varijabla naziv="DomainObject.Predmet.StrankaNazivFormated_1">TURISTIČKA ZAJEDNICA GRADA CRIKVENICE,BERNARD BERTOVIĆ,LJERKO ŽANIĆ,Marijo Ivančić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</izvorni_sadrzaj>
    <derivirana_varijabla naziv="DomainObject.Predmet.StrankaNazivFormatedOIB_1">TURISTIČKA ZAJEDNICA GRADA CRIKVENICE, OIB 78748346087,BERNARD BERTOVIĆ, OIB 44118725360,LJERKO ŽANIĆ, OIB 83379323418,Marijo Ivančić, OIB 68881733272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_1">
      <item>TURISTIČKA ZAJEDNICA GRADA CRIKVENICE</item>
      <item>BERNARD BERTOVIĆ</item>
      <item>LJERKO ŽANIĆ</item>
      <item>Marijo Ivančić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7691F-FB58-4B8E-B841-A50583639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2468</properties:Words>
  <properties:Characters>12057</properties:Characters>
  <properties:Lines>339</properties:Lines>
  <properties:Paragraphs>195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2016-01-11T12:16:00Z</dcterms:created>
  <dc:creator>Gordana Grčić</dc:creator>
  <cp:lastModifiedBy>Gordana Grčić</cp:lastModifiedBy>
  <cp:lastPrinted>2016-01-13T09:28:00Z</cp:lastPrinted>
  <dcterms:modified xmlns:xsi="http://www.w3.org/2001/XMLSchema-instance" xsi:type="dcterms:W3CDTF">2016-01-13T09:50:00Z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