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1048" w14:paraId="e0b104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3551B" w:rsidP="00E3551B" w:rsidR="00E3551B" w:rsidRPr="00E3551B">
      <w:pPr>
        <w:overflowPunct w:val="false"/>
        <w:autoSpaceDE w:val="false"/>
        <w:autoSpaceDN w:val="false"/>
        <w:adjustRightInd w:val="false"/>
        <w:spacing w:after="0"/>
        <w:ind w:firstLine="5387"/>
        <w:outlineLvl w:val="0"/>
        <w:rPr>
          <w:rFonts w:cs="Times New Roman" w:eastAsia="Times New Roman"/>
          <w:noProof/>
          <w:lang w:eastAsia="hr-HR"/>
        </w:rPr>
      </w:pPr>
      <w:r w:rsidRPr="00E3551B">
        <w:rPr>
          <w:rFonts w:cs="Times New Roman" w:eastAsia="Times New Roman"/>
          <w:noProof/>
          <w:lang w:eastAsia="hr-HR"/>
        </w:rPr>
        <w:t xml:space="preserve">         5. St-543/2017-3</w:t>
      </w:r>
    </w:p>
    <w:p w:rsidRDefault="00E3551B" w:rsidP="00E3551B" w:rsidR="00E3551B" w:rsidRPr="00E3551B">
      <w:pPr>
        <w:overflowPunct w:val="false"/>
        <w:autoSpaceDE w:val="false"/>
        <w:autoSpaceDN w:val="false"/>
        <w:adjustRightInd w:val="false"/>
        <w:spacing w:after="0"/>
        <w:ind w:firstLine="5387"/>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ind w:firstLine="5387"/>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ind w:firstLine="5387"/>
        <w:outlineLvl w:val="0"/>
        <w:rPr>
          <w:rFonts w:cs="Times New Roman" w:eastAsia="Times New Roman"/>
          <w:noProof/>
          <w:lang w:eastAsia="hr-HR"/>
        </w:rPr>
      </w:pPr>
    </w:p>
    <w:p w:rsidRDefault="00E3551B" w:rsidP="00E3551B" w:rsidR="00E3551B">
      <w:pPr>
        <w:overflowPunct w:val="false"/>
        <w:autoSpaceDE w:val="false"/>
        <w:autoSpaceDN w:val="false"/>
        <w:adjustRightInd w:val="false"/>
        <w:spacing w:after="0"/>
        <w:ind w:firstLine="5387"/>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ind w:firstLine="5387"/>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outlineLvl w:val="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jc w:val="center"/>
        <w:rPr>
          <w:rFonts w:cs="Times New Roman" w:eastAsia="Times New Roman"/>
          <w:noProof/>
          <w:lang w:eastAsia="hr-HR"/>
        </w:rPr>
      </w:pPr>
      <w:r w:rsidRPr="00E3551B">
        <w:rPr>
          <w:rFonts w:cs="Times New Roman" w:eastAsia="Times New Roman"/>
          <w:noProof/>
          <w:lang w:eastAsia="hr-HR"/>
        </w:rPr>
        <w:t>U  I M E  R E P U B L I K E  H R V A T S K E</w:t>
      </w:r>
    </w:p>
    <w:p w:rsidRDefault="00E3551B" w:rsidP="00E3551B" w:rsidR="00E3551B" w:rsidRPr="00E3551B">
      <w:pPr>
        <w:overflowPunct w:val="false"/>
        <w:autoSpaceDE w:val="false"/>
        <w:autoSpaceDN w:val="false"/>
        <w:adjustRightInd w:val="false"/>
        <w:spacing w:after="0"/>
        <w:rPr>
          <w:rFonts w:cs="Times New Roman" w:eastAsia="Times New Roman"/>
          <w:noProof/>
          <w:lang w:eastAsia="hr-HR"/>
        </w:rPr>
      </w:pPr>
    </w:p>
    <w:p w:rsidRDefault="00E3551B" w:rsidP="00E3551B" w:rsidR="00E3551B" w:rsidRPr="00E3551B">
      <w:pPr>
        <w:overflowPunct w:val="false"/>
        <w:autoSpaceDE w:val="false"/>
        <w:autoSpaceDN w:val="false"/>
        <w:adjustRightInd w:val="false"/>
        <w:spacing w:after="0"/>
        <w:jc w:val="center"/>
        <w:outlineLvl w:val="0"/>
        <w:rPr>
          <w:rFonts w:cs="Times New Roman" w:eastAsia="Times New Roman"/>
          <w:noProof/>
          <w:lang w:eastAsia="hr-HR"/>
        </w:rPr>
      </w:pPr>
      <w:r w:rsidRPr="00E3551B">
        <w:rPr>
          <w:rFonts w:cs="Times New Roman" w:eastAsia="Times New Roman"/>
          <w:noProof/>
          <w:lang w:eastAsia="hr-HR"/>
        </w:rPr>
        <w:t>R J E Š E N J E</w:t>
      </w:r>
    </w:p>
    <w:p w:rsidRDefault="00E3551B" w:rsidP="00E3551B" w:rsidR="00E3551B" w:rsidRPr="00E3551B">
      <w:pPr>
        <w:overflowPunct w:val="false"/>
        <w:autoSpaceDE w:val="false"/>
        <w:autoSpaceDN w:val="false"/>
        <w:adjustRightInd w:val="false"/>
        <w:spacing w:after="0"/>
        <w:jc w:val="center"/>
        <w:rPr>
          <w:rFonts w:cs="Times New Roman" w:eastAsia="Times New Roman"/>
          <w:b/>
          <w:noProof/>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lang w:eastAsia="hr-HR"/>
        </w:rPr>
        <w:t xml:space="preserve">Trgovački sud u Bjelovaru, po stečajnom sucu Mariji Petrina Kubica, povodom prijedloga Financijske agencije, OIB: 85821130368, RC ZAGREB, Podružnica Zagreb, Zagreb, Trg svibanjskih žrtava 1995. 1, za otvaranje stečajnog postupka nad dužnikom TINA MONT društvo s ograničenom odgovornošću za graditeljstvo i usluge, Zaprešić, Ferde Livadića 10, OIB: 76245694551, MBS: 080803457, 18. prosinca 2017. </w:t>
      </w: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r w:rsidRPr="00E3551B">
        <w:rPr>
          <w:rFonts w:cs="Times New Roman" w:eastAsia="Times New Roman"/>
          <w:lang w:eastAsia="hr-HR"/>
        </w:rPr>
        <w:t>r i j e š i o  j e</w:t>
      </w: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noProof/>
          <w:lang w:eastAsia="hr-HR"/>
        </w:rPr>
        <w:t xml:space="preserve">Odbija se prijedlog za otvaranje stečajnog postupka nad dužnikom </w:t>
      </w:r>
      <w:r w:rsidRPr="00E3551B">
        <w:rPr>
          <w:rFonts w:cs="Times New Roman" w:eastAsia="Times New Roman"/>
          <w:lang w:eastAsia="hr-HR"/>
        </w:rPr>
        <w:t>TINA MONT društvo s ograničenom odgovornošću za graditeljstvo i usluge, Zaprešić, Ferde Livadića 10, OIB: 76245694551, MBS: 080803457.</w:t>
      </w: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r w:rsidRPr="00E3551B">
        <w:rPr>
          <w:rFonts w:cs="Times New Roman" w:eastAsia="Times New Roman"/>
          <w:lang w:eastAsia="hr-HR"/>
        </w:rPr>
        <w:t>Obrazloženje</w:t>
      </w: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lang w:eastAsia="hr-HR"/>
        </w:rPr>
        <w:t xml:space="preserve">Financijska agencija je, na temelju čl.110. st.1. Stečajnog zakona (Narodne novine br. 71/15 i 104/17, dalje: SZ), 10. kolovoza 2016. podnijela Trgovačkom sudu u Zagrebu prijedlog za otvaranje stečajnog postupka nad dužnikom TINA MONT društvo s ograničenom odgovornošću, Zaprešić, Ferde Livadića 10.  </w:t>
      </w: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lang w:eastAsia="hr-HR"/>
        </w:rPr>
        <w:t>U prijedlogu navodi da na dan 14. srpnja 2016. dužnik u Očevidniku redoslijeda osnova za plaćanje ima evidentirane neizvršene osnove za plaćanje u neprekinutom razdoblju od 120 dana, u ukupnom iznosu od 74.160,86  kn, u koji iznos je uračunata kamata i naknada Financijske agencije za provedbu ovrhe na novčanim sredstvima. Prema podacima koje je FINI dostavio Hrvatski zavod za mirovinsko osiguranje dužnik ima 2 zaposlena.</w:t>
      </w: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lang w:eastAsia="hr-HR"/>
        </w:rPr>
        <w:t>Podneskom od 14. prosinca 2017. dužnik je predložio obustavu postupka. Uz podnesak je dostavio potvrdu Fine od 13. prosinca 2017. (list 8) iz koje proizlazi da su računi dužnika deblokirani 23. studenog 2017. i da nakon toga više nema blokade.</w:t>
      </w: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r w:rsidRPr="00E3551B">
        <w:rPr>
          <w:rFonts w:cs="Times New Roman" w:eastAsia="Times New Roman"/>
          <w:lang w:eastAsia="hr-HR"/>
        </w:rPr>
        <w:lastRenderedPageBreak/>
        <w:t>Kako iz navedenog proizlazi da ne postoji stečajni razlog nesposobnosti za plaćanje iz čl.6. SZ-a, sud je prijedlog za otvaranje stečajnog postupka odbio (čl.128. st.6. SZ-a).</w:t>
      </w: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center"/>
        <w:rPr>
          <w:rFonts w:cs="Times New Roman" w:eastAsia="Times New Roman"/>
          <w:lang w:eastAsia="hr-HR"/>
        </w:rPr>
      </w:pPr>
      <w:r w:rsidRPr="00E3551B">
        <w:rPr>
          <w:rFonts w:cs="Times New Roman" w:eastAsia="Times New Roman"/>
          <w:lang w:eastAsia="hr-HR"/>
        </w:rPr>
        <w:t>U Bjelovaru, 18. prosinca 2017.</w:t>
      </w: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r w:rsidRPr="00E3551B">
        <w:rPr>
          <w:rFonts w:cs="Times New Roman" w:eastAsia="Times New Roman"/>
          <w:lang w:eastAsia="hr-HR"/>
        </w:rPr>
        <w:t xml:space="preserve">                                                                               </w:t>
      </w:r>
      <w:r>
        <w:rPr>
          <w:rFonts w:cs="Times New Roman" w:eastAsia="Times New Roman"/>
          <w:lang w:eastAsia="hr-HR"/>
        </w:rPr>
        <w:t xml:space="preserve">     </w:t>
      </w:r>
      <w:bookmarkStart w:name="_GoBack" w:id="0"/>
      <w:bookmarkEnd w:id="0"/>
      <w:r>
        <w:rPr>
          <w:rFonts w:cs="Times New Roman" w:eastAsia="Times New Roman"/>
          <w:lang w:eastAsia="hr-HR"/>
        </w:rPr>
        <w:t xml:space="preserve">  </w:t>
      </w:r>
      <w:r w:rsidRPr="00E3551B">
        <w:rPr>
          <w:rFonts w:cs="Times New Roman" w:eastAsia="Times New Roman"/>
          <w:lang w:eastAsia="hr-HR"/>
        </w:rPr>
        <w:t xml:space="preserve">  STEČAJNI SUDAC</w:t>
      </w: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r w:rsidRPr="00E3551B">
        <w:rPr>
          <w:rFonts w:cs="Times New Roman" w:eastAsia="Times New Roman"/>
          <w:lang w:eastAsia="hr-HR"/>
        </w:rPr>
        <w:t xml:space="preserve">                                                                       </w:t>
      </w:r>
      <w:r>
        <w:rPr>
          <w:rFonts w:cs="Times New Roman" w:eastAsia="Times New Roman"/>
          <w:lang w:eastAsia="hr-HR"/>
        </w:rPr>
        <w:t xml:space="preserve">    </w:t>
      </w:r>
      <w:r w:rsidRPr="00E3551B">
        <w:rPr>
          <w:rFonts w:cs="Times New Roman" w:eastAsia="Times New Roman"/>
          <w:lang w:eastAsia="hr-HR"/>
        </w:rPr>
        <w:t xml:space="preserve"> </w:t>
      </w:r>
      <w:r>
        <w:rPr>
          <w:rFonts w:cs="Times New Roman" w:eastAsia="Times New Roman"/>
          <w:lang w:eastAsia="hr-HR"/>
        </w:rPr>
        <w:t xml:space="preserve">   </w:t>
      </w:r>
      <w:r w:rsidRPr="00E3551B">
        <w:rPr>
          <w:rFonts w:cs="Times New Roman" w:eastAsia="Times New Roman"/>
          <w:lang w:eastAsia="hr-HR"/>
        </w:rPr>
        <w:t xml:space="preserve"> MARIJA PETRINA KUBICA v.r.</w:t>
      </w: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3551B">
        <w:rPr>
          <w:rFonts w:cs="Times New Roman" w:eastAsia="Times New Roman"/>
          <w:noProof/>
          <w:szCs w:val="20"/>
          <w:lang w:eastAsia="hr-HR"/>
        </w:rPr>
        <w:t>Za točnost otpravka-ovl. službenik</w:t>
      </w:r>
    </w:p>
    <w:p w:rsidRDefault="00E3551B" w:rsidP="00E3551B" w:rsidR="00E3551B" w:rsidRPr="00E3551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3551B">
        <w:rPr>
          <w:rFonts w:cs="Times New Roman" w:eastAsia="Times New Roman"/>
          <w:noProof/>
          <w:szCs w:val="20"/>
          <w:lang w:eastAsia="hr-HR"/>
        </w:rPr>
        <w:t xml:space="preserve">               Željka Vitez</w:t>
      </w: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ind w:firstLine="851"/>
        <w:jc w:val="both"/>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rPr>
          <w:rFonts w:cs="Times New Roman" w:eastAsia="Times New Roman"/>
          <w:lang w:eastAsia="hr-HR"/>
        </w:rPr>
      </w:pPr>
    </w:p>
    <w:p w:rsidRDefault="00E3551B" w:rsidP="00E3551B" w:rsidR="00E3551B" w:rsidRPr="00E3551B">
      <w:pPr>
        <w:overflowPunct w:val="false"/>
        <w:autoSpaceDE w:val="false"/>
        <w:autoSpaceDN w:val="false"/>
        <w:adjustRightInd w:val="false"/>
        <w:spacing w:after="0"/>
        <w:jc w:val="both"/>
        <w:rPr>
          <w:rFonts w:cs="Times New Roman" w:eastAsia="Times New Roman"/>
          <w:lang w:eastAsia="hr-HR"/>
        </w:rPr>
      </w:pPr>
      <w:r w:rsidRPr="00E3551B">
        <w:rPr>
          <w:rFonts w:cs="Times New Roman" w:eastAsia="Times New Roman"/>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E3551B" w:rsidP="00E3551B" w:rsidR="00E3551B" w:rsidRPr="00E3551B">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1B"/>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232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St-543/2017-3</izvorni_sadrzaj>
    <derivirana_varijabla naziv="DomainObject.Oznaka_1">St-543/2017-3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St-543/2017</izvorni_sadrzaj>
    <derivirana_varijabla naziv="DomainObject.Predmet.OznakaBroj_1">St-543/2017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TINA MONT d.o.o.</izvorni_sadrzaj>
    <derivirana_varijabla naziv="DomainObject.Predmet.ProtustrankaFormated_1">  TINA MONT d.o.o.</derivirana_varijabla>
  </DomainObject.Predmet.ProtustrankaFormated>
  <DomainObject.Predmet.ProtustrankaFormatedOIB>
    <izvorni_sadrzaj>  TINA MONT d.o.o., OIB 76245694551</izvorni_sadrzaj>
    <derivirana_varijabla naziv="DomainObject.Predmet.ProtustrankaFormatedOIB_1">  TINA MONT d.o.o., OIB 76245694551</derivirana_varijabla>
  </DomainObject.Predmet.ProtustrankaFormatedOIB>
  <DomainObject.Predmet.ProtustrankaFormatedWithAdress>
    <izvorni_sadrzaj> TINA MONT d.o.o., Ferde Livadića 10, 10290 Zaprešić</izvorni_sadrzaj>
    <derivirana_varijabla naziv="DomainObject.Predmet.ProtustrankaFormatedWithAdress_1"> TINA MONT d.o.o., Ferde Livadića 10, 10290 Zaprešić</derivirana_varijabla>
  </DomainObject.Predmet.ProtustrankaFormatedWithAdress>
  <DomainObject.Predmet.ProtustrankaFormatedWithAdressOIB>
    <izvorni_sadrzaj> TINA MONT d.o.o., OIB 76245694551, Ferde Livadića 10, 10290 Zaprešić</izvorni_sadrzaj>
    <derivirana_varijabla naziv="DomainObject.Predmet.ProtustrankaFormatedWithAdressOIB_1"> TINA MONT d.o.o., OIB 76245694551, Ferde Livadića 10, 10290 Zaprešić</derivirana_varijabla>
  </DomainObject.Predmet.ProtustrankaFormatedWithAdressOIB>
  <DomainObject.Predmet.ProtustrankaWithAdress>
    <izvorni_sadrzaj>TINA MONT d.o.o. Ferde Livadića 10, 10290 Zaprešić</izvorni_sadrzaj>
    <derivirana_varijabla naziv="DomainObject.Predmet.ProtustrankaWithAdress_1">TINA MONT d.o.o. Ferde Livadića 10, 10290 Zaprešić</derivirana_varijabla>
  </DomainObject.Predmet.ProtustrankaWithAdress>
  <DomainObject.Predmet.ProtustrankaWithAdressOIB>
    <izvorni_sadrzaj>TINA MONT d.o.o., OIB 76245694551, Ferde Livadića 10, 10290 Zaprešić</izvorni_sadrzaj>
    <derivirana_varijabla naziv="DomainObject.Predmet.ProtustrankaWithAdressOIB_1">TINA MONT d.o.o., OIB 76245694551, Ferde Livadića 10, 10290 Zaprešić</derivirana_varijabla>
  </DomainObject.Predmet.ProtustrankaWithAdressOIB>
  <DomainObject.Predmet.ProtustrankaNazivFormated>
    <izvorni_sadrzaj>TINA MONT d.o.o.</izvorni_sadrzaj>
    <derivirana_varijabla naziv="DomainObject.Predmet.ProtustrankaNazivFormated_1">TINA MONT d.o.o.</derivirana_varijabla>
  </DomainObject.Predmet.ProtustrankaNazivFormated>
  <DomainObject.Predmet.ProtustrankaNazivFormatedOIB>
    <izvorni_sadrzaj>TINA MONT d.o.o., OIB 76245694551</izvorni_sadrzaj>
    <derivirana_varijabla naziv="DomainObject.Predmet.ProtustrankaNazivFormatedOIB_1">TINA MONT d.o.o., OIB 76245694551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TINA MONT d.o.o.</item>
    </izvorni_sadrzaj>
    <derivirana_varijabla naziv="DomainObject.Predmet.ProtuStrankaListFormated_1">
      <item>TINA MONT d.o.o.</item>
    </derivirana_varijabla>
  </DomainObject.Predmet.ProtuStrankaListFormated>
  <DomainObject.Predmet.ProtuStrankaListFormatedOIB>
    <izvorni_sadrzaj>
      <item>TINA MONT d.o.o., OIB 76245694551</item>
    </izvorni_sadrzaj>
    <derivirana_varijabla naziv="DomainObject.Predmet.ProtuStrankaListFormatedOIB_1">
      <item>TINA MONT d.o.o., OIB 76245694551</item>
    </derivirana_varijabla>
  </DomainObject.Predmet.ProtuStrankaListFormatedOIB>
  <DomainObject.Predmet.ProtuStrankaListFormatedWithAdress>
    <izvorni_sadrzaj>
      <item>TINA MONT d.o.o., Ferde Livadića 10, 10290 Zaprešić</item>
    </izvorni_sadrzaj>
    <derivirana_varijabla naziv="DomainObject.Predmet.ProtuStrankaListFormatedWithAdress_1">
      <item>TINA MONT d.o.o., Ferde Livadića 10, 10290 Zaprešić</item>
    </derivirana_varijabla>
  </DomainObject.Predmet.ProtuStrankaListFormatedWithAdress>
  <DomainObject.Predmet.ProtuStrankaListFormatedWithAdressOIB>
    <izvorni_sadrzaj>
      <item>TINA MONT d.o.o., OIB 76245694551, Ferde Livadića 10, 10290 Zaprešić</item>
    </izvorni_sadrzaj>
    <derivirana_varijabla naziv="DomainObject.Predmet.ProtuStrankaListFormatedWithAdressOIB_1">
      <item>TINA MONT d.o.o., OIB 76245694551, Ferde Livadića 10, 10290 Zaprešić</item>
    </derivirana_varijabla>
  </DomainObject.Predmet.ProtuStrankaListFormatedWithAdressOIB>
  <DomainObject.Predmet.ProtuStrankaListNazivFormated>
    <izvorni_sadrzaj>
      <item>TINA MONT d.o.o.</item>
    </izvorni_sadrzaj>
    <derivirana_varijabla naziv="DomainObject.Predmet.ProtuStrankaListNazivFormated_1">
      <item>TINA MONT d.o.o.</item>
    </derivirana_varijabla>
  </DomainObject.Predmet.ProtuStrankaListNazivFormated>
  <DomainObject.Predmet.ProtuStrankaListNazivFormatedOIB>
    <izvorni_sadrzaj>
      <item>TINA MONT d.o.o., OIB 76245694551</item>
    </izvorni_sadrzaj>
    <derivirana_varijabla naziv="DomainObject.Predmet.ProtuStrankaListNazivFormatedOIB_1">
      <item>TINA MONT d.o.o., OIB 76245694551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St-543/2017-3</izvorni_sadrzaj>
    <derivirana_varijabla naziv="DomainObject.PoslovniBrojDokumenta_1">St-543/2017-3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TINA MONT d.o.o.</izvorni_sadrzaj>
    <derivirana_varijabla naziv="DomainObject.Predmet.ProtustrankaIDrugi_1">TINA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TINA MONT d.o.o., OIB 76245694551, Ferde Livadića 10, 10290 Zaprešić</izvorni_sadrzaj>
    <derivirana_varijabla naziv="DomainObject.Predmet.ProtustrankaIDrugiAdressOIB_1">TINA MONT d.o.o., OIB 76245694551, Ferde Livadića 10,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MONT d.o.o.</item>
      <item>FINA Regionalni centar Zagreb</item>
    </izvorni_sadrzaj>
    <derivirana_varijabla naziv="DomainObject.Predmet.SudioniciListNaziv_1">
      <item>TINA MONT d.o.o.</item>
      <item>FINA Regionalni centar Zagreb</item>
    </derivirana_varijabla>
  </DomainObject.Predmet.SudioniciListNaziv>
  <DomainObject.Predmet.SudioniciListAdressOIB>
    <izvorni_sadrzaj>
      <item>TINA MONT d.o.o., OIB 76245694551, Ferde Livadića 10,10290 Zaprešić</item>
      <item>FINA Regionalni centar Zagreb, OIB 85821130368, Trg svibanjskih žrtava 1995. br. 1,10000 Zagreb</item>
    </izvorni_sadrzaj>
    <derivirana_varijabla naziv="DomainObject.Predmet.SudioniciListAdressOIB_1">
      <item>TINA MONT d.o.o., OIB 76245694551, Ferde Livadića 10,10290 Zaprešić</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815281-14DB-4035-B0DA-971EF9C591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1940</properties:Characters>
  <properties:Lines>66</properties:Lines>
  <properties:Paragraphs>17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2017-12-19T08:59:00Z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St-543/2017-3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