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6a126" w14:paraId="de6a126" w:rsidRDefault="00647AA1" w:rsidP="00647AA1" w:rsidR="00647AA1" w:rsidRPr="008C6596">
      <w:pPr>
        <w:spacing w:lineRule="auto" w:line="24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 3. St-</w:t>
      </w:r>
      <w:r w:rsidR="00D04E17">
        <w:rPr>
          <w:rFonts w:cs="Times New Roman" w:eastAsia="Times New Roman" w:hAnsi="Times New Roman" w:ascii="Times New Roman"/>
          <w:sz w:val="24"/>
          <w:szCs w:val="24"/>
          <w:lang w:eastAsia="hr-HR"/>
        </w:rPr>
        <w:t>514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D04E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</w:t>
      </w:r>
    </w:p>
    <w:p w:rsidRDefault="00124627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noProof/>
          <w:lang w:eastAsia="hr-HR"/>
        </w:rPr>
        <w:t xml:space="preserve">           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4627" w:rsidP="00647AA1" w:rsidR="00647AA1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</w:t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124627" w:rsidP="00647AA1" w:rsidR="00647AA1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7AA1" w:rsidP="00647AA1" w:rsidR="00647AA1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Zadar, Dr. Franje Tuđmana 35 </w:t>
      </w:r>
    </w:p>
    <w:p w:rsidRDefault="00647AA1" w:rsidP="00647AA1" w:rsidR="00647AA1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647AA1" w:rsidP="00647AA1" w:rsidR="00647AA1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prethodnom postupku radi utvrđivanja pretpostavki za otvaranje stečajnoga postupka nad dužnikom </w:t>
      </w:r>
      <w:r w:rsidR="00D04E17">
        <w:rPr>
          <w:rFonts w:cs="Times New Roman" w:eastAsia="Times New Roman" w:hAnsi="Times New Roman" w:ascii="Times New Roman"/>
          <w:sz w:val="24"/>
          <w:szCs w:val="24"/>
          <w:lang w:eastAsia="hr-HR"/>
        </w:rPr>
        <w:t>BARKANYI AJTAI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04E17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04E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Zapadna magistrala 1D,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D04E17">
        <w:rPr>
          <w:rFonts w:cs="Times New Roman" w:eastAsia="Times New Roman" w:hAnsi="Times New Roman" w:ascii="Times New Roman"/>
          <w:sz w:val="24"/>
          <w:szCs w:val="24"/>
          <w:lang w:eastAsia="hr-HR"/>
        </w:rPr>
        <w:t>23651359677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04E17">
        <w:rPr>
          <w:rFonts w:cs="Times New Roman" w:eastAsia="Times New Roman" w:hAnsi="Times New Roman" w:ascii="Times New Roman"/>
          <w:sz w:val="24"/>
          <w:szCs w:val="24"/>
          <w:lang w:eastAsia="hr-HR"/>
        </w:rPr>
        <w:t>23.</w:t>
      </w:r>
      <w:r w:rsidR="005B74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04E17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647AA1" w:rsidP="00647AA1" w:rsidR="00647AA1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>
      <w:pPr>
        <w:spacing w:lineRule="auto" w:line="240"/>
        <w:ind w:firstLine="66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prethodni postupak nad dužnikom </w:t>
      </w:r>
      <w:r w:rsidR="00D04E17">
        <w:rPr>
          <w:rFonts w:cs="Times New Roman" w:eastAsia="Times New Roman" w:hAnsi="Times New Roman" w:ascii="Times New Roman"/>
          <w:sz w:val="24"/>
          <w:szCs w:val="24"/>
          <w:lang w:eastAsia="hr-HR"/>
        </w:rPr>
        <w:t>BARKANYI AJTAI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04E17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04E17">
        <w:rPr>
          <w:rFonts w:cs="Times New Roman" w:eastAsia="Times New Roman" w:hAnsi="Times New Roman" w:ascii="Times New Roman"/>
          <w:sz w:val="24"/>
          <w:szCs w:val="24"/>
          <w:lang w:eastAsia="hr-HR"/>
        </w:rPr>
        <w:t>Zapadna magistrala 1D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 OIB: </w:t>
      </w:r>
      <w:r w:rsidR="00D04E17">
        <w:rPr>
          <w:rFonts w:cs="Times New Roman" w:eastAsia="Times New Roman" w:hAnsi="Times New Roman" w:ascii="Times New Roman"/>
          <w:sz w:val="24"/>
          <w:szCs w:val="24"/>
          <w:lang w:eastAsia="hr-HR"/>
        </w:rPr>
        <w:t>23651359677.</w:t>
      </w:r>
    </w:p>
    <w:p w:rsidRDefault="00647AA1" w:rsidP="00647AA1" w:rsidR="00647AA1">
      <w:pPr>
        <w:pStyle w:val="Odlomakpopisa"/>
        <w:ind w:firstLine="660" w:left="0"/>
        <w:jc w:val="both"/>
        <w:rPr>
          <w:rFonts w:cs="Times New Roman" w:hAnsi="Times New Roman" w:ascii="Times New Roman"/>
          <w:sz w:val="24"/>
          <w:szCs w:val="24"/>
        </w:rPr>
      </w:pPr>
      <w:r w:rsidRPr="00D04E17">
        <w:rPr>
          <w:rFonts w:cs="Times New Roman" w:hAnsi="Times New Roman" w:ascii="Times New Roman"/>
          <w:sz w:val="24"/>
          <w:szCs w:val="24"/>
        </w:rPr>
        <w:t xml:space="preserve">II. Nalaže se Financijskoj agenciji neposredno po primitku ovog rješenja, osloboditi sredstva u iznosu od </w:t>
      </w:r>
      <w:r w:rsidR="00D04E17" w:rsidRPr="00D04E17">
        <w:rPr>
          <w:rFonts w:cs="Times New Roman" w:hAnsi="Times New Roman" w:ascii="Times New Roman"/>
          <w:sz w:val="24"/>
          <w:szCs w:val="24"/>
        </w:rPr>
        <w:t>4.825,00</w:t>
      </w:r>
      <w:r w:rsidRPr="00D04E17">
        <w:rPr>
          <w:rFonts w:cs="Times New Roman" w:hAnsi="Times New Roman" w:ascii="Times New Roman"/>
          <w:sz w:val="24"/>
          <w:szCs w:val="24"/>
        </w:rPr>
        <w:t xml:space="preserve"> kuna zaplijenjena s računa dužnika na temelju odredbe čl. 112. st. 1. Stečajnog zakona na ime predujma za namirenje troškova stečajnoga postupka te ista staviti na raspolaganje uvodno označenom dužniku. </w:t>
      </w:r>
    </w:p>
    <w:p w:rsidRDefault="005B74E6" w:rsidP="005B74E6" w:rsidR="005B74E6" w:rsidRPr="007E0513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</w:t>
      </w:r>
      <w:r w:rsidRPr="007E05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u prethodnom postupku zakazano za dan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7E0513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2018. neće se održati.</w:t>
      </w:r>
    </w:p>
    <w:p w:rsidRDefault="005B74E6" w:rsidP="00647AA1" w:rsidR="005B74E6" w:rsidRPr="00D04E17">
      <w:pPr>
        <w:pStyle w:val="Odlomakpopisa"/>
        <w:ind w:firstLine="660"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47AA1" w:rsidP="00647AA1" w:rsidR="00647AA1" w:rsidRPr="00D04E17">
      <w:pPr>
        <w:spacing w:lineRule="auto" w:line="240"/>
        <w:ind w:firstLine="66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A1BC3" w:rsidP="005B74E6" w:rsidR="005B74E6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je podnijela ovom sudu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20. ožujka 2017. zahtjev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provedbu skraćenoga stečajnog p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ostupka nad uvodno označenim dužnikom na temelju odredbe čl.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429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Stečajnog zakona (Narodne novine broj 71/15, u nastavku teksta: SZ) </w:t>
      </w:r>
      <w:r w:rsidR="005B74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navodeći da na dan 15. ožujka 2017. u Očevidniku redoslijeda osnova za plaćanje ima evidentirane neizvršene osnove za plaćanje u neprekidnom razdoblju od 120 dana u iznosu od 13.961,07  kuna te da nema zaposlenih. </w:t>
      </w:r>
    </w:p>
    <w:p w:rsidRDefault="005B74E6" w:rsidP="005A1BC3" w:rsidR="005A1BC3" w:rsidRPr="0070103E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glasom ovog suda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br. St-110/2017 </w:t>
      </w:r>
      <w:r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>od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A1BC3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5A1BC3"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A1B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travnja </w:t>
      </w:r>
      <w:r w:rsidR="005A1BC3"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>2017.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SZ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="005A1BC3"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A1BC3" w:rsidP="005A1BC3" w:rsidR="005A1BC3" w:rsidRPr="0070103E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propisanom roku vjerovnik Republika Hrvatska, Ministarstvo financija-Porezna uprava, Područni ured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12. svibnja</w:t>
      </w:r>
      <w:r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dostavila ovom sudu prijedlog za otvaranje stečajnoga postupka nad dužnikom navodeći da prema istom ima dospjelu novčanu tražbinu u iznosu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27.800,70</w:t>
      </w:r>
      <w:r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kn. </w:t>
      </w:r>
    </w:p>
    <w:p w:rsidRDefault="005A1BC3" w:rsidP="005A1BC3" w:rsidR="005A1BC3" w:rsidRPr="0070103E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5A1BC3" w:rsidP="005A1BC3" w:rsidR="005A1BC3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navedenog prijedloga, rješenjem ovog suda poslovni broj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 St-110/2017 od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10. studenog 2017. obustavljen je skraćeni stečajni postupak te je nakon </w:t>
      </w:r>
      <w:r w:rsidR="005B74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njegove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pravomoćnosti</w:t>
      </w:r>
      <w:r w:rsidR="005B74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rješenjem ovog suda poslovni broj gornji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19. siječnja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. pokrenut prethodni postupak radi utvrđivanja pretpostavki za otvaranje stečajnoga postupka nad dužnikom.</w:t>
      </w:r>
    </w:p>
    <w:p w:rsidRDefault="005A1BC3" w:rsidP="005A1BC3" w:rsidR="005A1BC3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Podneskom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22. siječnja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 je ovom sudu dostavila potvrdu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okolnost da račun dužnika više nije u blokadi. </w:t>
      </w:r>
    </w:p>
    <w:p w:rsidRDefault="005A1BC3" w:rsidP="005A1BC3" w:rsidR="005A1BC3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6. st. 2. t. 1. SZ-a propisano je da će se smatrati da je dužnik nesposoban za plaćanje ako u Očevidniku redoslijeda osnova za plaćanje koj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eg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vodi Financijska agencija ima jednu ili više evidentiranih neizvršenih osnova za plaćanje u razdoblju dužem od 60 dana koje je trebalo, na temelju valjanih osnova za plaćanje, bez daljnjeg pristanka dužnika naplatiti s bilo kojeg od njegovih računa, dok je odredbom čl. 7. st. 1. SZ-a propisano da prezaduženost postoji ako je imovina dužnika pravne osobe manja od postojećih obveza. </w:t>
      </w:r>
    </w:p>
    <w:p w:rsidRDefault="005A1BC3" w:rsidP="005A1BC3" w:rsidR="005A1BC3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Nadalje, odredbom 128. st. 9. SZ-a je propisano je da će sud obustaviti postupak ako dužnik do završetka prethodnoga postupka postane sposoban za plaćanje.  </w:t>
      </w:r>
    </w:p>
    <w:p w:rsidRDefault="005A1BC3" w:rsidP="005A1BC3" w:rsidR="005A1BC3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 obzirom da iz potvrde Financijske agencije o blokadi računa i novčanih sredstava dužnika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22. siječnja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jasno proizlazi da račun dužnika više nije u blokadi te da u Očevidniku redoslijeda osnova za plaćanje više nema evidentiranih neizvršenih osnova za plaćanje, to je razvidno da su prestali stečajni razlozi nesposobnosti dužnika za plaćanje i prezaduženosti istog u smislu odredbi čl. 5., 6. i 7. SZ-a te da je dužnik do završetka prethodnoga postupka postao sposoban za plaćanje. </w:t>
      </w:r>
    </w:p>
    <w:p w:rsidRDefault="005A1BC3" w:rsidP="005A1BC3" w:rsidR="005A1BC3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Postupajući temeljem odredbe čl. 128. st. 9. SZ-a, a prethodno utvrdivši da nisu ostvareni stečajni razlozi iz odredbi čl. 5., 6. i 7. SZ-a potrebni za otvaranje stečajnog postupka nad dužnikom, predmetni prethodni postupak je trebalo obustaviti te donijeti odluku kao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točki I.</w:t>
      </w:r>
      <w:r w:rsidR="005B74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III.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izreke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rješenja. </w:t>
      </w:r>
    </w:p>
    <w:p w:rsidRDefault="00647AA1" w:rsidP="005A1BC3" w:rsidR="00647AA1" w:rsidRPr="00D04E1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4E17">
        <w:rPr>
          <w:rFonts w:cs="Times New Roman" w:hAnsi="Times New Roman" w:ascii="Times New Roman"/>
          <w:sz w:val="24"/>
          <w:szCs w:val="24"/>
        </w:rPr>
        <w:t xml:space="preserve">S obzirom da iz prijedloga Financijske agencije od proizlazi da je s računa dužnika zaplijenila iznos od </w:t>
      </w:r>
      <w:r w:rsidR="00D04E17" w:rsidRPr="00D04E17">
        <w:rPr>
          <w:rFonts w:cs="Times New Roman" w:hAnsi="Times New Roman" w:ascii="Times New Roman"/>
          <w:sz w:val="24"/>
          <w:szCs w:val="24"/>
        </w:rPr>
        <w:t>4.825,00</w:t>
      </w:r>
      <w:r w:rsidRPr="00D04E17">
        <w:rPr>
          <w:rFonts w:cs="Times New Roman" w:hAnsi="Times New Roman" w:ascii="Times New Roman"/>
          <w:sz w:val="24"/>
          <w:szCs w:val="24"/>
        </w:rPr>
        <w:t xml:space="preserve"> kuna na ime predujma za namirenje troškova stečajnoga postupka, to se odluka suda iz točke II. izreke ovog rješenja temelji na odgovarajućoj primjeni odredbe čl. 112. st. 7. SZ-a. </w:t>
      </w:r>
    </w:p>
    <w:p w:rsidRDefault="00647AA1" w:rsidP="00647AA1" w:rsidR="00647AA1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D04E17">
        <w:rPr>
          <w:rFonts w:cs="Times New Roman" w:eastAsia="Times New Roman" w:hAnsi="Times New Roman" w:ascii="Times New Roman"/>
          <w:sz w:val="24"/>
          <w:szCs w:val="24"/>
          <w:lang w:eastAsia="hr-HR"/>
        </w:rPr>
        <w:t>23.</w:t>
      </w:r>
      <w:r w:rsidR="005B74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04E17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647AA1" w:rsidP="00647AA1" w:rsidR="00647AA1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4627" w:rsidP="00124627" w:rsidR="00124627" w:rsidRPr="00124627">
      <w:pPr>
        <w:tabs>
          <w:tab w:pos="8505" w:val="left"/>
        </w:tabs>
        <w:ind w:firstLine="703"/>
        <w:rPr>
          <w:rFonts w:cs="Times New Roman" w:eastAsia="Calibri" w:hAnsi="Times New Roman" w:ascii="Times New Roman"/>
          <w:sz w:val="24"/>
          <w:szCs w:val="24"/>
        </w:rPr>
      </w:pPr>
      <w:r w:rsidRPr="00124627">
        <w:rPr>
          <w:rFonts w:cs="Times New Roman" w:eastAsia="Calibri" w:hAnsi="Times New Roman" w:ascii="Times New Roman"/>
          <w:sz w:val="24"/>
          <w:szCs w:val="24"/>
        </w:rPr>
        <w:t xml:space="preserve">Za točnost </w:t>
      </w:r>
      <w:proofErr w:type="spellStart"/>
      <w:r w:rsidRPr="00124627">
        <w:rPr>
          <w:rFonts w:cs="Times New Roman" w:eastAsia="Calibri" w:hAnsi="Times New Roman" w:ascii="Times New Roman"/>
          <w:sz w:val="24"/>
          <w:szCs w:val="24"/>
        </w:rPr>
        <w:t>otpravka</w:t>
      </w:r>
      <w:proofErr w:type="spellEnd"/>
      <w:r w:rsidRPr="00124627">
        <w:rPr>
          <w:rFonts w:cs="Times New Roman" w:eastAsia="Calibri" w:hAnsi="Times New Roman" w:ascii="Times New Roman"/>
          <w:sz w:val="24"/>
          <w:szCs w:val="24"/>
        </w:rPr>
        <w:t>-ovlaštena službenica:                                     Sutkinja:</w:t>
      </w:r>
    </w:p>
    <w:p w:rsidRDefault="00124627" w:rsidP="00124627" w:rsidR="00124627" w:rsidRPr="00124627">
      <w:pPr>
        <w:tabs>
          <w:tab w:pos="8505" w:val="left"/>
        </w:tabs>
        <w:ind w:firstLine="703"/>
        <w:rPr>
          <w:rFonts w:cs="Times New Roman" w:eastAsia="Calibri" w:hAnsi="Times New Roman" w:ascii="Times New Roman"/>
          <w:sz w:val="24"/>
          <w:szCs w:val="24"/>
        </w:rPr>
      </w:pPr>
      <w:r w:rsidRPr="00124627">
        <w:rPr>
          <w:rFonts w:cs="Times New Roman" w:eastAsia="Calibri" w:hAnsi="Times New Roman" w:ascii="Times New Roman"/>
          <w:sz w:val="24"/>
          <w:szCs w:val="24"/>
        </w:rPr>
        <w:t xml:space="preserve">Nena </w:t>
      </w:r>
      <w:proofErr w:type="spellStart"/>
      <w:r w:rsidRPr="00124627">
        <w:rPr>
          <w:rFonts w:cs="Times New Roman" w:eastAsia="Calibri" w:hAnsi="Times New Roman" w:ascii="Times New Roman"/>
          <w:sz w:val="24"/>
          <w:szCs w:val="24"/>
        </w:rPr>
        <w:t>Mužanović</w:t>
      </w:r>
      <w:proofErr w:type="spellEnd"/>
      <w:r w:rsidRPr="00124627">
        <w:rPr>
          <w:rFonts w:cs="Times New Roman" w:eastAsia="Calibri"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647AA1" w:rsidP="00124627" w:rsidR="00647AA1" w:rsidRPr="008C6596">
      <w:pPr>
        <w:ind w:firstLine="703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647AA1" w:rsidP="00647AA1" w:rsidR="00647AA1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žalba u roku od 8 dana od isteka osmog dana od objave rješenja na e-oglasnoj ploči suda. Žalba se podnosi u tri primjerka putem ovog suda za Visoki trgovački sud Republike Hrvatske u Zagrebu. </w:t>
      </w:r>
    </w:p>
    <w:p w:rsidRDefault="00647AA1" w:rsidP="00647AA1" w:rsidR="00647AA1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1. Dužniku neposredno </w:t>
      </w:r>
    </w:p>
    <w:p w:rsidRDefault="00647AA1" w:rsidP="00647AA1" w:rsidR="00647AA1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2. e- Oglasna ploča suda </w:t>
      </w:r>
    </w:p>
    <w:p w:rsidRDefault="005B74E6" w:rsidP="00124627" w:rsidR="00B8172B">
      <w:pPr>
        <w:spacing w:lineRule="auto" w:line="240"/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3. Fina- putem e-Oglasne ploče</w:t>
      </w:r>
      <w:bookmarkStart w:name="_GoBack" w:id="0"/>
      <w:bookmarkEnd w:id="0"/>
    </w:p>
    <w:sectPr w:rsidSect="00DF177E" w:rsidR="00B8172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4E17" w:rsidR="00E335D1">
      <w:pPr>
        <w:spacing w:lineRule="auto" w:line="240"/>
      </w:pPr>
      <w:r>
        <w:separator/>
      </w:r>
    </w:p>
  </w:endnote>
  <w:endnote w:id="0" w:type="continuationSeparator">
    <w:p w:rsidRDefault="00D04E17" w:rsidR="00E335D1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4E17" w:rsidR="00E335D1">
      <w:pPr>
        <w:spacing w:lineRule="auto" w:line="240"/>
      </w:pPr>
      <w:r>
        <w:separator/>
      </w:r>
    </w:p>
  </w:footnote>
  <w:footnote w:id="0" w:type="continuationSeparator">
    <w:p w:rsidRDefault="00D04E17" w:rsidR="00E335D1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eastAsia="Times New Roman" w:hAnsi="Times New Roman" w:ascii="Times New Roman"/>
        <w:sz w:val="24"/>
        <w:szCs w:val="24"/>
        <w:lang w:eastAsia="hr-HR"/>
      </w:rPr>
      <w:id w:val="125833514"/>
      <w:docPartObj>
        <w:docPartGallery w:val="Page Numbers (Top of Page)"/>
        <w:docPartUnique/>
      </w:docPartObj>
    </w:sdtPr>
    <w:sdtEndPr>
      <w:rPr>
        <w:rFonts w:cstheme="minorBidi" w:eastAsiaTheme="minorHAnsi" w:hAnsiTheme="minorHAnsi" w:asciiTheme="minorHAnsi"/>
        <w:sz w:val="22"/>
        <w:szCs w:val="22"/>
        <w:lang w:eastAsia="en-US"/>
      </w:rPr>
    </w:sdtEndPr>
    <w:sdtContent>
      <w:p w:rsidRDefault="001D002D" w:rsidP="00DF177E" w:rsidR="004F4201" w:rsidRPr="00EF7446">
        <w:pPr>
          <w:jc w:val="right"/>
          <w:rPr>
            <w:rFonts w:cs="Times New Roman" w:hAnsi="Times New Roman" w:ascii="Times New Roman"/>
            <w:sz w:val="24"/>
            <w:szCs w:val="24"/>
          </w:rPr>
        </w:pPr>
        <w:r w:rsidRPr="0034696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4696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4696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2462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46962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46962">
          <w:rPr>
            <w:rFonts w:cs="Times New Roman" w:hAnsi="Times New Roman" w:ascii="Times New Roman"/>
            <w:sz w:val="24"/>
            <w:szCs w:val="24"/>
          </w:rPr>
          <w:tab/>
        </w:r>
        <w:r>
          <w:tab/>
        </w:r>
        <w:r>
          <w:tab/>
        </w:r>
        <w:r w:rsidRPr="00DF177E">
          <w:t xml:space="preserve"> </w:t>
        </w:r>
        <w:r w:rsidRPr="00EF7446">
          <w:rPr>
            <w:rFonts w:cs="Times New Roman" w:hAnsi="Times New Roman" w:ascii="Times New Roman"/>
            <w:sz w:val="24"/>
            <w:szCs w:val="24"/>
          </w:rPr>
          <w:t>Poslovni broj 3. St-</w:t>
        </w:r>
        <w:r w:rsidR="00D04E17">
          <w:rPr>
            <w:rFonts w:cs="Times New Roman" w:hAnsi="Times New Roman" w:ascii="Times New Roman"/>
            <w:sz w:val="24"/>
            <w:szCs w:val="24"/>
          </w:rPr>
          <w:t>514</w:t>
        </w:r>
        <w:r w:rsidRPr="00EF7446">
          <w:rPr>
            <w:rFonts w:cs="Times New Roman" w:hAnsi="Times New Roman" w:ascii="Times New Roman"/>
            <w:sz w:val="24"/>
            <w:szCs w:val="24"/>
          </w:rPr>
          <w:t>/</w:t>
        </w:r>
        <w:r>
          <w:rPr>
            <w:rFonts w:cs="Times New Roman" w:hAnsi="Times New Roman" w:ascii="Times New Roman"/>
            <w:sz w:val="24"/>
            <w:szCs w:val="24"/>
          </w:rPr>
          <w:t>20</w:t>
        </w:r>
        <w:r w:rsidRPr="00EF7446">
          <w:rPr>
            <w:rFonts w:cs="Times New Roman" w:hAnsi="Times New Roman" w:ascii="Times New Roman"/>
            <w:sz w:val="24"/>
            <w:szCs w:val="24"/>
          </w:rPr>
          <w:t>1</w:t>
        </w:r>
        <w:r w:rsidR="00D04E17">
          <w:rPr>
            <w:rFonts w:cs="Times New Roman" w:hAnsi="Times New Roman" w:ascii="Times New Roman"/>
            <w:sz w:val="24"/>
            <w:szCs w:val="24"/>
          </w:rPr>
          <w:t>7- 4</w:t>
        </w:r>
      </w:p>
      <w:p w:rsidRDefault="00124627" w:rsidP="00346962" w:rsidR="004F4201">
        <w:pPr>
          <w:pStyle w:val="Zaglavlje"/>
          <w:jc w:val="center"/>
        </w:pP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7AA1"/>
    <w:rsid w:val="00124627"/>
    <w:rsid w:val="001D002D"/>
    <w:rsid w:val="003841F4"/>
    <w:rsid w:val="005A1BC3"/>
    <w:rsid w:val="005B74E6"/>
    <w:rsid w:val="00647AA1"/>
    <w:rsid w:val="00A908BB"/>
    <w:rsid w:val="00B8172B"/>
    <w:rsid w:val="00D04E17"/>
    <w:rsid w:val="00E335D1"/>
    <w:rsid w:val="00EE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7AA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7AA1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647AA1"/>
  </w:style>
  <w:style w:styleId="Odlomakpopisa" w:type="paragraph">
    <w:name w:val="List Paragraph"/>
    <w:basedOn w:val="Normal"/>
    <w:uiPriority w:val="34"/>
    <w:qFormat/>
    <w:rsid w:val="00647AA1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04E17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D04E17"/>
  </w:style>
  <w:style w:styleId="Tekstrezerviranogmjesta" w:type="character">
    <w:name w:val="Placeholder Text"/>
    <w:basedOn w:val="Zadanifontodlomka"/>
    <w:uiPriority w:val="99"/>
    <w:semiHidden/>
    <w:rsid w:val="001246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462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2462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2462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2462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4627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462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7AA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7AA1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7AA1"/>
  </w:style>
  <w:style w:styleId="Odlomakpopisa" w:type="paragraph">
    <w:name w:val="List Paragraph"/>
    <w:basedOn w:val="Normal"/>
    <w:uiPriority w:val="34"/>
    <w:qFormat/>
    <w:rsid w:val="00647AA1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04E17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04E17"/>
  </w:style>
  <w:style w:styleId="Tekstrezerviranogmjesta" w:type="character">
    <w:name w:val="Placeholder Text"/>
    <w:basedOn w:val="Zadanifontodlomka"/>
    <w:uiPriority w:val="99"/>
    <w:semiHidden/>
    <w:rsid w:val="001246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46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246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246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246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4627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462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4049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St-514/2017</izvorni_sadrzaj>
    <derivirana_varijabla naziv="DomainObject.Predmet.OznakaBroj_1">St-514/2017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BÁRKÁNYI AJTAI d.o.o. za proizvodnju i trgovinu</izvorni_sadrzaj>
    <derivirana_varijabla naziv="DomainObject.Predmet.ProtustrankaFormated_1">  BÁRKÁNYI AJTAI d.o.o. za proizvodnju i trgovinu</derivirana_varijabla>
  </DomainObject.Predmet.ProtustrankaFormated>
  <DomainObject.Predmet.ProtustrankaFormatedOIB>
    <izvorni_sadrzaj>  BÁRKÁNYI AJTAI d.o.o. za proizvodnju i trgovinu, OIB 23651359677</izvorni_sadrzaj>
    <derivirana_varijabla naziv="DomainObject.Predmet.ProtustrankaFormatedOIB_1">  BÁRKÁNYI AJTAI d.o.o. za proizvodnju i trgovinu, OIB 23651359677</derivirana_varijabla>
  </DomainObject.Predmet.ProtustrankaFormatedOIB>
  <DomainObject.Predmet.ProtustrankaFormatedWithAdress>
    <izvorni_sadrzaj> BÁRKÁNYI AJTAI d.o.o. za proizvodnju i trgovinu, Zapadna magistrala 1D, 22000 Šibenik</izvorni_sadrzaj>
    <derivirana_varijabla naziv="DomainObject.Predmet.ProtustrankaFormatedWithAdress_1"> BÁRKÁNYI AJTAI d.o.o. za proizvodnju i trgovinu, Zapadna magistrala 1D, 22000 Šibenik</derivirana_varijabla>
  </DomainObject.Predmet.ProtustrankaFormatedWithAdress>
  <DomainObject.Predmet.ProtustrankaFormatedWithAdressOIB>
    <izvorni_sadrzaj> BÁRKÁNYI AJTAI d.o.o. za proizvodnju i trgovinu, OIB 23651359677, Zapadna magistrala 1D, 22000 Šibenik</izvorni_sadrzaj>
    <derivirana_varijabla naziv="DomainObject.Predmet.ProtustrankaFormatedWithAdressOIB_1"> BÁRKÁNYI AJTAI d.o.o. za proizvodnju i trgovinu, OIB 23651359677, Zapadna magistrala 1D, 22000 Šibenik</derivirana_varijabla>
  </DomainObject.Predmet.ProtustrankaFormatedWithAdressOIB>
  <DomainObject.Predmet.ProtustrankaWithAdress>
    <izvorni_sadrzaj>BÁRKÁNYI AJTAI d.o.o. za proizvodnju i trgovinu Zapadna magistrala 1D, 22000 Šibenik</izvorni_sadrzaj>
    <derivirana_varijabla naziv="DomainObject.Predmet.ProtustrankaWithAdress_1">BÁRKÁNYI AJTAI d.o.o. za proizvodnju i trgovinu Zapadna magistrala 1D, 22000 Šibenik</derivirana_varijabla>
  </DomainObject.Predmet.ProtustrankaWithAdress>
  <DomainObject.Predmet.ProtustrankaWithAdressOIB>
    <izvorni_sadrzaj>BÁRKÁNYI AJTAI d.o.o. za proizvodnju i trgovinu, OIB 23651359677, Zapadna magistrala 1D, 22000 Šibenik</izvorni_sadrzaj>
    <derivirana_varijabla naziv="DomainObject.Predmet.ProtustrankaWithAdressOIB_1">BÁRKÁNYI AJTAI d.o.o. za proizvodnju i trgovinu, OIB 23651359677, Zapadna magistrala 1D, 22000 Šibenik</derivirana_varijabla>
  </DomainObject.Predmet.ProtustrankaWithAdressOIB>
  <DomainObject.Predmet.ProtustrankaNazivFormated>
    <izvorni_sadrzaj>BÁRKÁNYI AJTAI d.o.o. za proizvodnju i trgovinu</izvorni_sadrzaj>
    <derivirana_varijabla naziv="DomainObject.Predmet.ProtustrankaNazivFormated_1">BÁRKÁNYI AJTAI d.o.o. za proizvodnju i trgovinu</derivirana_varijabla>
  </DomainObject.Predmet.ProtustrankaNazivFormated>
  <DomainObject.Predmet.ProtustrankaNazivFormatedOIB>
    <izvorni_sadrzaj>BÁRKÁNYI AJTAI d.o.o. za proizvodnju i trgovinu, OIB 23651359677</izvorni_sadrzaj>
    <derivirana_varijabla naziv="DomainObject.Predmet.ProtustrankaNazivFormatedOIB_1">BÁRKÁNYI AJTAI d.o.o. za proizvodnju i trgovinu, OIB 23651359677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BÁRKÁNYI AJTAI d.o.o. za proizvodnju i trgovinu</item>
    </izvorni_sadrzaj>
    <derivirana_varijabla naziv="DomainObject.Predmet.ProtuStrankaListFormated_1">
      <item>BÁRKÁNYI AJTAI d.o.o. za proizvodnju i trgovinu</item>
    </derivirana_varijabla>
  </DomainObject.Predmet.ProtuStrankaListFormated>
  <DomainObject.Predmet.ProtuStrankaListFormatedOIB>
    <izvorni_sadrzaj>
      <item>BÁRKÁNYI AJTAI d.o.o. za proizvodnju i trgovinu, OIB 23651359677</item>
    </izvorni_sadrzaj>
    <derivirana_varijabla naziv="DomainObject.Predmet.ProtuStrankaListFormatedOIB_1">
      <item>BÁRKÁNYI AJTAI d.o.o. za proizvodnju i trgovinu, OIB 23651359677</item>
    </derivirana_varijabla>
  </DomainObject.Predmet.ProtuStrankaListFormatedOIB>
  <DomainObject.Predmet.ProtuStrankaListFormatedWithAdress>
    <izvorni_sadrzaj>
      <item>BÁRKÁNYI AJTAI d.o.o. za proizvodnju i trgovinu, Zapadna magistrala 1D, 22000 Šibenik</item>
    </izvorni_sadrzaj>
    <derivirana_varijabla naziv="DomainObject.Predmet.ProtuStrankaListFormatedWithAdress_1">
      <item>BÁRKÁNYI AJTAI d.o.o. za proizvodnju i trgovinu, Zapadna magistrala 1D, 22000 Šibenik</item>
    </derivirana_varijabla>
  </DomainObject.Predmet.ProtuStrankaListFormatedWithAdress>
  <DomainObject.Predmet.ProtuStrankaListFormatedWithAdressOIB>
    <izvorni_sadrzaj>
      <item>BÁRKÁNYI AJTAI d.o.o. za proizvodnju i trgovinu, OIB 23651359677, Zapadna magistrala 1D, 22000 Šibenik</item>
    </izvorni_sadrzaj>
    <derivirana_varijabla naziv="DomainObject.Predmet.ProtuStrankaListFormatedWithAdressOIB_1">
      <item>BÁRKÁNYI AJTAI d.o.o. za proizvodnju i trgovinu, OIB 23651359677, Zapadna magistrala 1D, 22000 Šibenik</item>
    </derivirana_varijabla>
  </DomainObject.Predmet.ProtuStrankaListFormatedWithAdressOIB>
  <DomainObject.Predmet.ProtuStrankaListNazivFormated>
    <izvorni_sadrzaj>
      <item>BÁRKÁNYI AJTAI d.o.o. za proizvodnju i trgovinu</item>
    </izvorni_sadrzaj>
    <derivirana_varijabla naziv="DomainObject.Predmet.ProtuStrankaListNazivFormated_1">
      <item>BÁRKÁNYI AJTAI d.o.o. za proizvodnju i trgovinu</item>
    </derivirana_varijabla>
  </DomainObject.Predmet.ProtuStrankaListNazivFormated>
  <DomainObject.Predmet.ProtuStrankaListNazivFormatedOIB>
    <izvorni_sadrzaj>
      <item>BÁRKÁNYI AJTAI d.o.o. za proizvodnju i trgovinu, OIB 23651359677</item>
    </izvorni_sadrzaj>
    <derivirana_varijabla naziv="DomainObject.Predmet.ProtuStrankaListNazivFormatedOIB_1">
      <item>BÁRKÁNYI AJTAI d.o.o. za proizvodnju i trgovinu, OIB 23651359677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BÁRKÁNYI AJTAI d.o.o. za proizvodnju i trgovinu</izvorni_sadrzaj>
    <derivirana_varijabla naziv="DomainObject.Predmet.ProtustrankaIDrugi_1">BÁRKÁNYI AJTAI d.o.o. za proizvodnju i trgovinu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BÁRKÁNYI AJTAI d.o.o. za proizvodnju i trgovinu, OIB 23651359677, Zapadna magistrala 1D, 22000 Šibenik</izvorni_sadrzaj>
    <derivirana_varijabla naziv="DomainObject.Predmet.ProtustrankaIDrugiAdressOIB_1">BÁRKÁNYI AJTAI d.o.o. za proizvodnju i trgovinu, OIB 23651359677, Zapadna magistrala 1D,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BÁRKÁNYI AJTAI d.o.o. za proizvodnju i trgovinu</item>
      <item>Financijska agencija</item>
    </izvorni_sadrzaj>
    <derivirana_varijabla naziv="DomainObject.Predmet.SudioniciListNaziv_1">
      <item>BÁRKÁNYI AJTAI d.o.o. za proizvodnju i trgovinu</item>
      <item>Financijska agencija</item>
    </derivirana_varijabla>
  </DomainObject.Predmet.SudioniciListNaziv>
  <DomainObject.Predmet.SudioniciListAdressOIB>
    <izvorni_sadrzaj>
      <item>BÁRKÁNYI AJTAI d.o.o. za proizvodnju i trgovinu, OIB 23651359677, Zapadna magistrala 1D,22000 Šibenik</item>
      <item>Financijska agencija, OIB 85821130368, Perivoj L.Marune 1,22000 Šibenik</item>
    </izvorni_sadrzaj>
    <derivirana_varijabla naziv="DomainObject.Predmet.SudioniciListAdressOIB_1">
      <item>BÁRKÁNYI AJTAI d.o.o. za proizvodnju i trgovinu, OIB 23651359677, Zapadna magistrala 1D,22000 Šibenik</item>
      <item>Financijska agencija, OIB 85821130368, Perivoj L.Marune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23651359677</item>
      <item>, OIB 85821130368</item>
    </izvorni_sadrzaj>
    <derivirana_varijabla naziv="DomainObject.Predmet.SudioniciListNazivOIB_1">
      <item>, OIB 23651359677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787</properties:Words>
  <properties:Characters>4221</properties:Characters>
  <properties:Lines>94</properties:Lines>
  <properties:Paragraphs>32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2018-01-23T11:50:00Z</dcterms:created>
  <dc:creator>Nena Mužanović</dc:creator>
  <cp:lastModifiedBy>Nena Mužanović</cp:lastModifiedBy>
  <cp:lastPrinted>2018-01-25T13:54:00Z</cp:lastPrinted>
  <dcterms:modified xmlns:xsi="http://www.w3.org/2001/XMLSchema-instance" xsi:type="dcterms:W3CDTF">2018-01-26T07:14:00Z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