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4b29" w14:paraId="5464b29" w:rsidRDefault="001B3D6F" w:rsidP="00BE2E29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27EC">
        <w:rPr>
          <w:rFonts w:cs="Times New Roman" w:hAnsi="Times New Roman" w:ascii="Times New Roman"/>
          <w:sz w:val="24"/>
          <w:szCs w:val="24"/>
        </w:rPr>
        <w:t xml:space="preserve">8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6727EC">
        <w:rPr>
          <w:rFonts w:cs="Times New Roman" w:hAnsi="Times New Roman" w:ascii="Times New Roman"/>
          <w:sz w:val="24"/>
          <w:szCs w:val="24"/>
        </w:rPr>
        <w:t xml:space="preserve"> </w:t>
      </w:r>
      <w:r w:rsidR="00D910F9">
        <w:rPr>
          <w:rFonts w:cs="Times New Roman" w:hAnsi="Times New Roman" w:ascii="Times New Roman"/>
          <w:sz w:val="24"/>
          <w:szCs w:val="24"/>
        </w:rPr>
        <w:t>215/13-95</w:t>
      </w:r>
    </w:p>
    <w:p w:rsidRDefault="003855B0" w:rsidP="00BE2E29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2E29" w:rsidP="00BE2E29" w:rsidR="00BE2E2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BE2E29" w:rsidP="00BE2E29" w:rsidR="00BE2E2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E2E29" w:rsidP="00BE2E29" w:rsidR="00BE2E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74197" w:rsidP="00BE2E29" w:rsidR="002741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</w:t>
      </w:r>
      <w:r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6727EC">
        <w:rPr>
          <w:rFonts w:cs="Times New Roman" w:hAnsi="Times New Roman" w:ascii="Times New Roman"/>
          <w:sz w:val="24"/>
          <w:szCs w:val="24"/>
        </w:rPr>
        <w:t xml:space="preserve"> </w:t>
      </w:r>
      <w:r w:rsidR="00462F4F">
        <w:rPr>
          <w:rFonts w:cs="Times New Roman" w:hAnsi="Times New Roman" w:ascii="Times New Roman"/>
          <w:sz w:val="24"/>
          <w:szCs w:val="24"/>
        </w:rPr>
        <w:t xml:space="preserve">C. E. L. C. O. N. d.o.o. u stečaju Pula, kojeg zastupa stečajna upraviteljica Vlasta Majstorović iz Pule, Koparska 37, </w:t>
      </w:r>
      <w:r w:rsidR="00D910F9">
        <w:rPr>
          <w:rFonts w:cs="Times New Roman" w:hAnsi="Times New Roman" w:ascii="Times New Roman"/>
          <w:sz w:val="24"/>
          <w:szCs w:val="24"/>
        </w:rPr>
        <w:t xml:space="preserve">30. ožujka 2016., </w:t>
      </w:r>
    </w:p>
    <w:p w:rsidRDefault="00BE2E29" w:rsidP="00BE2E29" w:rsidR="00BE2E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4197" w:rsidP="00BE2E29" w:rsidR="00274197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E2E29" w:rsidP="00BE2E29" w:rsidR="00BE2E29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6727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727EC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>
        <w:rPr>
          <w:rFonts w:cs="Times New Roman" w:hAnsi="Times New Roman" w:ascii="Times New Roman"/>
          <w:sz w:val="24"/>
          <w:szCs w:val="24"/>
        </w:rPr>
        <w:t>, odobrava</w:t>
      </w:r>
      <w:r w:rsidRPr="003855B0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naknada stvarnih troškova za rad </w:t>
      </w:r>
      <w:r w:rsidR="001B3D6F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462F4F">
        <w:rPr>
          <w:rFonts w:cs="Times New Roman" w:hAnsi="Times New Roman" w:ascii="Times New Roman"/>
          <w:sz w:val="24"/>
          <w:szCs w:val="24"/>
        </w:rPr>
        <w:t>25. ožujka 2015.</w:t>
      </w:r>
      <w:r w:rsidR="00D910F9">
        <w:rPr>
          <w:rFonts w:cs="Times New Roman" w:hAnsi="Times New Roman" w:ascii="Times New Roman"/>
          <w:sz w:val="24"/>
          <w:szCs w:val="24"/>
        </w:rPr>
        <w:t xml:space="preserve"> do 21. rujna 2015.</w:t>
      </w:r>
      <w:r w:rsidR="00462F4F">
        <w:rPr>
          <w:rFonts w:cs="Times New Roman" w:hAnsi="Times New Roman" w:ascii="Times New Roman"/>
          <w:sz w:val="24"/>
          <w:szCs w:val="24"/>
        </w:rPr>
        <w:t xml:space="preserve"> u iznosu od 1.</w:t>
      </w:r>
      <w:r w:rsidR="00D910F9">
        <w:rPr>
          <w:rFonts w:cs="Times New Roman" w:hAnsi="Times New Roman" w:ascii="Times New Roman"/>
          <w:sz w:val="24"/>
          <w:szCs w:val="24"/>
        </w:rPr>
        <w:t xml:space="preserve">131,38 </w:t>
      </w:r>
      <w:r w:rsidR="006727EC">
        <w:rPr>
          <w:rFonts w:cs="Times New Roman" w:hAnsi="Times New Roman" w:ascii="Times New Roman"/>
          <w:sz w:val="24"/>
          <w:szCs w:val="24"/>
        </w:rPr>
        <w:t xml:space="preserve"> kn neto. </w:t>
      </w:r>
    </w:p>
    <w:p w:rsidRDefault="00BE2E29" w:rsidP="00BE2E29" w:rsidR="00BE2E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74197" w:rsidP="00BE2E29" w:rsidR="002741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BE2E29" w:rsidP="00BE2E29" w:rsidR="00BE2E29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6727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>
        <w:rPr>
          <w:rFonts w:cs="Times New Roman" w:hAnsi="Times New Roman" w:ascii="Times New Roman"/>
          <w:sz w:val="24"/>
          <w:szCs w:val="24"/>
        </w:rPr>
        <w:t xml:space="preserve">ovog suda </w:t>
      </w:r>
      <w:r w:rsidR="00462F4F">
        <w:rPr>
          <w:rFonts w:cs="Times New Roman" w:hAnsi="Times New Roman" w:ascii="Times New Roman"/>
          <w:sz w:val="24"/>
          <w:szCs w:val="24"/>
        </w:rPr>
        <w:t>pos</w:t>
      </w:r>
      <w:r w:rsidR="00D910F9">
        <w:rPr>
          <w:rFonts w:cs="Times New Roman" w:hAnsi="Times New Roman" w:ascii="Times New Roman"/>
          <w:sz w:val="24"/>
          <w:szCs w:val="24"/>
        </w:rPr>
        <w:t>lovni broj St-215/13-39 od 11. s</w:t>
      </w:r>
      <w:r w:rsidR="00462F4F">
        <w:rPr>
          <w:rFonts w:cs="Times New Roman" w:hAnsi="Times New Roman" w:ascii="Times New Roman"/>
          <w:sz w:val="24"/>
          <w:szCs w:val="24"/>
        </w:rPr>
        <w:t xml:space="preserve">rpnja 2014. </w:t>
      </w:r>
      <w:r w:rsidR="00D32929">
        <w:rPr>
          <w:rFonts w:cs="Times New Roman" w:hAnsi="Times New Roman" w:ascii="Times New Roman"/>
          <w:sz w:val="24"/>
          <w:szCs w:val="24"/>
        </w:rPr>
        <w:t>za stečajnu upraviteljicu</w:t>
      </w:r>
      <w:r w:rsidR="006727EC">
        <w:rPr>
          <w:rFonts w:cs="Times New Roman" w:hAnsi="Times New Roman" w:ascii="Times New Roman"/>
          <w:sz w:val="24"/>
          <w:szCs w:val="24"/>
        </w:rPr>
        <w:t xml:space="preserve"> </w:t>
      </w:r>
      <w:r w:rsidR="00462F4F">
        <w:rPr>
          <w:rFonts w:cs="Times New Roman" w:hAnsi="Times New Roman" w:ascii="Times New Roman"/>
          <w:sz w:val="24"/>
          <w:szCs w:val="24"/>
        </w:rPr>
        <w:t xml:space="preserve">nad uvodno označenim dužnikom </w:t>
      </w:r>
      <w:r w:rsidR="006727EC">
        <w:rPr>
          <w:rFonts w:cs="Times New Roman" w:hAnsi="Times New Roman" w:ascii="Times New Roman"/>
          <w:sz w:val="24"/>
          <w:szCs w:val="24"/>
        </w:rPr>
        <w:t>imenovana</w:t>
      </w:r>
      <w:r w:rsidR="00462F4F">
        <w:rPr>
          <w:rFonts w:cs="Times New Roman" w:hAnsi="Times New Roman" w:ascii="Times New Roman"/>
          <w:sz w:val="24"/>
          <w:szCs w:val="24"/>
        </w:rPr>
        <w:t xml:space="preserve"> je</w:t>
      </w:r>
      <w:r w:rsidR="006727EC">
        <w:rPr>
          <w:rFonts w:cs="Times New Roman" w:hAnsi="Times New Roman" w:ascii="Times New Roman"/>
          <w:sz w:val="24"/>
          <w:szCs w:val="24"/>
        </w:rPr>
        <w:t xml:space="preserve"> Vlasta</w:t>
      </w:r>
      <w:r w:rsidR="006727EC" w:rsidRPr="006727EC">
        <w:rPr>
          <w:rFonts w:cs="Times New Roman" w:hAnsi="Times New Roman" w:ascii="Times New Roman"/>
          <w:sz w:val="24"/>
          <w:szCs w:val="24"/>
        </w:rPr>
        <w:t xml:space="preserve"> Majstorović iz Pule, Koparska 37</w:t>
      </w:r>
      <w:r w:rsidR="006727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74197" w:rsidP="00BE2E29" w:rsidR="002741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BE2E29" w:rsidR="00BE2E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</w:t>
      </w:r>
      <w:r w:rsidR="00D32929">
        <w:rPr>
          <w:rFonts w:cs="Times New Roman" w:hAnsi="Times New Roman" w:ascii="Times New Roman"/>
          <w:sz w:val="24"/>
          <w:szCs w:val="24"/>
        </w:rPr>
        <w:t xml:space="preserve"> </w:t>
      </w:r>
      <w:r w:rsidR="00462F4F">
        <w:rPr>
          <w:rFonts w:cs="Times New Roman" w:hAnsi="Times New Roman" w:ascii="Times New Roman"/>
          <w:sz w:val="24"/>
          <w:szCs w:val="24"/>
        </w:rPr>
        <w:t>2</w:t>
      </w:r>
      <w:r w:rsidR="00D910F9">
        <w:rPr>
          <w:rFonts w:cs="Times New Roman" w:hAnsi="Times New Roman" w:ascii="Times New Roman"/>
          <w:sz w:val="24"/>
          <w:szCs w:val="24"/>
        </w:rPr>
        <w:t>1</w:t>
      </w:r>
      <w:r w:rsidR="00462F4F">
        <w:rPr>
          <w:rFonts w:cs="Times New Roman" w:hAnsi="Times New Roman" w:ascii="Times New Roman"/>
          <w:sz w:val="24"/>
          <w:szCs w:val="24"/>
        </w:rPr>
        <w:t xml:space="preserve">. </w:t>
      </w:r>
      <w:r w:rsidR="00D910F9">
        <w:rPr>
          <w:rFonts w:cs="Times New Roman" w:hAnsi="Times New Roman" w:ascii="Times New Roman"/>
          <w:sz w:val="24"/>
          <w:szCs w:val="24"/>
        </w:rPr>
        <w:t xml:space="preserve">rujna </w:t>
      </w:r>
      <w:r w:rsidR="00462F4F">
        <w:rPr>
          <w:rFonts w:cs="Times New Roman" w:hAnsi="Times New Roman" w:ascii="Times New Roman"/>
          <w:sz w:val="24"/>
          <w:szCs w:val="24"/>
        </w:rPr>
        <w:t xml:space="preserve">2015.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="0038509A">
        <w:rPr>
          <w:rFonts w:cs="Times New Roman" w:hAnsi="Times New Roman" w:ascii="Times New Roman"/>
          <w:sz w:val="24"/>
          <w:szCs w:val="24"/>
        </w:rPr>
        <w:t xml:space="preserve"> donošenje odluke o isplati stvarnih tro</w:t>
      </w:r>
      <w:r>
        <w:rPr>
          <w:rFonts w:cs="Times New Roman" w:hAnsi="Times New Roman" w:ascii="Times New Roman"/>
          <w:sz w:val="24"/>
          <w:szCs w:val="24"/>
        </w:rPr>
        <w:t>škova nastalih u razdoblju od</w:t>
      </w:r>
      <w:r w:rsidR="00D910F9">
        <w:rPr>
          <w:rFonts w:cs="Times New Roman" w:hAnsi="Times New Roman" w:ascii="Times New Roman"/>
          <w:sz w:val="24"/>
          <w:szCs w:val="24"/>
        </w:rPr>
        <w:t xml:space="preserve"> </w:t>
      </w:r>
      <w:r w:rsidR="00D910F9" w:rsidRPr="00D910F9">
        <w:rPr>
          <w:rFonts w:cs="Times New Roman" w:hAnsi="Times New Roman" w:ascii="Times New Roman"/>
          <w:sz w:val="24"/>
          <w:szCs w:val="24"/>
        </w:rPr>
        <w:t xml:space="preserve">25. ožujka 2015. do 21. rujna 2015. </w:t>
      </w:r>
    </w:p>
    <w:p w:rsidRDefault="00274197" w:rsidP="00BE2E29" w:rsidR="002741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BE2E29" w:rsidR="00462F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privitku navedenog</w:t>
      </w:r>
      <w:r w:rsidR="0038509A">
        <w:rPr>
          <w:rFonts w:cs="Times New Roman" w:hAnsi="Times New Roman" w:ascii="Times New Roman"/>
          <w:sz w:val="24"/>
          <w:szCs w:val="24"/>
        </w:rPr>
        <w:t xml:space="preserve"> podnes</w:t>
      </w:r>
      <w:r>
        <w:rPr>
          <w:rFonts w:cs="Times New Roman" w:hAnsi="Times New Roman" w:ascii="Times New Roman"/>
          <w:sz w:val="24"/>
          <w:szCs w:val="24"/>
        </w:rPr>
        <w:t>ka stečajna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dostavila</w:t>
      </w:r>
      <w:r w:rsidR="00D910F9">
        <w:rPr>
          <w:rFonts w:cs="Times New Roman" w:hAnsi="Times New Roman" w:ascii="Times New Roman"/>
          <w:sz w:val="24"/>
          <w:szCs w:val="24"/>
        </w:rPr>
        <w:t xml:space="preserve"> putne naloge, račune za cestarinu i parkirne karte, </w:t>
      </w:r>
      <w:r w:rsidR="00462F4F">
        <w:rPr>
          <w:rFonts w:cs="Times New Roman" w:hAnsi="Times New Roman" w:ascii="Times New Roman"/>
          <w:sz w:val="24"/>
          <w:szCs w:val="24"/>
        </w:rPr>
        <w:t>račune za pružene usluge od strane</w:t>
      </w:r>
      <w:r w:rsidR="00D910F9">
        <w:rPr>
          <w:rFonts w:cs="Times New Roman" w:hAnsi="Times New Roman" w:ascii="Times New Roman"/>
          <w:sz w:val="24"/>
          <w:szCs w:val="24"/>
        </w:rPr>
        <w:t xml:space="preserve"> Hrvatskog Telecoma d.d. Zagreb i zapisnik s ročišta održanog pred Upravnim sudom u Rijeci od 18. lipnja 2015.</w:t>
      </w:r>
      <w:r w:rsidR="00462F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74197" w:rsidP="00BE2E29" w:rsidR="002741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3914" w:rsidP="00BE2E29" w:rsidR="00462F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dost</w:t>
      </w:r>
      <w:r w:rsidR="00D32929">
        <w:rPr>
          <w:rFonts w:cs="Times New Roman" w:hAnsi="Times New Roman" w:ascii="Times New Roman"/>
          <w:sz w:val="24"/>
          <w:szCs w:val="24"/>
        </w:rPr>
        <w:t>av</w:t>
      </w:r>
      <w:r>
        <w:rPr>
          <w:rFonts w:cs="Times New Roman" w:hAnsi="Times New Roman" w:ascii="Times New Roman"/>
          <w:sz w:val="24"/>
          <w:szCs w:val="24"/>
        </w:rPr>
        <w:t>ljene dokument</w:t>
      </w:r>
      <w:r w:rsidR="00D32929">
        <w:rPr>
          <w:rFonts w:cs="Times New Roman" w:hAnsi="Times New Roman" w:ascii="Times New Roman"/>
          <w:sz w:val="24"/>
          <w:szCs w:val="24"/>
        </w:rPr>
        <w:t>acije vidljivo je da je stečajna</w:t>
      </w:r>
      <w:r>
        <w:rPr>
          <w:rFonts w:cs="Times New Roman" w:hAnsi="Times New Roman" w:ascii="Times New Roman"/>
          <w:sz w:val="24"/>
          <w:szCs w:val="24"/>
        </w:rPr>
        <w:t xml:space="preserve"> upraviteljica koristila</w:t>
      </w:r>
      <w:r w:rsidR="00D3292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osobno vozilo radi putovanja na relaciji Pula – Rijeka – Pula i to radi </w:t>
      </w:r>
      <w:r w:rsidR="00462F4F">
        <w:rPr>
          <w:rFonts w:cs="Times New Roman" w:hAnsi="Times New Roman" w:ascii="Times New Roman"/>
          <w:sz w:val="24"/>
          <w:szCs w:val="24"/>
        </w:rPr>
        <w:t xml:space="preserve">pristupa </w:t>
      </w:r>
      <w:r w:rsidR="00D910F9">
        <w:rPr>
          <w:rFonts w:cs="Times New Roman" w:hAnsi="Times New Roman" w:ascii="Times New Roman"/>
          <w:sz w:val="24"/>
          <w:szCs w:val="24"/>
        </w:rPr>
        <w:t>ročištu pred Upravnim sudom u Rijeci 18. lipnja 2015. i pred ovim sudom 14. srpnja 2015</w:t>
      </w:r>
      <w:r w:rsidR="00462F4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74197" w:rsidP="00BE2E29" w:rsidR="002741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3D8A" w:rsidP="00BE2E29" w:rsidR="00B23D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Osim navedenog troška, stečajnoj upraviteljici je nastao i trošak naplate cestarine i parkiran</w:t>
      </w:r>
      <w:r w:rsidR="00C55F0D">
        <w:rPr>
          <w:rFonts w:cs="Times New Roman" w:hAnsi="Times New Roman" w:ascii="Times New Roman"/>
          <w:sz w:val="24"/>
          <w:szCs w:val="24"/>
        </w:rPr>
        <w:t xml:space="preserve">ja, kao i trošak telefonskih </w:t>
      </w:r>
      <w:r>
        <w:rPr>
          <w:rFonts w:cs="Times New Roman" w:hAnsi="Times New Roman" w:ascii="Times New Roman"/>
          <w:sz w:val="24"/>
          <w:szCs w:val="24"/>
        </w:rPr>
        <w:t>usluga</w:t>
      </w:r>
      <w:r w:rsidR="00D32929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8509A" w:rsidP="00BE2E29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čl. 29.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Stečajnog zakona („Narodne novine“ broj  </w:t>
      </w:r>
      <w:r w:rsidRPr="0038509A">
        <w:rPr>
          <w:rFonts w:cs="Times New Roman" w:hAnsi="Times New Roman" w:ascii="Times New Roman"/>
          <w:sz w:val="24"/>
          <w:szCs w:val="24"/>
        </w:rPr>
        <w:t xml:space="preserve">44/96, 29/99, 129/00, 123/03, 82/06, 116/10, 25/12 i 133/12) </w:t>
      </w:r>
      <w:r>
        <w:rPr>
          <w:rFonts w:cs="Times New Roman" w:hAnsi="Times New Roman" w:ascii="Times New Roman"/>
          <w:sz w:val="24"/>
          <w:szCs w:val="24"/>
        </w:rPr>
        <w:t>stečajni upravitelj ima pravo na nagradu za svoj rad</w:t>
      </w:r>
      <w:r w:rsidR="006920A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na naknadu stvarnih troškova.</w:t>
      </w:r>
    </w:p>
    <w:p w:rsidRDefault="00274197" w:rsidP="00BE2E29" w:rsidR="002741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BE2E29" w:rsidR="00BE2E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</w:t>
      </w:r>
      <w:r w:rsidR="006920AB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>
        <w:rPr>
          <w:rFonts w:cs="Times New Roman" w:hAnsi="Times New Roman" w:ascii="Times New Roman"/>
          <w:sz w:val="24"/>
          <w:szCs w:val="24"/>
        </w:rPr>
        <w:t>irano izvješće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primjenom odredbe čl. 29.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3. SZ-a </w:t>
      </w:r>
      <w:r w:rsidR="00D32929">
        <w:rPr>
          <w:rFonts w:cs="Times New Roman" w:hAnsi="Times New Roman" w:ascii="Times New Roman"/>
          <w:sz w:val="24"/>
          <w:szCs w:val="24"/>
        </w:rPr>
        <w:t xml:space="preserve">te </w:t>
      </w:r>
      <w:r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</w:t>
      </w:r>
      <w:r w:rsidR="006920AB">
        <w:rPr>
          <w:rFonts w:cs="Times New Roman" w:hAnsi="Times New Roman" w:ascii="Times New Roman"/>
          <w:sz w:val="24"/>
          <w:szCs w:val="24"/>
        </w:rPr>
        <w:t xml:space="preserve"> 5. Prav</w:t>
      </w:r>
      <w:r>
        <w:rPr>
          <w:rFonts w:cs="Times New Roman" w:hAnsi="Times New Roman" w:ascii="Times New Roman"/>
          <w:sz w:val="24"/>
          <w:szCs w:val="24"/>
        </w:rPr>
        <w:t xml:space="preserve">ilnika o porezu na dohodak </w:t>
      </w:r>
      <w:r>
        <w:rPr>
          <w:rFonts w:cs="Times New Roman" w:hAnsi="Times New Roman" w:ascii="Times New Roman"/>
          <w:sz w:val="24"/>
          <w:szCs w:val="24"/>
        </w:rPr>
        <w:lastRenderedPageBreak/>
        <w:t>(„Narodne novine“ broj 95/05, 96/06, 68/07, 146/08, 2/09, 9/09, 146/09, 123/10, 137/11, 61/12, 79/13, 160/13 i 157/14) riješeno kao u izreci ovog rješenja.</w:t>
      </w:r>
    </w:p>
    <w:p w:rsidRDefault="0038509A" w:rsidP="00BE2E29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910F9" w:rsidP="00BE2E29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30</w:t>
      </w:r>
      <w:r w:rsidR="00462F4F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 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BE2E2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BE2E29">
        <w:rPr>
          <w:rFonts w:cs="Times New Roman" w:hAnsi="Times New Roman" w:ascii="Times New Roman"/>
          <w:sz w:val="24"/>
          <w:szCs w:val="24"/>
        </w:rPr>
        <w:t xml:space="preserve">     </w:t>
      </w:r>
      <w:r w:rsidRPr="003855B0">
        <w:rPr>
          <w:rFonts w:cs="Times New Roman" w:hAnsi="Times New Roman" w:ascii="Times New Roman"/>
          <w:sz w:val="24"/>
          <w:szCs w:val="24"/>
        </w:rPr>
        <w:t xml:space="preserve">Stečajna sutkinja                 </w:t>
      </w:r>
    </w:p>
    <w:p w:rsidRDefault="003855B0" w:rsidP="00BE2E2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BE2E2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2E29" w:rsidP="00BE2E29" w:rsidR="00BE2E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2E29" w:rsidP="00BE2E29" w:rsidR="00BE2E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2E29" w:rsidP="00BE2E29" w:rsidR="00BE2E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2E29" w:rsidP="00BE2E29" w:rsidR="00BE2E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BE2E29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>Protiv  ovog  rješenja</w:t>
      </w:r>
      <w:r w:rsidR="006920AB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3855B0" w:rsidP="00BE2E2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2E29" w:rsidP="00BE2E29" w:rsidR="00BE2E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2E29" w:rsidP="00BE2E29" w:rsidR="00BE2E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E2E29" w:rsidP="00BE2E29" w:rsidR="00BE2E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BE2E2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BE2E29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BE2E29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B23D8A">
        <w:rPr>
          <w:rFonts w:cs="Times New Roman" w:hAnsi="Times New Roman" w:ascii="Times New Roman"/>
          <w:sz w:val="24"/>
          <w:szCs w:val="24"/>
        </w:rPr>
        <w:t>o</w:t>
      </w:r>
      <w:r w:rsidR="006920AB">
        <w:rPr>
          <w:rFonts w:cs="Times New Roman" w:hAnsi="Times New Roman" w:ascii="Times New Roman"/>
          <w:sz w:val="24"/>
          <w:szCs w:val="24"/>
        </w:rPr>
        <w:t>bavijest o određivanju naknade objaviti na oglasnoj ploči suda</w:t>
      </w:r>
    </w:p>
    <w:sectPr w:rsidSect="000738A7" w:rsidR="006920AB" w:rsidRPr="006920AB"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197" w:rsidP="00274197" w:rsidR="00274197">
      <w:pPr>
        <w:spacing w:lineRule="auto" w:line="240" w:after="0"/>
      </w:pPr>
      <w:r>
        <w:separator/>
      </w:r>
    </w:p>
  </w:endnote>
  <w:endnote w:id="0" w:type="continuationSeparator">
    <w:p w:rsidRDefault="00274197" w:rsidP="00274197" w:rsidR="002741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231074"/>
      <w:docPartObj>
        <w:docPartGallery w:val="Page Numbers (Bottom of Page)"/>
        <w:docPartUnique/>
      </w:docPartObj>
    </w:sdtPr>
    <w:sdtEndPr/>
    <w:sdtContent>
      <w:p w:rsidRDefault="00274197" w:rsidR="0027419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479">
          <w:rPr>
            <w:noProof/>
          </w:rPr>
          <w:t>2</w:t>
        </w:r>
        <w:r>
          <w:fldChar w:fldCharType="end"/>
        </w:r>
      </w:p>
    </w:sdtContent>
  </w:sdt>
  <w:p w:rsidRDefault="00274197" w:rsidR="002741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197" w:rsidP="00274197" w:rsidR="00274197">
      <w:pPr>
        <w:spacing w:lineRule="auto" w:line="240" w:after="0"/>
      </w:pPr>
      <w:r>
        <w:separator/>
      </w:r>
    </w:p>
  </w:footnote>
  <w:footnote w:id="0" w:type="continuationSeparator">
    <w:p w:rsidRDefault="00274197" w:rsidP="00274197" w:rsidR="002741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8A7" w:rsidP="00A45EAD" w:rsidR="000738A7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738A7" w:rsidP="00210E4E" w:rsidR="000738A7" w:rsidRPr="000738A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738A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738A7" w:rsidP="00210E4E" w:rsidR="000738A7" w:rsidRPr="000738A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738A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738A7" w:rsidP="00A45EAD" w:rsidR="000738A7" w:rsidRPr="000738A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738A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738A7"/>
    <w:rsid w:val="00120CEB"/>
    <w:rsid w:val="001B3D6F"/>
    <w:rsid w:val="001E64C5"/>
    <w:rsid w:val="00242727"/>
    <w:rsid w:val="00274197"/>
    <w:rsid w:val="0038509A"/>
    <w:rsid w:val="003855B0"/>
    <w:rsid w:val="00462F4F"/>
    <w:rsid w:val="006727EC"/>
    <w:rsid w:val="006920AB"/>
    <w:rsid w:val="00AA3914"/>
    <w:rsid w:val="00B23D8A"/>
    <w:rsid w:val="00BE2E29"/>
    <w:rsid w:val="00C55F0D"/>
    <w:rsid w:val="00CC6479"/>
    <w:rsid w:val="00D32929"/>
    <w:rsid w:val="00D9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7419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74197"/>
  </w:style>
  <w:style w:styleId="Podnoje" w:type="paragraph">
    <w:name w:val="footer"/>
    <w:basedOn w:val="Normal"/>
    <w:link w:val="PodnojeChar"/>
    <w:uiPriority w:val="99"/>
    <w:unhideWhenUsed/>
    <w:rsid w:val="0027419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74197"/>
  </w:style>
  <w:style w:styleId="Tekstbalonia" w:type="paragraph">
    <w:name w:val="Balloon Text"/>
    <w:basedOn w:val="Normal"/>
    <w:link w:val="TekstbaloniaChar"/>
    <w:uiPriority w:val="99"/>
    <w:semiHidden/>
    <w:unhideWhenUsed/>
    <w:rsid w:val="000738A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38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4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4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4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4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7419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74197"/>
  </w:style>
  <w:style w:styleId="Podnoje" w:type="paragraph">
    <w:name w:val="footer"/>
    <w:basedOn w:val="Normal"/>
    <w:link w:val="PodnojeChar"/>
    <w:uiPriority w:val="99"/>
    <w:unhideWhenUsed/>
    <w:rsid w:val="0027419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74197"/>
  </w:style>
  <w:style w:styleId="Tekstbalonia" w:type="paragraph">
    <w:name w:val="Balloon Text"/>
    <w:basedOn w:val="Normal"/>
    <w:link w:val="TekstbaloniaChar"/>
    <w:uiPriority w:val="99"/>
    <w:semiHidden/>
    <w:unhideWhenUsed/>
    <w:rsid w:val="000738A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38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4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4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4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4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St-215/2013</izvorni_sadrzaj>
    <derivirana_varijabla naziv="DomainObject.Predmet.OznakaBroj_1">St-215/2013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C.E.L.C.O.N. d.o.o.  Pula</izvorni_sadrzaj>
    <derivirana_varijabla naziv="DomainObject.Predmet.ProtustrankaFormated_1">  C.E.L.C.O.N. d.o.o.  Pula</derivirana_varijabla>
  </DomainObject.Predmet.ProtustrankaFormated>
  <DomainObject.Predmet.ProtustrankaFormatedOIB>
    <izvorni_sadrzaj>  C.E.L.C.O.N. d.o.o.  Pula, OIB 59524755897</izvorni_sadrzaj>
    <derivirana_varijabla naziv="DomainObject.Predmet.ProtustrankaFormatedOIB_1">  C.E.L.C.O.N. d.o.o.  Pula, OIB 59524755897</derivirana_varijabla>
  </DomainObject.Predmet.ProtustrankaFormatedOIB>
  <DomainObject.Predmet.ProtustrankaFormatedWithAdress>
    <izvorni_sadrzaj> C.E.L.C.O.N. d.o.o.  Pula, Marsovog polja 8, 52 100 Pula</izvorni_sadrzaj>
    <derivirana_varijabla naziv="DomainObject.Predmet.ProtustrankaFormatedWithAdress_1"> C.E.L.C.O.N. d.o.o.  Pula, Marsovog polja 8, 52 100 Pula</derivirana_varijabla>
  </DomainObject.Predmet.ProtustrankaFormatedWithAdress>
  <DomainObject.Predmet.ProtustrankaFormatedWithAdressOIB>
    <izvorni_sadrzaj> C.E.L.C.O.N. d.o.o.  Pula, OIB 59524755897, Marsovog polja 8, 52 100 Pula</izvorni_sadrzaj>
    <derivirana_varijabla naziv="DomainObject.Predmet.ProtustrankaFormatedWithAdressOIB_1"> C.E.L.C.O.N. d.o.o.  Pula, OIB 59524755897, Marsovog polja 8, 52 100 Pula</derivirana_varijabla>
  </DomainObject.Predmet.ProtustrankaFormatedWithAdressOIB>
  <DomainObject.Predmet.ProtustrankaWithAdress>
    <izvorni_sadrzaj>C.E.L.C.O.N. d.o.o.  Pula Marsovog polja 8, 52 100 Pula</izvorni_sadrzaj>
    <derivirana_varijabla naziv="DomainObject.Predmet.ProtustrankaWithAdress_1">C.E.L.C.O.N. d.o.o.  Pula Marsovog polja 8, 52 100 Pula</derivirana_varijabla>
  </DomainObject.Predmet.ProtustrankaWithAdress>
  <DomainObject.Predmet.ProtustrankaWithAdressOIB>
    <izvorni_sadrzaj>C.E.L.C.O.N. d.o.o.  Pula, OIB 59524755897, Marsovog polja 8, 52 100 Pula</izvorni_sadrzaj>
    <derivirana_varijabla naziv="DomainObject.Predmet.ProtustrankaWithAdressOIB_1">C.E.L.C.O.N. d.o.o.  Pula, OIB 59524755897, Marsovog polja 8, 52 100 Pula</derivirana_varijabla>
  </DomainObject.Predmet.ProtustrankaWithAdressOIB>
  <DomainObject.Predmet.ProtustrankaNazivFormated>
    <izvorni_sadrzaj>C.E.L.C.O.N. d.o.o.  Pula</izvorni_sadrzaj>
    <derivirana_varijabla naziv="DomainObject.Predmet.ProtustrankaNazivFormated_1">C.E.L.C.O.N. d.o.o.  Pula</derivirana_varijabla>
  </DomainObject.Predmet.ProtustrankaNazivFormated>
  <DomainObject.Predmet.ProtustrankaNazivFormatedOIB>
    <izvorni_sadrzaj>C.E.L.C.O.N. d.o.o.  Pula, OIB 59524755897</izvorni_sadrzaj>
    <derivirana_varijabla naziv="DomainObject.Predmet.ProtustrankaNazivFormatedOIB_1">C.E.L.C.O.N. d.o.o.  Pula, OIB 59524755897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C.E.L.C.O.N. d.o.o.  Pula</item>
    </izvorni_sadrzaj>
    <derivirana_varijabla naziv="DomainObject.Predmet.ProtuStrankaListFormated_1">
      <item>C.E.L.C.O.N. d.o.o.  Pula</item>
    </derivirana_varijabla>
  </DomainObject.Predmet.ProtuStrankaListFormated>
  <DomainObject.Predmet.ProtuStrankaListFormatedOIB>
    <izvorni_sadrzaj>
      <item>C.E.L.C.O.N. d.o.o.  Pula, OIB 59524755897</item>
    </izvorni_sadrzaj>
    <derivirana_varijabla naziv="DomainObject.Predmet.ProtuStrankaListFormatedOIB_1">
      <item>C.E.L.C.O.N. d.o.o.  Pula, OIB 59524755897</item>
    </derivirana_varijabla>
  </DomainObject.Predmet.ProtuStrankaListFormatedOIB>
  <DomainObject.Predmet.ProtuStrankaListFormatedWithAdress>
    <izvorni_sadrzaj>
      <item>C.E.L.C.O.N. d.o.o.  Pula, Marsovog polja 8, 52 100 Pula</item>
    </izvorni_sadrzaj>
    <derivirana_varijabla naziv="DomainObject.Predmet.ProtuStrankaListFormatedWithAdress_1">
      <item>C.E.L.C.O.N. d.o.o.  Pula, Marsovog polja 8, 52 100 Pula</item>
    </derivirana_varijabla>
  </DomainObject.Predmet.ProtuStrankaListFormatedWithAdress>
  <DomainObject.Predmet.ProtuStrankaListFormatedWithAdressOIB>
    <izvorni_sadrzaj>
      <item>C.E.L.C.O.N. d.o.o.  Pula, OIB 59524755897, Marsovog polja 8, 52 100 Pula</item>
    </izvorni_sadrzaj>
    <derivirana_varijabla naziv="DomainObject.Predmet.ProtuStrankaListFormatedWithAdressOIB_1">
      <item>C.E.L.C.O.N. d.o.o.  Pula, OIB 59524755897, Marsovog polja 8, 52 100 Pula</item>
    </derivirana_varijabla>
  </DomainObject.Predmet.ProtuStrankaListFormatedWithAdressOIB>
  <DomainObject.Predmet.ProtuStrankaListNazivFormated>
    <izvorni_sadrzaj>
      <item>C.E.L.C.O.N. d.o.o.  Pula</item>
    </izvorni_sadrzaj>
    <derivirana_varijabla naziv="DomainObject.Predmet.ProtuStrankaListNazivFormated_1">
      <item>C.E.L.C.O.N. d.o.o.  Pula</item>
    </derivirana_varijabla>
  </DomainObject.Predmet.ProtuStrankaListNazivFormated>
  <DomainObject.Predmet.ProtuStrankaListNazivFormatedOIB>
    <izvorni_sadrzaj>
      <item>C.E.L.C.O.N. d.o.o.  Pula, OIB 59524755897</item>
    </izvorni_sadrzaj>
    <derivirana_varijabla naziv="DomainObject.Predmet.ProtuStrankaListNazivFormatedOIB_1">
      <item>C.E.L.C.O.N. d.o.o.  Pula, OIB 59524755897</item>
    </derivirana_varijabla>
  </DomainObject.Predmet.ProtuStrankaListNazivFormatedOIB>
  <DomainObject.Predmet.OstaliListFormated>
    <izvorni_sadrzaj>
      <item>Grujica Bulatović</item>
      <item>Zagrebačka banka</item>
      <item>AUTO HRVATSKA PRODAJNO SERVISNI CENTRI d.o.o. za usluge i trgovinu</item>
    </izvorni_sadrzaj>
    <derivirana_varijabla naziv="DomainObject.Predmet.OstaliListFormated_1">
      <item>Grujica Bulatović</item>
      <item>Zagrebačka banka</item>
      <item>AUTO HRVATSKA PRODAJNO SERVISNI CENTRI d.o.o. za usluge i trgovinu</item>
    </derivirana_varijabla>
  </DomainObject.Predmet.OstaliListFormated>
  <DomainObject.Predmet.OstaliListFormatedOIB>
    <izvorni_sadrzaj>
      <item>Grujica Bulatović, OIB 40115614018</item>
      <item>Zagrebačka banka</item>
      <item>AUTO HRVATSKA PRODAJNO SERVISNI CENTRI d.o.o. za usluge i trgovinu, OIB 87682591133</item>
    </izvorni_sadrzaj>
    <derivirana_varijabla naziv="DomainObject.Predmet.OstaliListFormatedOIB_1">
      <item>Grujica Bulatović, OIB 40115614018</item>
      <item>Zagrebačka banka</item>
      <item>AUTO HRVATSKA PRODAJNO SERVISNI CENTRI d.o.o. za usluge i trgovinu, OIB 87682591133</item>
    </derivirana_varijabla>
  </DomainObject.Predmet.OstaliListFormatedOIB>
  <DomainObject.Predmet.OstaliListFormatedWithAdress>
    <izvorni_sadrzaj>
      <item>Grujica Bulatović, Stancija Vergotini 8, 52440 Poreč</item>
      <item>Zagrebačka banka, Paromlinska 2, 10000 Zagreb</item>
      <item>AUTO HRVATSKA PRODAJNO SERVISNI CENTRI d.o.o. za usluge i trgovinu, Zastavnice 25/c, 10257 Hrvatski Leskovac</item>
    </izvorni_sadrzaj>
    <derivirana_varijabla naziv="DomainObject.Predmet.OstaliListFormatedWithAdress_1">
      <item>Grujica Bulatović, Stancija Vergotini 8, 52440 Poreč</item>
      <item>Zagrebačka banka, Paromlinska 2, 10000 Zagreb</item>
      <item>AUTO HRVATSKA PRODAJNO SERVISNI CENTRI d.o.o. za usluge i trgovinu, Zastavnice 25/c, 10257 Hrvatski Leskovac</item>
    </derivirana_varijabla>
  </DomainObject.Predmet.OstaliListFormatedWithAdress>
  <DomainObject.Predmet.OstaliListFormatedWithAdressOIB>
    <izvorni_sadrzaj>
      <item>Grujica Bulatović, OIB 40115614018, Stancija Vergotini 8, 52440 Poreč</item>
      <item>Zagrebačka banka, Paromlinska 2, 10000 Zagreb</item>
      <item>AUTO HRVATSKA PRODAJNO SERVISNI CENTRI d.o.o. za usluge i trgovinu, OIB 87682591133, Zastavnice 25/c, 10257 Hrvatski Leskovac</item>
    </izvorni_sadrzaj>
    <derivirana_varijabla naziv="DomainObject.Predmet.OstaliListFormatedWithAdressOIB_1">
      <item>Grujica Bulatović, OIB 40115614018, Stancija Vergotini 8, 52440 Poreč</item>
      <item>Zagrebačka banka, Paromlinska 2, 10000 Zagreb</item>
      <item>AUTO HRVATSKA PRODAJNO SERVISNI CENTRI d.o.o. za usluge i trgovinu, OIB 87682591133, Zastavnice 25/c, 10257 Hrvatski Leskovac</item>
    </derivirana_varijabla>
  </DomainObject.Predmet.OstaliListFormatedWithAdressOIB>
  <DomainObject.Predmet.OstaliListNazivFormated>
    <izvorni_sadrzaj>
      <item>Grujica Bulatović</item>
      <item>Zagrebačka banka</item>
      <item>AUTO HRVATSKA PRODAJNO SERVISNI CENTRI d.o.o. za usluge i trgovinu</item>
    </izvorni_sadrzaj>
    <derivirana_varijabla naziv="DomainObject.Predmet.OstaliListNazivFormated_1">
      <item>Grujica Bulatović</item>
      <item>Zagrebačka banka</item>
      <item>AUTO HRVATSKA PRODAJNO SERVISNI CENTRI d.o.o. za usluge i trgovinu</item>
    </derivirana_varijabla>
  </DomainObject.Predmet.OstaliListNazivFormated>
  <DomainObject.Predmet.OstaliListNazivFormatedOIB>
    <izvorni_sadrzaj>
      <item>Grujica Bulatović, OIB 40115614018</item>
      <item>Zagrebačka banka</item>
      <item>AUTO HRVATSKA PRODAJNO SERVISNI CENTRI d.o.o. za usluge i trgovinu, OIB 87682591133</item>
    </izvorni_sadrzaj>
    <derivirana_varijabla naziv="DomainObject.Predmet.OstaliListNazivFormatedOIB_1">
      <item>Grujica Bulatović, OIB 40115614018</item>
      <item>Zagrebačka banka</item>
      <item>AUTO HRVATSKA PRODAJNO SERVISNI CENTRI d.o.o. za usluge i trgovinu, OIB 87682591133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C.E.L.C.O.N. d.o.o.  Pula</izvorni_sadrzaj>
    <derivirana_varijabla naziv="DomainObject.Predmet.ProtustrankaIDrugi_1">C.E.L.C.O.N.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C.E.L.C.O.N. d.o.o.  Pula, OIB 59524755897, Marsovog polja 8, 52 100 Pula</izvorni_sadrzaj>
    <derivirana_varijabla naziv="DomainObject.Predmet.ProtustrankaIDrugiAdressOIB_1">C.E.L.C.O.N. d.o.o.  Pula, OIB 59524755897, Marsovog polja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15. siječnja 2016.</izvorni_sadrzaj>
    <derivirana_varijabla naziv="DomainObject.Predmet.OdlukaRjesenje.DatumPravomocnosti_1">15. siječnja 2016.</derivirana_varijabla>
  </DomainObject.Predmet.OdlukaRjesenje.DatumPravomocnosti>
  <DomainObject.Predmet.OdlukaRjesenje.Oznaka>
    <izvorni_sadrzaj>St-215/2013-94</izvorni_sadrzaj>
    <derivirana_varijabla naziv="DomainObject.Predmet.OdlukaRjesenje.Oznaka_1">St-215/2013-94</derivirana_varijabla>
  </DomainObject.Predmet.OdlukaRjesenje.Oznaka>
  <DomainObject.Predmet.SudioniciListNaziv>
    <izvorni_sadrzaj>
      <item>C.E.L.C.O.N. d.o.o.  Pula</item>
      <item>FINA  Rijeka</item>
      <item>Grujica Bulatović</item>
      <item>Zagrebačka banka</item>
      <item>AUTO HRVATSKA PRODAJNO SERVISNI CENTRI d.o.o. za usluge i trgovinu</item>
    </izvorni_sadrzaj>
    <derivirana_varijabla naziv="DomainObject.Predmet.SudioniciListNaziv_1">
      <item>C.E.L.C.O.N. d.o.o.  Pula</item>
      <item>FINA  Rijeka</item>
      <item>Grujica Bulatović</item>
      <item>Zagrebačka banka</item>
      <item>AUTO HRVATSKA PRODAJNO SERVISNI CENTRI d.o.o. za usluge i trgovinu</item>
    </derivirana_varijabla>
  </DomainObject.Predmet.SudioniciListNaziv>
  <DomainObject.Predmet.SudioniciListAdressOIB>
    <izvorni_sadrzaj>
      <item>C.E.L.C.O.N. d.o.o.  Pula, OIB 59524755897, Marsovog polja 8,52 100 Pula</item>
      <item>FINA  Rijeka, OIB 85821130368, Frana Kurelca 8,51 000 Rijeka</item>
      <item>Grujica Bulatović, OIB 40115614018, Stancija Vergotini 8,52440 Poreč</item>
      <item>Zagrebačka banka, Paromlinska 2,10000 Zagreb</item>
      <item>AUTO HRVATSKA PRODAJNO SERVISNI CENTRI d.o.o. za usluge i trgovinu, OIB 87682591133, Zastavnice 25/c,10257 Hrvatski Leskovac</item>
    </izvorni_sadrzaj>
    <derivirana_varijabla naziv="DomainObject.Predmet.SudioniciListAdressOIB_1">
      <item>C.E.L.C.O.N. d.o.o.  Pula, OIB 59524755897, Marsovog polja 8,52 100 Pula</item>
      <item>FINA  Rijeka, OIB 85821130368, Frana Kurelca 8,51 000 Rijeka</item>
      <item>Grujica Bulatović, OIB 40115614018, Stancija Vergotini 8,52440 Poreč</item>
      <item>Zagrebačka banka, Paromlinska 2,10000 Zagreb</item>
      <item>AUTO HRVATSKA PRODAJNO SERVISNI CENTRI d.o.o. za usluge i trgovinu, OIB 87682591133, Zastavnice 25/c,10257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59524755897</item>
      <item>, OIB 85821130368</item>
      <item>, OIB 40115614018</item>
      <item>, OIB null</item>
      <item>, OIB 87682591133</item>
    </izvorni_sadrzaj>
    <derivirana_varijabla naziv="DomainObject.Predmet.SudioniciListNazivOIB_1">
      <item>, OIB 59524755897</item>
      <item>, OIB 85821130368</item>
      <item>, OIB 40115614018</item>
      <item>, OIB null</item>
      <item>, OIB 87682591133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433</properties:Words>
  <properties:Characters>2210</properties:Characters>
  <properties:Lines>70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2016-03-30T07:44:00Z</dcterms:created>
  <dc:creator>wsadmin</dc:creator>
  <cp:lastModifiedBy>Renata Valić</cp:lastModifiedBy>
  <cp:lastPrinted>2016-03-30T08:06:00Z</cp:lastPrinted>
  <dcterms:modified xmlns:xsi="http://www.w3.org/2001/XMLSchema-instance" xsi:type="dcterms:W3CDTF">2016-03-30T08:07:00Z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