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1342d" w14:paraId="f21342d" w:rsidRDefault="00BF1526" w:rsidP="00635DA8" w:rsidR="00BF1526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526" w:rsidP="00635DA8" w:rsidR="00BF1526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BF1526" w:rsidP="00635DA8" w:rsidR="00BF1526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BF1526" w:rsidP="00635DA8" w:rsidR="00BF1526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293B63" w:rsidP="00F804C1" w:rsidR="00293B6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293B63" w:rsidP="00F804C1" w:rsidR="00293B63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 w:rsidRPr="00895F8A">
      <w:pPr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95F8A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895F8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72</w:t>
      </w:r>
      <w:r w:rsidR="002B1D70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B47CCF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04F97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640649">
        <w:rPr>
          <w:rFonts w:eastAsia="Times New Roman" w:hAnsi="Times New Roman" w:ascii="Times New Roman"/>
          <w:sz w:val="24"/>
          <w:szCs w:val="24"/>
          <w:lang w:eastAsia="hr-HR"/>
        </w:rPr>
        <w:t>7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44DDE" w:rsidP="00F804C1" w:rsidR="00B44DDE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, </w:t>
      </w:r>
      <w:r w:rsidR="00DE5AAC" w:rsidRPr="00C012CA">
        <w:rPr>
          <w:rFonts w:hAnsi="Times New Roman" w:ascii="Times New Roman"/>
          <w:sz w:val="24"/>
          <w:szCs w:val="24"/>
        </w:rPr>
        <w:t xml:space="preserve">OIB: 85821130368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za provedbu skraćenog stečajnog postupka nad</w:t>
      </w:r>
      <w:r w:rsidR="00E07E62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2B1D70" w:rsidRPr="002B1D7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B1D70" w:rsidRPr="002B1D70">
        <w:rPr>
          <w:rFonts w:eastAsia="Times New Roman" w:hAnsi="Times New Roman" w:ascii="Times New Roman"/>
          <w:bCs/>
          <w:sz w:val="24"/>
          <w:szCs w:val="24"/>
        </w:rPr>
        <w:t>STRATEGIC CONSULTING COMPANY d.o.o. Rijeka, Milutina Barača 19, OIB: 71043653285, MBS: 040328995</w:t>
      </w:r>
      <w:r w:rsidR="0021081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094705">
        <w:rPr>
          <w:rFonts w:eastAsia="Times New Roman" w:hAnsi="Times New Roman" w:ascii="Times New Roman"/>
          <w:sz w:val="24"/>
          <w:szCs w:val="24"/>
        </w:rPr>
        <w:t>20</w:t>
      </w:r>
      <w:r w:rsidR="00915317">
        <w:rPr>
          <w:rFonts w:eastAsia="Times New Roman" w:hAnsi="Times New Roman" w:ascii="Times New Roman"/>
          <w:sz w:val="24"/>
          <w:szCs w:val="24"/>
        </w:rPr>
        <w:t>1</w:t>
      </w:r>
      <w:r w:rsidR="003E7EB5">
        <w:rPr>
          <w:rFonts w:eastAsia="Times New Roman" w:hAnsi="Times New Roman" w:ascii="Times New Roman"/>
          <w:sz w:val="24"/>
          <w:szCs w:val="24"/>
        </w:rPr>
        <w:t>8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B47CCF" w:rsidR="00B47CC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 xml:space="preserve">Otvara se </w:t>
      </w:r>
      <w:r w:rsidR="00766FFD">
        <w:rPr>
          <w:rFonts w:eastAsia="Times New Roman" w:hAnsi="Times New Roman" w:ascii="Times New Roman"/>
          <w:sz w:val="24"/>
          <w:szCs w:val="24"/>
        </w:rPr>
        <w:t>skraćeni s</w:t>
      </w:r>
      <w:r w:rsidR="00F804C1" w:rsidRPr="003B6313">
        <w:rPr>
          <w:rFonts w:eastAsia="Times New Roman" w:hAnsi="Times New Roman" w:ascii="Times New Roman"/>
          <w:sz w:val="24"/>
          <w:szCs w:val="24"/>
        </w:rPr>
        <w:t>tečajni postupak nad dužnikom</w:t>
      </w:r>
      <w:r w:rsidR="00F9746C" w:rsidRP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B1D70" w:rsidRPr="00F8701F">
        <w:rPr>
          <w:rFonts w:eastAsia="Times New Roman" w:hAnsi="Times New Roman" w:ascii="Times New Roman"/>
          <w:bCs/>
          <w:sz w:val="24"/>
          <w:szCs w:val="24"/>
          <w:lang w:eastAsia="hr-HR"/>
        </w:rPr>
        <w:t>STRATEGIC CONSULTING COMPANY d.o.o. Rijeka, Milutina Barača 19, OIB: 71043653285, MBS: 040328995</w:t>
      </w:r>
      <w:r w:rsidR="002B1D7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CD6F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II.</w:t>
      </w:r>
      <w:r w:rsidRPr="00CD6F00">
        <w:rPr>
          <w:rFonts w:eastAsia="Times New Roman" w:hAnsi="Times New Roman" w:ascii="Times New Roman"/>
          <w:sz w:val="24"/>
          <w:szCs w:val="24"/>
        </w:rPr>
        <w:tab/>
      </w:r>
      <w:r w:rsidR="00F804C1" w:rsidRPr="00CD6F00">
        <w:rPr>
          <w:rFonts w:eastAsia="Times New Roman" w:hAnsi="Times New Roman" w:ascii="Times New Roman"/>
          <w:sz w:val="24"/>
          <w:szCs w:val="24"/>
        </w:rPr>
        <w:t>S</w:t>
      </w:r>
      <w:r w:rsidR="00766FFD">
        <w:rPr>
          <w:rFonts w:eastAsia="Times New Roman" w:hAnsi="Times New Roman" w:ascii="Times New Roman"/>
          <w:sz w:val="24"/>
          <w:szCs w:val="24"/>
        </w:rPr>
        <w:t>kraćeni s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tečajni postupak otvoren je dana</w:t>
      </w:r>
      <w:r w:rsidR="00F57FE1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B47CCF">
        <w:rPr>
          <w:rFonts w:eastAsia="Times New Roman" w:hAnsi="Times New Roman" w:ascii="Times New Roman"/>
          <w:sz w:val="24"/>
          <w:szCs w:val="24"/>
        </w:rPr>
        <w:t>3. travnja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2018</w:t>
      </w:r>
      <w:r w:rsidR="00E226A8" w:rsidRPr="00CD6F00">
        <w:rPr>
          <w:rFonts w:eastAsia="Times New Roman" w:hAnsi="Times New Roman" w:ascii="Times New Roman"/>
          <w:sz w:val="24"/>
          <w:szCs w:val="24"/>
        </w:rPr>
        <w:t>.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u </w:t>
      </w:r>
      <w:r w:rsidR="005B2350" w:rsidRPr="00CD6F00">
        <w:rPr>
          <w:rFonts w:eastAsia="Times New Roman" w:hAnsi="Times New Roman" w:ascii="Times New Roman"/>
          <w:sz w:val="24"/>
          <w:szCs w:val="24"/>
        </w:rPr>
        <w:t>1</w:t>
      </w:r>
      <w:r w:rsidR="00640649">
        <w:rPr>
          <w:rFonts w:eastAsia="Times New Roman" w:hAnsi="Times New Roman" w:ascii="Times New Roman"/>
          <w:sz w:val="24"/>
          <w:szCs w:val="24"/>
        </w:rPr>
        <w:t>1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640649">
        <w:rPr>
          <w:rFonts w:eastAsia="Times New Roman" w:hAnsi="Times New Roman" w:ascii="Times New Roman"/>
          <w:sz w:val="24"/>
          <w:szCs w:val="24"/>
        </w:rPr>
        <w:t>3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1640B8" w:rsidR="001640B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D6F00">
        <w:rPr>
          <w:rFonts w:eastAsia="Times New Roman" w:hAnsi="Times New Roman" w:ascii="Times New Roman"/>
          <w:sz w:val="24"/>
          <w:szCs w:val="24"/>
        </w:rPr>
        <w:tab/>
        <w:t>III.</w:t>
      </w:r>
      <w:r w:rsidRPr="00CD6F00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CD6F00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A203EC" w:rsidRPr="00CD6F00">
        <w:rPr>
          <w:rFonts w:eastAsia="Times New Roman" w:hAnsi="Times New Roman" w:ascii="Times New Roman"/>
          <w:sz w:val="24"/>
          <w:szCs w:val="24"/>
        </w:rPr>
        <w:t xml:space="preserve"> </w:t>
      </w:r>
      <w:r w:rsidR="00640649">
        <w:rPr>
          <w:rFonts w:eastAsia="Times New Roman" w:hAnsi="Times New Roman" w:ascii="Times New Roman"/>
          <w:sz w:val="24"/>
          <w:szCs w:val="24"/>
        </w:rPr>
        <w:t>Marina Mamić iz Zagreba, Kruge 9</w:t>
      </w:r>
      <w:r w:rsidR="00640649" w:rsidRPr="00293B63">
        <w:rPr>
          <w:rFonts w:eastAsia="Times New Roman" w:hAnsi="Times New Roman" w:ascii="Times New Roman"/>
          <w:sz w:val="24"/>
          <w:szCs w:val="24"/>
        </w:rPr>
        <w:t xml:space="preserve">, OIB: </w:t>
      </w:r>
      <w:r w:rsidR="00640649">
        <w:rPr>
          <w:rFonts w:eastAsia="Times New Roman" w:hAnsi="Times New Roman" w:ascii="Times New Roman"/>
          <w:sz w:val="24"/>
          <w:szCs w:val="24"/>
        </w:rPr>
        <w:t>12021589075.</w:t>
      </w:r>
    </w:p>
    <w:p w:rsidRDefault="00895F8A" w:rsidP="00B47CCF" w:rsidR="00B47CCF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00D91">
        <w:rPr>
          <w:rFonts w:eastAsia="Times New Roman" w:hAnsi="Times New Roman" w:ascii="Times New Roman"/>
          <w:sz w:val="24"/>
          <w:szCs w:val="24"/>
        </w:rPr>
        <w:tab/>
        <w:t>IV.</w:t>
      </w:r>
      <w:r w:rsidRPr="00E00D91">
        <w:rPr>
          <w:rFonts w:eastAsia="Times New Roman" w:hAnsi="Times New Roman" w:ascii="Times New Roman"/>
          <w:sz w:val="24"/>
          <w:szCs w:val="24"/>
        </w:rPr>
        <w:tab/>
      </w:r>
      <w:r w:rsidR="00F804C1" w:rsidRPr="00E00D91">
        <w:rPr>
          <w:rFonts w:eastAsia="Times New Roman" w:hAnsi="Times New Roman" w:ascii="Times New Roman"/>
          <w:sz w:val="24"/>
          <w:szCs w:val="24"/>
        </w:rPr>
        <w:t>Zaključuje se</w:t>
      </w:r>
      <w:r w:rsidR="00766FFD">
        <w:rPr>
          <w:rFonts w:eastAsia="Times New Roman" w:hAnsi="Times New Roman" w:ascii="Times New Roman"/>
          <w:sz w:val="24"/>
          <w:szCs w:val="24"/>
        </w:rPr>
        <w:t xml:space="preserve"> skraćeni</w:t>
      </w:r>
      <w:r w:rsidR="00F804C1" w:rsidRPr="00E00D91">
        <w:rPr>
          <w:rFonts w:eastAsia="Times New Roman" w:hAnsi="Times New Roman" w:ascii="Times New Roman"/>
          <w:sz w:val="24"/>
          <w:szCs w:val="24"/>
        </w:rPr>
        <w:t xml:space="preserve"> stečajni postupak nad</w:t>
      </w:r>
      <w:r w:rsidR="00EC0ECC" w:rsidRPr="00E00D91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C32324" w:rsidRPr="00C3232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B1D70" w:rsidRPr="00F8701F">
        <w:rPr>
          <w:rFonts w:eastAsia="Times New Roman" w:hAnsi="Times New Roman" w:ascii="Times New Roman"/>
          <w:bCs/>
          <w:sz w:val="24"/>
          <w:szCs w:val="24"/>
          <w:lang w:eastAsia="hr-HR"/>
        </w:rPr>
        <w:t>STRATEGIC CONSULTING COMPANY d.o.o. Rijeka, Milutina Barača 19, OIB: 71043653285, MBS: 040328995</w:t>
      </w:r>
      <w:r w:rsidR="002B1D7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1640B8" w:rsidR="00F804C1" w:rsidRPr="00E226A8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</w:t>
      </w:r>
      <w:r w:rsidR="00CD6F00">
        <w:rPr>
          <w:rFonts w:eastAsia="Times New Roman" w:hAnsi="Times New Roman" w:ascii="Times New Roman"/>
          <w:sz w:val="24"/>
          <w:szCs w:val="24"/>
        </w:rPr>
        <w:t>,</w:t>
      </w:r>
      <w:r w:rsidR="00F804C1" w:rsidRPr="00E226A8">
        <w:rPr>
          <w:rFonts w:eastAsia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36019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>Financijska agencija, Regionalni centar Rijeka (dalje</w:t>
      </w:r>
      <w:r w:rsidR="00DE5AAC">
        <w:rPr>
          <w:rFonts w:eastAsia="Times New Roman" w:hAnsi="Times New Roman" w:ascii="Times New Roman"/>
          <w:sz w:val="24"/>
          <w:szCs w:val="24"/>
        </w:rPr>
        <w:t xml:space="preserve"> u tekstu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: FINA) podnijela je ovome sudu </w:t>
      </w:r>
      <w:r w:rsidR="00B47CCF">
        <w:rPr>
          <w:rFonts w:eastAsia="Times New Roman" w:hAnsi="Times New Roman" w:ascii="Times New Roman"/>
          <w:sz w:val="24"/>
          <w:szCs w:val="24"/>
        </w:rPr>
        <w:t>29</w:t>
      </w:r>
      <w:r w:rsidR="00241170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137746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zahtjev za provedbu skraćenog stečajnog postupka nad dužnikom</w:t>
      </w:r>
      <w:r w:rsidR="00A42912">
        <w:rPr>
          <w:rFonts w:eastAsia="Times New Roman" w:hAnsi="Times New Roman" w:ascii="Times New Roman"/>
          <w:sz w:val="24"/>
          <w:szCs w:val="24"/>
        </w:rPr>
        <w:t xml:space="preserve"> </w:t>
      </w:r>
      <w:r w:rsidR="002B1D70" w:rsidRPr="00F8701F">
        <w:rPr>
          <w:rFonts w:eastAsia="Times New Roman" w:hAnsi="Times New Roman" w:ascii="Times New Roman"/>
          <w:bCs/>
          <w:sz w:val="24"/>
          <w:szCs w:val="24"/>
          <w:lang w:eastAsia="hr-HR"/>
        </w:rPr>
        <w:t>STRATEGIC CONSULTING COMPANY d.o.o. Rijeka, Milutina Barača 19, OIB: 71043653285, MBS: 040328995</w:t>
      </w:r>
      <w:r w:rsidR="00B47CCF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9746C">
        <w:rPr>
          <w:rFonts w:eastAsia="Times New Roman" w:hAnsi="Times New Roman" w:ascii="Times New Roman"/>
          <w:bCs/>
          <w:sz w:val="24"/>
          <w:szCs w:val="24"/>
          <w:lang w:eastAsia="hr-HR"/>
        </w:rPr>
        <w:t>t</w:t>
      </w:r>
      <w:r w:rsidR="00F621D3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Pr="00F804C1">
        <w:rPr>
          <w:rFonts w:eastAsia="Times New Roman" w:hAnsi="Times New Roman" w:ascii="Times New Roman"/>
          <w:sz w:val="24"/>
          <w:szCs w:val="24"/>
        </w:rPr>
        <w:t>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>dalje</w:t>
      </w:r>
      <w:r w:rsidR="00B05648">
        <w:rPr>
          <w:rFonts w:eastAsia="Times New Roman" w:hAnsi="Times New Roman" w:ascii="Times New Roman"/>
          <w:sz w:val="24"/>
          <w:szCs w:val="24"/>
        </w:rPr>
        <w:t xml:space="preserve"> u tekstu: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47CCF">
        <w:rPr>
          <w:rFonts w:eastAsia="Times New Roman" w:hAnsi="Times New Roman" w:ascii="Times New Roman"/>
          <w:sz w:val="24"/>
          <w:szCs w:val="24"/>
        </w:rPr>
        <w:t>23</w:t>
      </w:r>
      <w:r w:rsidR="001640B8">
        <w:rPr>
          <w:rFonts w:eastAsia="Times New Roman" w:hAnsi="Times New Roman" w:ascii="Times New Roman"/>
          <w:sz w:val="24"/>
          <w:szCs w:val="24"/>
        </w:rPr>
        <w:t>. siječnja 2018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</w:t>
      </w:r>
      <w:r w:rsidR="00D7088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3E7EB5">
        <w:rPr>
          <w:rFonts w:eastAsia="Times New Roman" w:hAnsi="Times New Roman" w:ascii="Times New Roman"/>
          <w:sz w:val="24"/>
          <w:szCs w:val="24"/>
        </w:rPr>
        <w:t xml:space="preserve"> </w:t>
      </w:r>
      <w:r w:rsidR="00B47CCF">
        <w:rPr>
          <w:rFonts w:eastAsia="Times New Roman" w:hAnsi="Times New Roman" w:ascii="Times New Roman"/>
          <w:sz w:val="24"/>
          <w:szCs w:val="24"/>
        </w:rPr>
        <w:t xml:space="preserve">3. travnja </w:t>
      </w:r>
      <w:r w:rsidR="003E7EB5">
        <w:rPr>
          <w:rFonts w:eastAsia="Times New Roman" w:hAnsi="Times New Roman" w:ascii="Times New Roman"/>
          <w:sz w:val="24"/>
          <w:szCs w:val="24"/>
        </w:rPr>
        <w:t>2018</w:t>
      </w:r>
      <w:r>
        <w:rPr>
          <w:rFonts w:eastAsia="Times New Roman" w:hAnsi="Times New Roman" w:ascii="Times New Roman"/>
          <w:sz w:val="24"/>
          <w:szCs w:val="24"/>
        </w:rPr>
        <w:t xml:space="preserve">. </w:t>
      </w:r>
    </w:p>
    <w:p w:rsidRDefault="00B05648" w:rsidP="00B05648" w:rsidR="00B0564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08" w:left="3540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B05648" w:rsidP="00B05648" w:rsidR="00B05648" w:rsidRPr="00DC2B1B">
      <w:pPr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Tamara Jugo Smoljanović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05648" w:rsidP="00B05648" w:rsidR="00B05648">
      <w:pPr>
        <w:spacing w:lineRule="auto" w:line="240" w:after="0"/>
        <w:ind w:firstLine="720"/>
        <w:rPr>
          <w:rFonts w:hAnsi="Times New Roman" w:ascii="Times New Roman"/>
          <w:sz w:val="24"/>
          <w:szCs w:val="24"/>
        </w:rPr>
      </w:pP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B05648" w:rsidP="00B05648" w:rsidR="00B05648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>rotiv rješenja dopuštena je žalba Visokom trgovačkom sudu Republike Hrvatske. Žalba se podnosi putem ovog suda, u dva primjerka, u roku od</w:t>
      </w:r>
      <w:r>
        <w:rPr>
          <w:rFonts w:eastAsia="Times New Roman" w:hAnsi="Times New Roman" w:ascii="Times New Roman"/>
          <w:sz w:val="24"/>
          <w:szCs w:val="24"/>
        </w:rPr>
        <w:t xml:space="preserve"> 8 (</w:t>
      </w:r>
      <w:r w:rsidRPr="007A6084">
        <w:rPr>
          <w:rFonts w:eastAsia="Times New Roman" w:hAnsi="Times New Roman" w:ascii="Times New Roman"/>
          <w:sz w:val="24"/>
          <w:szCs w:val="24"/>
        </w:rPr>
        <w:t>osam</w:t>
      </w:r>
      <w:r>
        <w:rPr>
          <w:rFonts w:eastAsia="Times New Roman" w:hAnsi="Times New Roman" w:ascii="Times New Roman"/>
          <w:sz w:val="24"/>
          <w:szCs w:val="24"/>
        </w:rPr>
        <w:t>)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 dana od objave odluke na mrežnoj stranici e-oglasne ploče sudova. </w:t>
      </w:r>
    </w:p>
    <w:p w:rsidRDefault="00B05648" w:rsidP="00B05648" w:rsidR="00B0564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471A86" w:rsidP="00B05648" w:rsidR="00471A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sectPr w:rsidSect="00640649" w:rsidR="00471A86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FD" w:rsidP="00895F8A" w:rsidR="00E638FD">
      <w:pPr>
        <w:spacing w:lineRule="auto" w:line="240" w:after="0"/>
      </w:pPr>
      <w:r>
        <w:separator/>
      </w:r>
    </w:p>
  </w:endnote>
  <w:endnote w:id="0" w:type="continuationSeparator">
    <w:p w:rsidRDefault="00E638FD" w:rsidP="00895F8A" w:rsidR="00E638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274243857"/>
      <w:docPartObj>
        <w:docPartGallery w:val="Page Numbers (Bottom of Page)"/>
        <w:docPartUnique/>
      </w:docPartObj>
    </w:sdtPr>
    <w:sdtEndPr/>
    <w:sdtContent>
      <w:p w:rsidRDefault="00B05648" w:rsidR="00B05648" w:rsidRPr="00B05648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B05648">
          <w:rPr>
            <w:rFonts w:hAnsi="Times New Roman" w:ascii="Times New Roman"/>
            <w:sz w:val="24"/>
            <w:szCs w:val="24"/>
          </w:rPr>
          <w:fldChar w:fldCharType="begin"/>
        </w:r>
        <w:r w:rsidRPr="00B0564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05648">
          <w:rPr>
            <w:rFonts w:hAnsi="Times New Roman" w:ascii="Times New Roman"/>
            <w:sz w:val="24"/>
            <w:szCs w:val="24"/>
          </w:rPr>
          <w:fldChar w:fldCharType="separate"/>
        </w:r>
        <w:r w:rsidR="00BF1526">
          <w:rPr>
            <w:rFonts w:hAnsi="Times New Roman" w:ascii="Times New Roman"/>
            <w:noProof/>
            <w:sz w:val="24"/>
            <w:szCs w:val="24"/>
          </w:rPr>
          <w:t>2</w:t>
        </w:r>
        <w:r w:rsidRPr="00B05648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FD" w:rsidP="00895F8A" w:rsidR="00E638FD">
      <w:pPr>
        <w:spacing w:lineRule="auto" w:line="240" w:after="0"/>
      </w:pPr>
      <w:r>
        <w:separator/>
      </w:r>
    </w:p>
  </w:footnote>
  <w:footnote w:id="0" w:type="continuationSeparator">
    <w:p w:rsidRDefault="00E638FD" w:rsidP="00895F8A" w:rsidR="00E638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D70" w:rsidP="002B1D70" w:rsidR="002B1D70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>
      <w:rPr>
        <w:rFonts w:eastAsia="Times New Roman" w:hAnsi="Times New Roman" w:ascii="Times New Roman"/>
        <w:sz w:val="24"/>
        <w:szCs w:val="24"/>
        <w:lang w:eastAsia="hr-HR"/>
      </w:rPr>
      <w:t>St-726/2017-</w:t>
    </w:r>
    <w:r w:rsidR="00640649">
      <w:rPr>
        <w:rFonts w:eastAsia="Times New Roman" w:hAnsi="Times New Roman" w:ascii="Times New Roman"/>
        <w:sz w:val="24"/>
        <w:szCs w:val="24"/>
        <w:lang w:eastAsia="hr-HR"/>
      </w:rPr>
      <w:t>7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B50777D"/>
    <w:multiLevelType w:val="hybridMultilevel"/>
    <w:tmpl w:val="2852561E"/>
    <w:lvl w:tplc="589CD3C8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400EB4A6" w:ilvl="1">
      <w:start w:val="2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04F97"/>
    <w:rsid w:val="00037802"/>
    <w:rsid w:val="000517F9"/>
    <w:rsid w:val="00072907"/>
    <w:rsid w:val="00094705"/>
    <w:rsid w:val="000A509F"/>
    <w:rsid w:val="000E1F46"/>
    <w:rsid w:val="000E7A53"/>
    <w:rsid w:val="00115ACD"/>
    <w:rsid w:val="00115EA0"/>
    <w:rsid w:val="00122C4C"/>
    <w:rsid w:val="0012450D"/>
    <w:rsid w:val="00137746"/>
    <w:rsid w:val="001473A2"/>
    <w:rsid w:val="00150A62"/>
    <w:rsid w:val="00157F54"/>
    <w:rsid w:val="001640B8"/>
    <w:rsid w:val="0017223F"/>
    <w:rsid w:val="00173717"/>
    <w:rsid w:val="001A2713"/>
    <w:rsid w:val="001A74DE"/>
    <w:rsid w:val="001B0263"/>
    <w:rsid w:val="001E7565"/>
    <w:rsid w:val="00210813"/>
    <w:rsid w:val="00217A52"/>
    <w:rsid w:val="00227AC9"/>
    <w:rsid w:val="00230445"/>
    <w:rsid w:val="0023719D"/>
    <w:rsid w:val="002371D6"/>
    <w:rsid w:val="00241170"/>
    <w:rsid w:val="00244F75"/>
    <w:rsid w:val="002504CD"/>
    <w:rsid w:val="002522C0"/>
    <w:rsid w:val="00272D47"/>
    <w:rsid w:val="002730DE"/>
    <w:rsid w:val="00282A4D"/>
    <w:rsid w:val="00287DCB"/>
    <w:rsid w:val="00293B63"/>
    <w:rsid w:val="002A1FCF"/>
    <w:rsid w:val="002A6526"/>
    <w:rsid w:val="002B1D70"/>
    <w:rsid w:val="002B5879"/>
    <w:rsid w:val="002C6148"/>
    <w:rsid w:val="002F76B3"/>
    <w:rsid w:val="002F7A21"/>
    <w:rsid w:val="00312017"/>
    <w:rsid w:val="003146C8"/>
    <w:rsid w:val="00316FF2"/>
    <w:rsid w:val="00320E9C"/>
    <w:rsid w:val="003412CC"/>
    <w:rsid w:val="00350808"/>
    <w:rsid w:val="0035116D"/>
    <w:rsid w:val="00360193"/>
    <w:rsid w:val="003937F9"/>
    <w:rsid w:val="003A2A2F"/>
    <w:rsid w:val="003A4EE0"/>
    <w:rsid w:val="003B6313"/>
    <w:rsid w:val="003E7EB5"/>
    <w:rsid w:val="00430593"/>
    <w:rsid w:val="00434B5D"/>
    <w:rsid w:val="00465414"/>
    <w:rsid w:val="00466AED"/>
    <w:rsid w:val="00471A86"/>
    <w:rsid w:val="004A5F9A"/>
    <w:rsid w:val="004C68D2"/>
    <w:rsid w:val="004D2031"/>
    <w:rsid w:val="004F251B"/>
    <w:rsid w:val="004F790C"/>
    <w:rsid w:val="00504218"/>
    <w:rsid w:val="00505DED"/>
    <w:rsid w:val="00525B35"/>
    <w:rsid w:val="00525F55"/>
    <w:rsid w:val="00543265"/>
    <w:rsid w:val="0055107A"/>
    <w:rsid w:val="00554030"/>
    <w:rsid w:val="00566247"/>
    <w:rsid w:val="005761F3"/>
    <w:rsid w:val="00597441"/>
    <w:rsid w:val="005A7ED7"/>
    <w:rsid w:val="005B0142"/>
    <w:rsid w:val="005B07AD"/>
    <w:rsid w:val="005B2350"/>
    <w:rsid w:val="005B509F"/>
    <w:rsid w:val="005C1858"/>
    <w:rsid w:val="005C535C"/>
    <w:rsid w:val="005D17BE"/>
    <w:rsid w:val="005E4A25"/>
    <w:rsid w:val="005E7CB3"/>
    <w:rsid w:val="005F1B2F"/>
    <w:rsid w:val="0062605F"/>
    <w:rsid w:val="00627837"/>
    <w:rsid w:val="00630791"/>
    <w:rsid w:val="00633A1C"/>
    <w:rsid w:val="00633C45"/>
    <w:rsid w:val="00637D83"/>
    <w:rsid w:val="00640649"/>
    <w:rsid w:val="006510C4"/>
    <w:rsid w:val="006528AF"/>
    <w:rsid w:val="00653849"/>
    <w:rsid w:val="006723EF"/>
    <w:rsid w:val="00695D8C"/>
    <w:rsid w:val="006B004A"/>
    <w:rsid w:val="006D002F"/>
    <w:rsid w:val="006D09CB"/>
    <w:rsid w:val="006D249A"/>
    <w:rsid w:val="006E7ACA"/>
    <w:rsid w:val="0071014D"/>
    <w:rsid w:val="00712FFC"/>
    <w:rsid w:val="007223F2"/>
    <w:rsid w:val="00723B19"/>
    <w:rsid w:val="00742B9C"/>
    <w:rsid w:val="00750652"/>
    <w:rsid w:val="00764E45"/>
    <w:rsid w:val="00766FFD"/>
    <w:rsid w:val="007844D5"/>
    <w:rsid w:val="00793264"/>
    <w:rsid w:val="00803AE6"/>
    <w:rsid w:val="008118FF"/>
    <w:rsid w:val="00853F21"/>
    <w:rsid w:val="0085511A"/>
    <w:rsid w:val="00872C40"/>
    <w:rsid w:val="008940F8"/>
    <w:rsid w:val="00895F8A"/>
    <w:rsid w:val="008A0A9E"/>
    <w:rsid w:val="008A1D8B"/>
    <w:rsid w:val="008B0C91"/>
    <w:rsid w:val="008B7172"/>
    <w:rsid w:val="008C7805"/>
    <w:rsid w:val="008E716E"/>
    <w:rsid w:val="008F0A2D"/>
    <w:rsid w:val="0091002A"/>
    <w:rsid w:val="00915317"/>
    <w:rsid w:val="00922001"/>
    <w:rsid w:val="00922D05"/>
    <w:rsid w:val="00951C95"/>
    <w:rsid w:val="00963E5D"/>
    <w:rsid w:val="009955B2"/>
    <w:rsid w:val="009A5582"/>
    <w:rsid w:val="009F7DAA"/>
    <w:rsid w:val="00A01CD1"/>
    <w:rsid w:val="00A203EC"/>
    <w:rsid w:val="00A253A3"/>
    <w:rsid w:val="00A409F8"/>
    <w:rsid w:val="00A42912"/>
    <w:rsid w:val="00A5242E"/>
    <w:rsid w:val="00A61B14"/>
    <w:rsid w:val="00A72E9D"/>
    <w:rsid w:val="00AA4990"/>
    <w:rsid w:val="00AA7B19"/>
    <w:rsid w:val="00AE011D"/>
    <w:rsid w:val="00AE5848"/>
    <w:rsid w:val="00AE7EC5"/>
    <w:rsid w:val="00B05648"/>
    <w:rsid w:val="00B078A6"/>
    <w:rsid w:val="00B205FE"/>
    <w:rsid w:val="00B44DDE"/>
    <w:rsid w:val="00B47CCF"/>
    <w:rsid w:val="00B53903"/>
    <w:rsid w:val="00B61241"/>
    <w:rsid w:val="00BA5F64"/>
    <w:rsid w:val="00BC76F6"/>
    <w:rsid w:val="00BD40C3"/>
    <w:rsid w:val="00BE0CED"/>
    <w:rsid w:val="00BE32A3"/>
    <w:rsid w:val="00BE47F6"/>
    <w:rsid w:val="00BE4A8A"/>
    <w:rsid w:val="00BF1526"/>
    <w:rsid w:val="00C03004"/>
    <w:rsid w:val="00C045A7"/>
    <w:rsid w:val="00C06930"/>
    <w:rsid w:val="00C13CD5"/>
    <w:rsid w:val="00C15497"/>
    <w:rsid w:val="00C23329"/>
    <w:rsid w:val="00C25152"/>
    <w:rsid w:val="00C32324"/>
    <w:rsid w:val="00C46582"/>
    <w:rsid w:val="00C46808"/>
    <w:rsid w:val="00C555F9"/>
    <w:rsid w:val="00C5797D"/>
    <w:rsid w:val="00C73A4D"/>
    <w:rsid w:val="00C82178"/>
    <w:rsid w:val="00C95493"/>
    <w:rsid w:val="00CA5252"/>
    <w:rsid w:val="00CB36F9"/>
    <w:rsid w:val="00CC32E8"/>
    <w:rsid w:val="00CD452A"/>
    <w:rsid w:val="00CD6F00"/>
    <w:rsid w:val="00CF4871"/>
    <w:rsid w:val="00D1193A"/>
    <w:rsid w:val="00D14B00"/>
    <w:rsid w:val="00D3167F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C251B"/>
    <w:rsid w:val="00DD05D6"/>
    <w:rsid w:val="00DE5AAC"/>
    <w:rsid w:val="00DF7A56"/>
    <w:rsid w:val="00E00D91"/>
    <w:rsid w:val="00E07E62"/>
    <w:rsid w:val="00E226A8"/>
    <w:rsid w:val="00E34E56"/>
    <w:rsid w:val="00E36CBE"/>
    <w:rsid w:val="00E638FD"/>
    <w:rsid w:val="00E64E75"/>
    <w:rsid w:val="00E65BF5"/>
    <w:rsid w:val="00E77551"/>
    <w:rsid w:val="00EA1420"/>
    <w:rsid w:val="00EA15CC"/>
    <w:rsid w:val="00EB23C1"/>
    <w:rsid w:val="00EB37D7"/>
    <w:rsid w:val="00EC0ECC"/>
    <w:rsid w:val="00EC561D"/>
    <w:rsid w:val="00ED7703"/>
    <w:rsid w:val="00F06DC1"/>
    <w:rsid w:val="00F308B5"/>
    <w:rsid w:val="00F51CF8"/>
    <w:rsid w:val="00F57FE1"/>
    <w:rsid w:val="00F621D3"/>
    <w:rsid w:val="00F63CB5"/>
    <w:rsid w:val="00F664D7"/>
    <w:rsid w:val="00F66902"/>
    <w:rsid w:val="00F7044B"/>
    <w:rsid w:val="00F70BBB"/>
    <w:rsid w:val="00F804C1"/>
    <w:rsid w:val="00F853ED"/>
    <w:rsid w:val="00F9746C"/>
    <w:rsid w:val="00F97CFC"/>
    <w:rsid w:val="00FA4A0F"/>
    <w:rsid w:val="00FB3299"/>
    <w:rsid w:val="00FB35EA"/>
    <w:rsid w:val="00FB3D6D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5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15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52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5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5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5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52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5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STRATEGIC CONSULTING COMPANY d.o.o.</izvorni_sadrzaj>
    <derivirana_varijabla naziv="DomainObject.Predmet.ProtustrankaFormated_1">  STRATEGIC CONSULTING COMPANY d.o.o.</derivirana_varijabla>
  </DomainObject.Predmet.ProtustrankaFormated>
  <DomainObject.Predmet.ProtustrankaFormatedOIB>
    <izvorni_sadrzaj>  STRATEGIC CONSULTING COMPANY d.o.o., OIB 71043653285</izvorni_sadrzaj>
    <derivirana_varijabla naziv="DomainObject.Predmet.ProtustrankaFormatedOIB_1">  STRATEGIC CONSULTING COMPANY d.o.o., OIB 71043653285</derivirana_varijabla>
  </DomainObject.Predmet.ProtustrankaFormatedOIB>
  <DomainObject.Predmet.ProtustrankaFormatedWithAdress>
    <izvorni_sadrzaj> STRATEGIC CONSULTING COMPANY d.o.o., Milutina Barača 19, 51000 Rijeka</izvorni_sadrzaj>
    <derivirana_varijabla naziv="DomainObject.Predmet.ProtustrankaFormatedWithAdress_1"> STRATEGIC CONSULTING COMPANY d.o.o., Milutina Barača 19, 51000 Rijeka</derivirana_varijabla>
  </DomainObject.Predmet.ProtustrankaFormatedWithAdress>
  <DomainObject.Predmet.ProtustrankaFormatedWithAdressOIB>
    <izvorni_sadrzaj> STRATEGIC CONSULTING COMPANY d.o.o., OIB 71043653285, Milutina Barača 19, 51000 Rijeka</izvorni_sadrzaj>
    <derivirana_varijabla naziv="DomainObject.Predmet.ProtustrankaFormatedWithAdressOIB_1"> STRATEGIC CONSULTING COMPANY d.o.o., OIB 71043653285, Milutina Barača 19, 51000 Rijeka</derivirana_varijabla>
  </DomainObject.Predmet.ProtustrankaFormatedWithAdressOIB>
  <DomainObject.Predmet.ProtustrankaWithAdress>
    <izvorni_sadrzaj>STRATEGIC CONSULTING COMPANY d.o.o. Milutina Barača 19, 51000 Rijeka</izvorni_sadrzaj>
    <derivirana_varijabla naziv="DomainObject.Predmet.ProtustrankaWithAdress_1">STRATEGIC CONSULTING COMPANY d.o.o. Milutina Barača 19, 51000 Rijeka</derivirana_varijabla>
  </DomainObject.Predmet.ProtustrankaWithAdress>
  <DomainObject.Predmet.ProtustrankaWithAdressOIB>
    <izvorni_sadrzaj>STRATEGIC CONSULTING COMPANY d.o.o., OIB 71043653285, Milutina Barača 19, 51000 Rijeka</izvorni_sadrzaj>
    <derivirana_varijabla naziv="DomainObject.Predmet.ProtustrankaWithAdressOIB_1">STRATEGIC CONSULTING COMPANY d.o.o., OIB 71043653285, Milutina Barača 19, 51000 Rijeka</derivirana_varijabla>
  </DomainObject.Predmet.ProtustrankaWithAdressOIB>
  <DomainObject.Predmet.ProtustrankaNazivFormated>
    <izvorni_sadrzaj>STRATEGIC CONSULTING COMPANY d.o.o.</izvorni_sadrzaj>
    <derivirana_varijabla naziv="DomainObject.Predmet.ProtustrankaNazivFormated_1">STRATEGIC CONSULTING COMPANY d.o.o.</derivirana_varijabla>
  </DomainObject.Predmet.ProtustrankaNazivFormated>
  <DomainObject.Predmet.ProtustrankaNazivFormatedOIB>
    <izvorni_sadrzaj>STRATEGIC CONSULTING COMPANY d.o.o., OIB 71043653285</izvorni_sadrzaj>
    <derivirana_varijabla naziv="DomainObject.Predmet.ProtustrankaNazivFormatedOIB_1">STRATEGIC CONSULTING COMPANY d.o.o., OIB 71043653285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STRATEGIC CONSULTING COMPANY d.o.o.</item>
    </izvorni_sadrzaj>
    <derivirana_varijabla naziv="DomainObject.Predmet.ProtuStrankaListFormated_1">
      <item>STRATEGIC CONSULTING COMPANY d.o.o.</item>
    </derivirana_varijabla>
  </DomainObject.Predmet.ProtuStrankaListFormated>
  <DomainObject.Predmet.ProtuStrankaListFormatedOIB>
    <izvorni_sadrzaj>
      <item>STRATEGIC CONSULTING COMPANY d.o.o., OIB 71043653285</item>
    </izvorni_sadrzaj>
    <derivirana_varijabla naziv="DomainObject.Predmet.ProtuStrankaListFormatedOIB_1">
      <item>STRATEGIC CONSULTING COMPANY d.o.o., OIB 71043653285</item>
    </derivirana_varijabla>
  </DomainObject.Predmet.ProtuStrankaListFormatedOIB>
  <DomainObject.Predmet.ProtuStrankaListFormatedWithAdress>
    <izvorni_sadrzaj>
      <item>STRATEGIC CONSULTING COMPANY d.o.o., Milutina Barača 19, 51000 Rijeka</item>
    </izvorni_sadrzaj>
    <derivirana_varijabla naziv="DomainObject.Predmet.ProtuStrankaListFormatedWithAdress_1">
      <item>STRATEGIC CONSULTING COMPANY d.o.o., Milutina Barača 19, 51000 Rijeka</item>
    </derivirana_varijabla>
  </DomainObject.Predmet.ProtuStrankaListFormatedWithAdress>
  <DomainObject.Predmet.ProtuStrankaListFormatedWithAdressOIB>
    <izvorni_sadrzaj>
      <item>STRATEGIC CONSULTING COMPANY d.o.o., OIB 71043653285, Milutina Barača 19, 51000 Rijeka</item>
    </izvorni_sadrzaj>
    <derivirana_varijabla naziv="DomainObject.Predmet.ProtuStrankaListFormatedWithAdressOIB_1">
      <item>STRATEGIC CONSULTING COMPANY d.o.o., OIB 71043653285, Milutina Barača 19, 51000 Rijeka</item>
    </derivirana_varijabla>
  </DomainObject.Predmet.ProtuStrankaListFormatedWithAdressOIB>
  <DomainObject.Predmet.ProtuStrankaListNazivFormated>
    <izvorni_sadrzaj>
      <item>STRATEGIC CONSULTING COMPANY d.o.o.</item>
    </izvorni_sadrzaj>
    <derivirana_varijabla naziv="DomainObject.Predmet.ProtuStrankaListNazivFormated_1">
      <item>STRATEGIC CONSULTING COMPANY d.o.o.</item>
    </derivirana_varijabla>
  </DomainObject.Predmet.ProtuStrankaListNazivFormated>
  <DomainObject.Predmet.ProtuStrankaListNazivFormatedOIB>
    <izvorni_sadrzaj>
      <item>STRATEGIC CONSULTING COMPANY d.o.o., OIB 71043653285</item>
    </izvorni_sadrzaj>
    <derivirana_varijabla naziv="DomainObject.Predmet.ProtuStrankaListNazivFormatedOIB_1">
      <item>STRATEGIC CONSULTING COMPANY d.o.o., OIB 71043653285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STRATEGIC CONSULTING COMPANY d.o.o.</izvorni_sadrzaj>
    <derivirana_varijabla naziv="DomainObject.Predmet.ProtustrankaIDrugi_1">STRATEGIC CONSULTING COMPANY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STRATEGIC CONSULTING COMPANY d.o.o., OIB 71043653285, Milutina Barača 19, 51000 Rijeka</izvorni_sadrzaj>
    <derivirana_varijabla naziv="DomainObject.Predmet.ProtustrankaIDrugiAdressOIB_1">STRATEGIC CONSULTING COMPANY d.o.o., OIB 71043653285,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STRATEGIC CONSULTING COMPANY d.o.o.</item>
    </izvorni_sadrzaj>
    <derivirana_varijabla naziv="DomainObject.Predmet.SudioniciListNaziv_1">
      <item>FINA  Rijeka</item>
      <item>STRATEGIC CONSULTING COMPANY d.o.o.</item>
    </derivirana_varijabla>
  </DomainObject.Predmet.SudioniciListNaziv>
  <DomainObject.Predmet.SudioniciListAdressOIB>
    <izvorni_sadrzaj>
      <item>FINA  Rijeka, OIB 85821130368, Frana Kurelca 8,51000 Rijeka</item>
      <item>STRATEGIC CONSULTING COMPANY d.o.o., OIB 71043653285, Milutina Barača 19,51000 Rijeka</item>
    </izvorni_sadrzaj>
    <derivirana_varijabla naziv="DomainObject.Predmet.SudioniciListAdressOIB_1">
      <item>FINA  Rijeka, OIB 85821130368, Frana Kurelca 8,51000 Rijeka</item>
      <item>STRATEGIC CONSULTING COMPANY d.o.o., OIB 71043653285,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71043653285</item>
    </izvorni_sadrzaj>
    <derivirana_varijabla naziv="DomainObject.Predmet.SudioniciListNazivOIB_1">
      <item>, OIB 85821130368</item>
      <item>, OIB 71043653285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09DEA-34C5-470B-9D39-E172017BC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2622</properties:Characters>
  <properties:Lines>81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2018-04-03T05:53:00Z</dcterms:created>
  <dc:creator>Sanela Uzelac</dc:creator>
  <cp:lastModifiedBy>Sanela Uzelac</cp:lastModifiedBy>
  <cp:lastPrinted>2018-03-26T07:37:00Z</cp:lastPrinted>
  <dcterms:modified xmlns:xsi="http://www.w3.org/2001/XMLSchema-instance" xsi:type="dcterms:W3CDTF">2018-04-03T09:06:00Z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(726 17 otvaranje i zaključenje 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