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7341f" w14:paraId="0a7341f" w:rsidRDefault="000F0151" w:rsidR="000F0151">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075E59" w:rsidR="0000373C">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0F0151" w:rsidP="00AD5A11" w:rsidR="000F0151">
            <w:pPr>
              <w:jc w:val="center"/>
              <w:rPr>
                <w:sz w:val="24"/>
              </w:rPr>
            </w:pP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rsidRDefault="00B2687A" w:rsidP="00075E59" w:rsidR="0000373C">
      <w:pPr>
        <w:jc w:val="right"/>
      </w:pPr>
      <w:r w:rsidRPr="001A4844">
        <w:t>Poslovni broj: 4. St-</w:t>
      </w:r>
      <w:r w:rsidR="000F0151">
        <w:t>56</w:t>
      </w:r>
      <w:r w:rsidR="00075E59">
        <w:t>/2018-</w:t>
      </w:r>
      <w:r w:rsidR="000F0151">
        <w:t>15</w:t>
      </w:r>
    </w:p>
    <w:p w:rsidRDefault="000F0151" w:rsidP="0000373C" w:rsidR="000F0151">
      <w:pPr>
        <w:spacing w:after="200" w:before="120"/>
        <w:jc w:val="center"/>
      </w:pPr>
    </w:p>
    <w:p w:rsidRDefault="00B2687A" w:rsidP="0000373C" w:rsidR="0000373C">
      <w:pPr>
        <w:spacing w:after="200" w:before="120"/>
        <w:jc w:val="center"/>
      </w:pPr>
      <w:r w:rsidRPr="00D92D1F">
        <w:t xml:space="preserve">R E P U B L I K </w:t>
      </w:r>
      <w:r>
        <w:t>A   H R V A T S K A</w:t>
      </w:r>
    </w:p>
    <w:p w:rsidRDefault="00B2687A" w:rsidP="000F0151" w:rsidR="000F0151">
      <w:pPr>
        <w:jc w:val="center"/>
      </w:pPr>
      <w:r w:rsidRPr="00D92D1F">
        <w:t>R J E Š E N J E</w:t>
      </w:r>
    </w:p>
    <w:p w:rsidRDefault="000F0151" w:rsidP="000F0151" w:rsidR="000F0151">
      <w:pPr>
        <w:jc w:val="center"/>
      </w:pPr>
    </w:p>
    <w:p w:rsidRDefault="000F0151" w:rsidP="000F0151" w:rsidR="000F0151" w:rsidRPr="00B2687A">
      <w:pPr>
        <w:jc w:val="center"/>
      </w:pPr>
    </w:p>
    <w:p w:rsidRDefault="008B658F" w:rsidP="000F0151" w:rsidR="00FA47AD">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0F0151">
        <w:t>GOUTS I DJECA d.o.o., Vrisnik bb, Vrisnik, OIB: 11090678719</w:t>
      </w:r>
      <w:r>
        <w:t xml:space="preserve">, </w:t>
      </w:r>
      <w:r w:rsidR="000F0151">
        <w:t>14</w:t>
      </w:r>
      <w:r w:rsidR="00075E59">
        <w:t>.</w:t>
      </w:r>
      <w:r w:rsidR="005322CC">
        <w:t xml:space="preserve"> studenog</w:t>
      </w:r>
      <w:r>
        <w:t xml:space="preserve"> 2018.</w:t>
      </w:r>
    </w:p>
    <w:p w:rsidRDefault="000F0151" w:rsidP="00283194" w:rsidR="000F0151">
      <w:pPr>
        <w:jc w:val="center"/>
      </w:pPr>
    </w:p>
    <w:p w:rsidRDefault="008B658F" w:rsidP="00283194" w:rsidR="00F27FE5">
      <w:pPr>
        <w:jc w:val="center"/>
      </w:pPr>
      <w:r>
        <w:t>r i j e š i o   j e</w:t>
      </w:r>
    </w:p>
    <w:p w:rsidRDefault="000F0151" w:rsidP="00283194" w:rsidR="000F0151">
      <w:pPr>
        <w:jc w:val="center"/>
      </w:pPr>
    </w:p>
    <w:p w:rsidRDefault="00283194" w:rsidP="00283194" w:rsidR="00283194">
      <w:pPr>
        <w:jc w:val="center"/>
      </w:pPr>
    </w:p>
    <w:p w:rsidRDefault="008B658F" w:rsidP="00B2687A" w:rsidR="005322CC">
      <w:pPr>
        <w:jc w:val="both"/>
      </w:pPr>
      <w:r>
        <w:t xml:space="preserve">I. </w:t>
      </w:r>
      <w:r w:rsidR="005322CC">
        <w:t xml:space="preserve">Određuje se mjera osiguranja tako što se dužniku </w:t>
      </w:r>
      <w:r w:rsidR="000F0151">
        <w:t>GOUTS I DJECA d.o.o., Vrisnik bb, Vrisnik, OIB: 11090678719</w:t>
      </w:r>
      <w:r w:rsidR="005322CC">
        <w:t xml:space="preserve"> postavlja </w:t>
      </w:r>
      <w:r w:rsidR="000F0151" w:rsidRPr="00D251C2">
        <w:t xml:space="preserve">Jozo Jelavić, Pavla Hatza 9, Zagreb, </w:t>
      </w:r>
      <w:r w:rsidR="000F0151">
        <w:t xml:space="preserve">OIB: </w:t>
      </w:r>
      <w:r w:rsidR="000F0151" w:rsidRPr="00D251C2">
        <w:t>79433837132</w:t>
      </w:r>
      <w:r w:rsidR="000F0151">
        <w:t xml:space="preserve"> </w:t>
      </w:r>
      <w:r w:rsidR="005322CC">
        <w:t xml:space="preserve">privremenim stečajnim upraviteljem. Na privremenog stečajnog upravitelja se na odgovarajući način primjenjuju odredbe Stečajnog zakona o stečajnom upravitelju. </w:t>
      </w:r>
    </w:p>
    <w:p w:rsidRDefault="005322CC" w:rsidP="00B2687A" w:rsidR="005322CC">
      <w:pPr>
        <w:jc w:val="both"/>
      </w:pPr>
    </w:p>
    <w:p w:rsidRDefault="005322CC" w:rsidP="00B2687A" w:rsidR="005322CC">
      <w:pPr>
        <w:jc w:val="both"/>
      </w:pPr>
      <w:r>
        <w:t>II. Privremeni stečajni upravitelj dužan je utvrditi:</w:t>
      </w:r>
    </w:p>
    <w:p w:rsidRDefault="005322CC" w:rsidP="005322CC" w:rsidR="005322CC">
      <w:pPr>
        <w:jc w:val="both"/>
      </w:pPr>
      <w:r>
        <w:t>-  imovinu stečajnog dužnika i njezinu vrijednost</w:t>
      </w:r>
    </w:p>
    <w:p w:rsidRDefault="005322CC" w:rsidP="005322CC" w:rsidR="005322CC">
      <w:pPr>
        <w:jc w:val="both"/>
      </w:pPr>
      <w:r>
        <w:t>-  stanje obveza stečajnog dužnika</w:t>
      </w:r>
    </w:p>
    <w:p w:rsidRDefault="005322CC" w:rsidP="005322CC" w:rsidR="005322CC">
      <w:pPr>
        <w:jc w:val="both"/>
      </w:pPr>
      <w:r>
        <w:t>- da li je imovina stečajnog dužnika dovoljna za namirenje troškova stečajnog postupka</w:t>
      </w:r>
    </w:p>
    <w:p w:rsidRDefault="005322CC" w:rsidP="005322CC" w:rsidR="005322CC">
      <w:pPr>
        <w:jc w:val="both"/>
      </w:pPr>
      <w:r>
        <w:t>-  koliki je iznos predvidljivih troškova prethodnog i stečajnog postupka,</w:t>
      </w:r>
    </w:p>
    <w:p w:rsidRDefault="0000373C" w:rsidP="005322CC" w:rsidR="0000373C">
      <w:pPr>
        <w:jc w:val="both"/>
      </w:pPr>
    </w:p>
    <w:p w:rsidRDefault="005322CC" w:rsidP="005322CC" w:rsidR="005322CC">
      <w:pPr>
        <w:jc w:val="both"/>
      </w:pPr>
      <w:r>
        <w:t xml:space="preserve">o čemu je dužan podnijeti sudu pismeno izvješće u roku od </w:t>
      </w:r>
      <w:r w:rsidR="005A5D3C">
        <w:t>30</w:t>
      </w:r>
      <w:r>
        <w:t xml:space="preserve"> dana od dana dostave ovog rješenja, a nakon čega će sud odlučiti o daljnjem tijeku ovog postupka.</w:t>
      </w:r>
    </w:p>
    <w:p w:rsidRDefault="008B658F" w:rsidP="00B2687A" w:rsidR="008B658F">
      <w:pPr>
        <w:jc w:val="both"/>
      </w:pPr>
    </w:p>
    <w:p w:rsidRDefault="008B658F" w:rsidP="00B2687A" w:rsidR="008B658F">
      <w:pPr>
        <w:jc w:val="both"/>
      </w:pPr>
      <w:r>
        <w:t>II</w:t>
      </w:r>
      <w:r w:rsidR="005322CC">
        <w:t>I</w:t>
      </w:r>
      <w:r>
        <w:t xml:space="preserve">. </w:t>
      </w:r>
      <w:r w:rsidR="005322CC" w:rsidRPr="005322CC">
        <w:t>Privremeni stečajni upravitelj ovlašten je stupiti u poslovne prostorije dužnika te tamo provesti potrebne radnje. Tijela dužnika pravne osobe dužni su privremenom stečajnom upravitelju dopustiti uvid u knjige i poslovnu dokumentaciju dužnika, a protiv dužnika odnosno članova njegovih tijela mogu se, radi pribavljanja potrebnih podataka i obavijesti, primijeniti mjere koje se radi toga mogu primijeniti protiv dužnika i članova njegovih tijela nakon otvaranja stečajnog postupka.</w:t>
      </w:r>
    </w:p>
    <w:p w:rsidRDefault="008B658F" w:rsidP="00B2687A" w:rsidR="008B658F">
      <w:pPr>
        <w:jc w:val="both"/>
      </w:pPr>
    </w:p>
    <w:p w:rsidRDefault="008B658F" w:rsidP="00B2687A" w:rsidR="005322CC">
      <w:pPr>
        <w:jc w:val="both"/>
      </w:pPr>
      <w:r>
        <w:t xml:space="preserve">IV. </w:t>
      </w:r>
      <w:r w:rsidR="005322CC">
        <w:t xml:space="preserve">Određuje se upis točke I. izreke ovog rješenja u sudski registar. </w:t>
      </w:r>
    </w:p>
    <w:p w:rsidRDefault="0000373C" w:rsidR="0000373C">
      <w:pPr>
        <w:rPr>
          <w:szCs w:val="24"/>
        </w:rPr>
      </w:pPr>
    </w:p>
    <w:p w:rsidRDefault="000F0151" w:rsidP="008B658F" w:rsidR="000F0151">
      <w:pPr>
        <w:jc w:val="center"/>
        <w:rPr>
          <w:szCs w:val="24"/>
        </w:rPr>
      </w:pPr>
    </w:p>
    <w:p w:rsidRDefault="000F0151" w:rsidR="000F0151">
      <w:pPr>
        <w:rPr>
          <w:szCs w:val="24"/>
        </w:rPr>
      </w:pPr>
      <w:r>
        <w:rPr>
          <w:szCs w:val="24"/>
        </w:rPr>
        <w:br w:type="page"/>
      </w:r>
    </w:p>
    <w:p w:rsidRDefault="008B658F" w:rsidP="008B658F" w:rsidR="008B658F">
      <w:pPr>
        <w:jc w:val="center"/>
        <w:rPr>
          <w:szCs w:val="24"/>
        </w:rPr>
      </w:pPr>
      <w:r>
        <w:rPr>
          <w:szCs w:val="24"/>
        </w:rPr>
        <w:lastRenderedPageBreak/>
        <w:t>Obrazloženje</w:t>
      </w:r>
    </w:p>
    <w:p w:rsidRDefault="008B658F" w:rsidP="00407BFC" w:rsidR="008B658F">
      <w:pPr>
        <w:rPr>
          <w:szCs w:val="24"/>
        </w:rPr>
      </w:pPr>
    </w:p>
    <w:p w:rsidRDefault="000F0151" w:rsidP="000F0151" w:rsidR="000F0151">
      <w:pPr>
        <w:ind w:firstLine="708"/>
        <w:jc w:val="both"/>
      </w:pPr>
      <w:r>
        <w:t>Financijska agencija, Regionalni centar Split podnijela je ovom sudu 9. studenog 2015. zahtjev za provedbu skraćenog stečajnog postupka nad GOUTS I DJECA d.o.o., Vrisnik bb, Vrisnik, OIB: 11090678719.</w:t>
      </w:r>
    </w:p>
    <w:p w:rsidRDefault="000F0151" w:rsidP="000F0151" w:rsidR="000F0151">
      <w:pPr>
        <w:spacing w:before="200"/>
        <w:ind w:firstLine="708"/>
        <w:jc w:val="both"/>
      </w:pPr>
      <w:r>
        <w:t>U podnesenom zahtjevu navedeno je da dužnik na dan 1. rujna 2015., u Očevidniku redoslijeda osnova za plaćanje, ima evidentirane neizvršene osnove za plaćanje u neprekinutom razdoblju od 632 dana, u ukupnom iznosu od 3.365,40 kuna, kao i da prema podacima koji su dostavljeni od Hrvatskog zavoda za mirovinsko osiguranje, dužnik nema zaposlenih.</w:t>
      </w:r>
    </w:p>
    <w:p w:rsidRDefault="000F0151" w:rsidP="000F0151" w:rsidR="000F0151">
      <w:pPr>
        <w:spacing w:before="200"/>
        <w:ind w:firstLine="709"/>
        <w:jc w:val="both"/>
      </w:pPr>
      <w:r>
        <w:t>Budući da su prema podacima iz podnesenog zahtjeva bile ispunjene pretpostavke iz članka 428. SZ ovaj sud je 21. ožujka 2016. i ispravkom navedenog oglasa 30.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0F0151" w:rsidP="000F0151" w:rsidR="000F0151" w:rsidRPr="00E300CF">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8. travnja</w:t>
      </w:r>
      <w:r w:rsidRPr="00E300CF">
        <w:t xml:space="preserve"> 2016. obrazac kojim je, kao vjerovnik, predložila nad dužnikom otvoriti stečaj. U prilogu je dostavljeno stanje računa poreznog </w:t>
      </w:r>
      <w:r>
        <w:t xml:space="preserve">obveznika GOUTS I DJECA d.o.o., Vrisnik bb, Vrisnik, OIB: 11090678719 </w:t>
      </w:r>
      <w:r w:rsidRPr="00E300CF">
        <w:t xml:space="preserve">na dan </w:t>
      </w:r>
      <w:r>
        <w:t>31. ožujka</w:t>
      </w:r>
      <w:r w:rsidRPr="00E300CF">
        <w:t xml:space="preserve"> 2016.</w:t>
      </w:r>
      <w:r>
        <w:t xml:space="preserve"> godine</w:t>
      </w:r>
      <w:r w:rsidRPr="00E300CF">
        <w:t xml:space="preserve"> iz kojeg proizlazi kako dužnik duguje iznos od </w:t>
      </w:r>
      <w:r>
        <w:t>28.496,22</w:t>
      </w:r>
      <w:r w:rsidRPr="00E300CF">
        <w:t xml:space="preserve"> </w:t>
      </w:r>
      <w:r>
        <w:t>kuna</w:t>
      </w:r>
      <w:r w:rsidRPr="00E300CF">
        <w:t xml:space="preserve">, čime je Republika  Hrvatska,  Ministarstvo financija, Porezna uprava, učinila vjerojatnim postojanje tražbine prema dužniku. </w:t>
      </w:r>
    </w:p>
    <w:p w:rsidRDefault="000F0151" w:rsidP="000F0151" w:rsidR="000F0151">
      <w:pPr>
        <w:spacing w:before="200"/>
        <w:ind w:firstLine="709"/>
        <w:jc w:val="both"/>
      </w:pP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2012. i izvatka iz prometa nekretnina iz Porezne uprave od 31. ožujka 2016. </w:t>
      </w:r>
    </w:p>
    <w:p w:rsidRDefault="000F0151" w:rsidP="000F0151" w:rsidR="000F0151" w:rsidRPr="00C249E7">
      <w:pPr>
        <w:ind w:firstLine="709"/>
        <w:jc w:val="both"/>
      </w:pPr>
    </w:p>
    <w:p w:rsidRDefault="000F0151" w:rsidP="000F0151" w:rsidR="000F0151">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4.St-1936/2015 od 17. siječnja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0F0151" w:rsidP="000F0151" w:rsidR="000F0151">
      <w:pPr>
        <w:ind w:firstLine="708"/>
        <w:jc w:val="both"/>
      </w:pPr>
    </w:p>
    <w:p w:rsidRDefault="000F0151" w:rsidP="000F0151" w:rsidR="000F0151">
      <w:pPr>
        <w:ind w:firstLine="708"/>
        <w:jc w:val="both"/>
      </w:pPr>
      <w:r>
        <w:t>Po pravomoćnosti rješenja ovog suda o obustavi skraćenog stečajnog postupka</w:t>
      </w:r>
      <w:r w:rsidRPr="00BF1E80">
        <w:t xml:space="preserve"> </w:t>
      </w:r>
      <w:r>
        <w:t>od 17. siječnja 2017., ovaj predmet je zaveden po novi poslovni broj St-56/2018.</w:t>
      </w:r>
    </w:p>
    <w:p w:rsidRDefault="005322CC" w:rsidP="00075E59" w:rsidR="005322CC">
      <w:pPr>
        <w:jc w:val="both"/>
      </w:pPr>
    </w:p>
    <w:p w:rsidRDefault="005322CC" w:rsidP="000045DE" w:rsidR="005322CC">
      <w:pPr>
        <w:ind w:firstLine="708"/>
        <w:jc w:val="both"/>
      </w:pPr>
      <w:r>
        <w:t>Rješenjem ovog suda pod poslovnim brojem St-</w:t>
      </w:r>
      <w:r w:rsidR="000F0151">
        <w:t>56</w:t>
      </w:r>
      <w:r w:rsidR="00075E59">
        <w:t>/2018-2</w:t>
      </w:r>
      <w:r>
        <w:t xml:space="preserve"> od </w:t>
      </w:r>
      <w:r w:rsidR="000F0151">
        <w:t>11</w:t>
      </w:r>
      <w:r>
        <w:t>. listopada 2018. pokrenut je prethodni postupak radi utvrđivanja pr</w:t>
      </w:r>
      <w:r w:rsidR="00FB0351">
        <w:t>etp</w:t>
      </w:r>
      <w:r w:rsidR="000B29C6">
        <w:t xml:space="preserve">ostavki za otvaranje stečajnog postupka nad dužnikom i određeno je ročište radi očitovanja o prijedlogu za otvaranje stečajnog postupka. </w:t>
      </w:r>
    </w:p>
    <w:p w:rsidRDefault="000F0151" w:rsidP="000045DE" w:rsidR="000F0151">
      <w:pPr>
        <w:ind w:firstLine="708"/>
        <w:jc w:val="both"/>
      </w:pPr>
    </w:p>
    <w:p w:rsidRDefault="000F0151" w:rsidP="000F0151" w:rsidR="000F0151">
      <w:pPr>
        <w:ind w:firstLine="708"/>
        <w:jc w:val="both"/>
        <w:rPr>
          <w:szCs w:val="24"/>
        </w:rPr>
      </w:pPr>
      <w:r>
        <w:rPr>
          <w:szCs w:val="24"/>
        </w:rPr>
        <w:lastRenderedPageBreak/>
        <w:t>Dana</w:t>
      </w:r>
      <w:r w:rsidRPr="00474B31">
        <w:rPr>
          <w:szCs w:val="24"/>
        </w:rPr>
        <w:t xml:space="preserve"> </w:t>
      </w:r>
      <w:r>
        <w:rPr>
          <w:szCs w:val="24"/>
        </w:rPr>
        <w:t xml:space="preserve">22. listopada 2018. u spis je zaprimljen zk izvadak za kat.čest. 899/2 i kat.čest. 901/2 UZU 1871 K.O. Vrisnik. </w:t>
      </w:r>
    </w:p>
    <w:p w:rsidRDefault="000F0151" w:rsidP="000F0151" w:rsidR="000F0151">
      <w:pPr>
        <w:jc w:val="both"/>
        <w:rPr>
          <w:szCs w:val="24"/>
        </w:rPr>
      </w:pPr>
    </w:p>
    <w:p w:rsidRDefault="000F0151" w:rsidP="000F0151" w:rsidR="000F0151">
      <w:pPr>
        <w:ind w:firstLine="708"/>
        <w:jc w:val="both"/>
        <w:rPr>
          <w:szCs w:val="24"/>
        </w:rPr>
      </w:pPr>
      <w:r>
        <w:rPr>
          <w:szCs w:val="24"/>
        </w:rPr>
        <w:t xml:space="preserve">Centar za vozila Hrvatske d.d. je 25. listopada 2018. u spis dostavio uvjerenje iz kojeg je razvidno da dužnik nije evidentiran kao vlasnik vozila. </w:t>
      </w:r>
    </w:p>
    <w:p w:rsidRDefault="000F0151" w:rsidP="000F0151" w:rsidR="000F0151">
      <w:pPr>
        <w:jc w:val="both"/>
        <w:rPr>
          <w:szCs w:val="24"/>
        </w:rPr>
      </w:pPr>
    </w:p>
    <w:p w:rsidRDefault="000F0151" w:rsidP="000F0151" w:rsidR="000F0151">
      <w:pPr>
        <w:ind w:firstLine="708"/>
        <w:jc w:val="both"/>
        <w:rPr>
          <w:szCs w:val="24"/>
        </w:rPr>
      </w:pPr>
      <w:r>
        <w:rPr>
          <w:szCs w:val="24"/>
        </w:rPr>
        <w:t xml:space="preserve">Dana 26. listopada 2018. u spis je zaprimljena potvrda Općinskog suda u Splitu, zemljišnoknjižni odjel Split iz koje je razvidno da dužnik nije upisan kao vlasnik nekretnina na području nadležnosti navedenog zemljišnoknjižnog odjela. </w:t>
      </w:r>
    </w:p>
    <w:p w:rsidRDefault="000F0151" w:rsidP="000045DE" w:rsidR="000F0151">
      <w:pPr>
        <w:ind w:firstLine="708"/>
        <w:jc w:val="both"/>
      </w:pPr>
    </w:p>
    <w:p w:rsidRDefault="000B29C6" w:rsidP="000045DE" w:rsidR="000B29C6">
      <w:pPr>
        <w:ind w:firstLine="708"/>
        <w:jc w:val="both"/>
      </w:pPr>
    </w:p>
    <w:p w:rsidRDefault="000F0151" w:rsidP="000F0151" w:rsidR="000F0151">
      <w:pPr>
        <w:ind w:firstLine="708"/>
        <w:jc w:val="both"/>
      </w:pPr>
      <w:r>
        <w:t>Dužnik se tijekom prethodnog postupka nije očitovao na podneseni prijedlog, a isto tako osoba ovlaštena za zastupanje dužnika nije pristupila na zakazana ročišta u prethodnom postupku.</w:t>
      </w:r>
    </w:p>
    <w:p w:rsidRDefault="00376D38" w:rsidP="00376D38" w:rsidR="000B29C6" w:rsidRPr="000B29C6">
      <w:pPr>
        <w:pStyle w:val="Tijeloteksta"/>
        <w:tabs>
          <w:tab w:pos="6810" w:val="clear"/>
          <w:tab w:pos="0" w:val="left"/>
        </w:tabs>
        <w:spacing w:before="200"/>
        <w:rPr>
          <w:rFonts w:cstheme="minorBidi" w:eastAsiaTheme="minorHAnsi"/>
          <w:szCs w:val="22"/>
          <w:lang w:eastAsia="en-US"/>
        </w:rPr>
      </w:pPr>
      <w:r>
        <w:rPr>
          <w:rFonts w:cstheme="minorBidi" w:eastAsiaTheme="minorHAnsi"/>
          <w:szCs w:val="22"/>
          <w:lang w:eastAsia="en-US"/>
        </w:rPr>
        <w:tab/>
      </w:r>
      <w:r w:rsidR="000B29C6" w:rsidRPr="000B29C6">
        <w:rPr>
          <w:rFonts w:cstheme="minorBidi" w:eastAsiaTheme="minorHAnsi"/>
          <w:szCs w:val="22"/>
          <w:lang w:eastAsia="en-US"/>
        </w:rPr>
        <w:t xml:space="preserve">Prema odredbi članka 132. stavka 1. </w:t>
      </w:r>
      <w:r>
        <w:rPr>
          <w:rFonts w:cstheme="minorBidi" w:eastAsiaTheme="minorHAnsi"/>
          <w:szCs w:val="22"/>
          <w:lang w:eastAsia="en-US"/>
        </w:rPr>
        <w:t>Stečajnog zakona (Narodne novine broj 71/15 i 104/17, dalje SZ)</w:t>
      </w:r>
      <w:r w:rsidR="000B29C6" w:rsidRPr="000B29C6">
        <w:rPr>
          <w:rFonts w:cstheme="minorBidi" w:eastAsiaTheme="minorHAnsi"/>
          <w:szCs w:val="22"/>
          <w:lang w:eastAsia="en-US"/>
        </w:rPr>
        <w:t xml:space="preserve"> ako prije otvaranja stečajnog postupka sud utvrdi da imovina dužnika koja bi ušla u stečajnu masu nije dovoljna niti za namirenje troškova tog postupka ili je neznatne vrijednosti, donijet će odluku o otvaranju i zaključenju stečajnog postupka. </w:t>
      </w:r>
    </w:p>
    <w:p w:rsidRDefault="00376D38" w:rsidP="00376D38" w:rsidR="000B29C6" w:rsidRPr="000B29C6">
      <w:pPr>
        <w:pStyle w:val="Tijeloteksta"/>
        <w:tabs>
          <w:tab w:pos="6810" w:val="clear"/>
          <w:tab w:pos="0" w:val="left"/>
        </w:tabs>
        <w:spacing w:before="200"/>
        <w:rPr>
          <w:rFonts w:cstheme="minorBidi" w:eastAsiaTheme="minorHAnsi"/>
          <w:szCs w:val="22"/>
          <w:lang w:eastAsia="en-US"/>
        </w:rPr>
      </w:pPr>
      <w:r>
        <w:rPr>
          <w:rFonts w:cstheme="minorBidi" w:eastAsiaTheme="minorHAnsi"/>
          <w:szCs w:val="22"/>
          <w:lang w:eastAsia="en-US"/>
        </w:rPr>
        <w:tab/>
      </w:r>
      <w:r w:rsidR="000B29C6" w:rsidRPr="000B29C6">
        <w:rPr>
          <w:rFonts w:cstheme="minorBidi" w:eastAsiaTheme="minorHAnsi"/>
          <w:szCs w:val="22"/>
          <w:lang w:eastAsia="en-US"/>
        </w:rPr>
        <w:t xml:space="preserve">S obzirom na to da u ovoj fazi stečajnog postupka nije nedvojbeno utvrđena mogućnost da se imovinom dužnika pokriju troškovi stečajnog postupka, sud je na </w:t>
      </w:r>
      <w:r>
        <w:rPr>
          <w:rFonts w:cstheme="minorBidi" w:eastAsiaTheme="minorHAnsi"/>
          <w:szCs w:val="22"/>
          <w:lang w:eastAsia="en-US"/>
        </w:rPr>
        <w:t>temelju odredbe članka 119. SZ</w:t>
      </w:r>
      <w:r w:rsidR="000B29C6" w:rsidRPr="000B29C6">
        <w:rPr>
          <w:rFonts w:cstheme="minorBidi" w:eastAsiaTheme="minorHAnsi"/>
          <w:szCs w:val="22"/>
          <w:lang w:eastAsia="en-US"/>
        </w:rPr>
        <w:t xml:space="preserve"> imenovao privremenog stečajnog upravitelja, čiji su zadaci određeni točkom II. ovog rješenja.</w:t>
      </w:r>
    </w:p>
    <w:p w:rsidRDefault="00376D38" w:rsidP="00376D38" w:rsidR="000B29C6" w:rsidRPr="000B29C6">
      <w:pPr>
        <w:pStyle w:val="Tijeloteksta"/>
        <w:tabs>
          <w:tab w:pos="6810" w:val="clear"/>
          <w:tab w:pos="0" w:val="left"/>
        </w:tabs>
        <w:spacing w:before="200"/>
        <w:rPr>
          <w:rFonts w:cstheme="minorBidi" w:eastAsiaTheme="minorHAnsi"/>
          <w:szCs w:val="22"/>
          <w:lang w:eastAsia="en-US"/>
        </w:rPr>
      </w:pPr>
      <w:r>
        <w:rPr>
          <w:rFonts w:cstheme="minorBidi" w:eastAsiaTheme="minorHAnsi"/>
          <w:szCs w:val="22"/>
          <w:lang w:eastAsia="en-US"/>
        </w:rPr>
        <w:tab/>
        <w:t>Naime, odredbom članka 118. SZ</w:t>
      </w:r>
      <w:r w:rsidR="000B29C6" w:rsidRPr="000B29C6">
        <w:rPr>
          <w:rFonts w:cstheme="minorBidi" w:eastAsiaTheme="minorHAnsi"/>
          <w:szCs w:val="22"/>
          <w:lang w:eastAsia="en-US"/>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00373C" w:rsidP="0000373C" w:rsidR="000B29C6" w:rsidRPr="000B29C6">
      <w:pPr>
        <w:pStyle w:val="Tijeloteksta"/>
        <w:tabs>
          <w:tab w:pos="6810" w:val="clear"/>
          <w:tab w:pos="0" w:val="left"/>
        </w:tabs>
        <w:spacing w:before="200"/>
        <w:rPr>
          <w:rFonts w:cstheme="minorBidi" w:eastAsiaTheme="minorHAnsi"/>
          <w:szCs w:val="22"/>
          <w:lang w:eastAsia="en-US"/>
        </w:rPr>
      </w:pPr>
      <w:r>
        <w:rPr>
          <w:rFonts w:cstheme="minorBidi" w:eastAsiaTheme="minorHAnsi"/>
          <w:szCs w:val="22"/>
          <w:lang w:eastAsia="en-US"/>
        </w:rPr>
        <w:tab/>
      </w:r>
      <w:r w:rsidR="000B29C6" w:rsidRPr="000B29C6">
        <w:rPr>
          <w:rFonts w:cstheme="minorBidi" w:eastAsiaTheme="minorHAnsi"/>
          <w:szCs w:val="22"/>
          <w:lang w:eastAsia="en-US"/>
        </w:rPr>
        <w:t>Odr</w:t>
      </w:r>
      <w:r>
        <w:rPr>
          <w:rFonts w:cstheme="minorBidi" w:eastAsiaTheme="minorHAnsi"/>
          <w:szCs w:val="22"/>
          <w:lang w:eastAsia="en-US"/>
        </w:rPr>
        <w:t>edbom članka 119. stavka 4. SZ</w:t>
      </w:r>
      <w:r w:rsidR="000B29C6" w:rsidRPr="000B29C6">
        <w:rPr>
          <w:rFonts w:cstheme="minorBidi" w:eastAsiaTheme="minorHAnsi"/>
          <w:szCs w:val="22"/>
          <w:lang w:eastAsia="en-US"/>
        </w:rPr>
        <w:t xml:space="preserve"> propisano je da postavi li se privremeni stečajni upravitelj u slučaju u kojemu nije određena zabrana raspolaganja, sud će utvrditi dužnosti privremenog stečajnog upravitelja.</w:t>
      </w:r>
    </w:p>
    <w:p w:rsidRDefault="0000373C" w:rsidP="0000373C" w:rsidR="000B29C6" w:rsidRPr="000B29C6">
      <w:pPr>
        <w:pStyle w:val="Tijeloteksta"/>
        <w:tabs>
          <w:tab w:pos="709" w:val="left"/>
        </w:tabs>
        <w:spacing w:before="200"/>
        <w:rPr>
          <w:rFonts w:cstheme="minorBidi" w:eastAsiaTheme="minorHAnsi"/>
          <w:szCs w:val="22"/>
          <w:lang w:eastAsia="en-US"/>
        </w:rPr>
      </w:pPr>
      <w:r>
        <w:rPr>
          <w:rFonts w:cstheme="minorBidi" w:eastAsiaTheme="minorHAnsi"/>
          <w:szCs w:val="22"/>
          <w:lang w:eastAsia="en-US"/>
        </w:rPr>
        <w:tab/>
      </w:r>
      <w:r w:rsidR="000B29C6" w:rsidRPr="000B29C6">
        <w:rPr>
          <w:rFonts w:cstheme="minorBidi" w:eastAsiaTheme="minorHAnsi"/>
          <w:szCs w:val="22"/>
          <w:lang w:eastAsia="en-US"/>
        </w:rPr>
        <w:t xml:space="preserve">U konkretnom slučaju, a s obzirom na stanje u spisu, ovaj sud drži da je u ovoj fazi postupka nužno utvrditi (ne)postojanje uvjeta za otvaranje i vođenje stečajnog postupka, konkretno ispitati je li dužnikova imovina uopće dostatna  za vođenje stečajnog postupka, jer ukoliko imovina nije dostatna niti za pokriće troškova postupka, tada ne postoje uvjeti za vođenje stečajnog postupka već uvjeti za otvaranje i istovremeno zaključenje stečaja </w:t>
      </w:r>
      <w:r>
        <w:rPr>
          <w:rFonts w:cstheme="minorBidi" w:eastAsiaTheme="minorHAnsi"/>
          <w:szCs w:val="22"/>
          <w:lang w:eastAsia="en-US"/>
        </w:rPr>
        <w:t>nad dužnikom po članka 132. SZ</w:t>
      </w:r>
      <w:r w:rsidR="000B29C6" w:rsidRPr="000B29C6">
        <w:rPr>
          <w:rFonts w:cstheme="minorBidi" w:eastAsiaTheme="minorHAnsi"/>
          <w:szCs w:val="22"/>
          <w:lang w:eastAsia="en-US"/>
        </w:rPr>
        <w:t>, a ukoliko dužnik ima imovine koju je potrebno u stečaju unovčiti i njome namiriti stečajne vjerovnike, tada će privremeni  stečajni upravitelj predložiti ne samo otvaranje, već i vođenje stečajnog postupka nad dužnikom.</w:t>
      </w:r>
    </w:p>
    <w:p w:rsidRDefault="0000373C" w:rsidP="0000373C" w:rsidR="000B29C6" w:rsidRPr="000B29C6">
      <w:pPr>
        <w:pStyle w:val="Tijeloteksta"/>
        <w:tabs>
          <w:tab w:pos="6810" w:val="clear"/>
          <w:tab w:pos="142" w:val="left"/>
        </w:tabs>
        <w:spacing w:before="200"/>
        <w:rPr>
          <w:rFonts w:cstheme="minorBidi" w:eastAsiaTheme="minorHAnsi"/>
          <w:szCs w:val="22"/>
          <w:lang w:eastAsia="en-US"/>
        </w:rPr>
      </w:pPr>
      <w:r>
        <w:rPr>
          <w:rFonts w:cstheme="minorBidi" w:eastAsiaTheme="minorHAnsi"/>
          <w:szCs w:val="22"/>
          <w:lang w:eastAsia="en-US"/>
        </w:rPr>
        <w:tab/>
      </w:r>
      <w:r>
        <w:rPr>
          <w:rFonts w:cstheme="minorBidi" w:eastAsiaTheme="minorHAnsi"/>
          <w:szCs w:val="22"/>
          <w:lang w:eastAsia="en-US"/>
        </w:rPr>
        <w:tab/>
      </w:r>
      <w:r w:rsidR="000B29C6" w:rsidRPr="000B29C6">
        <w:rPr>
          <w:rFonts w:cstheme="minorBidi" w:eastAsiaTheme="minorHAnsi"/>
          <w:szCs w:val="22"/>
          <w:lang w:eastAsia="en-US"/>
        </w:rPr>
        <w:t xml:space="preserve">Privremeni stečajni upravitelj </w:t>
      </w:r>
      <w:r w:rsidR="000F0151">
        <w:t xml:space="preserve">Jozo Jelavić iz </w:t>
      </w:r>
      <w:r w:rsidR="000F0151" w:rsidRPr="00D251C2">
        <w:t>Zagreb</w:t>
      </w:r>
      <w:r w:rsidR="000F0151">
        <w:t>a</w:t>
      </w:r>
      <w:r w:rsidR="000F0151" w:rsidRPr="00D251C2">
        <w:t xml:space="preserve">, </w:t>
      </w:r>
      <w:r w:rsidR="000B29C6" w:rsidRPr="000B29C6">
        <w:rPr>
          <w:rFonts w:cstheme="minorBidi" w:eastAsiaTheme="minorHAnsi"/>
          <w:szCs w:val="22"/>
          <w:lang w:eastAsia="en-US"/>
        </w:rPr>
        <w:t>imenovan je metodom slučajnog odabira sa liste A stečajnih upravitelja za područje Trgovačkog suda u Splitu u smislu odredbe član</w:t>
      </w:r>
      <w:r w:rsidR="006F0D60">
        <w:rPr>
          <w:rFonts w:cstheme="minorBidi" w:eastAsiaTheme="minorHAnsi"/>
          <w:szCs w:val="22"/>
          <w:lang w:eastAsia="en-US"/>
        </w:rPr>
        <w:t>ka 119. stavka 6. i članka</w:t>
      </w:r>
      <w:r>
        <w:rPr>
          <w:rFonts w:cstheme="minorBidi" w:eastAsiaTheme="minorHAnsi"/>
          <w:szCs w:val="22"/>
          <w:lang w:eastAsia="en-US"/>
        </w:rPr>
        <w:t xml:space="preserve"> 85. SZ</w:t>
      </w:r>
      <w:r w:rsidR="000B29C6" w:rsidRPr="000B29C6">
        <w:rPr>
          <w:rFonts w:cstheme="minorBidi" w:eastAsiaTheme="minorHAnsi"/>
          <w:szCs w:val="22"/>
          <w:lang w:eastAsia="en-US"/>
        </w:rPr>
        <w:t>.</w:t>
      </w:r>
    </w:p>
    <w:p w:rsidRDefault="0000373C" w:rsidP="006F0D60" w:rsidR="0000373C" w:rsidRPr="006F0D60">
      <w:pPr>
        <w:pStyle w:val="Tijeloteksta"/>
        <w:tabs>
          <w:tab w:pos="709" w:val="left"/>
        </w:tabs>
        <w:spacing w:before="200"/>
        <w:rPr>
          <w:rFonts w:cstheme="minorBidi" w:eastAsiaTheme="minorHAnsi"/>
          <w:szCs w:val="22"/>
          <w:lang w:eastAsia="en-US"/>
        </w:rPr>
      </w:pPr>
      <w:r>
        <w:rPr>
          <w:rFonts w:cstheme="minorBidi" w:eastAsiaTheme="minorHAnsi"/>
          <w:szCs w:val="22"/>
          <w:lang w:eastAsia="en-US"/>
        </w:rPr>
        <w:lastRenderedPageBreak/>
        <w:tab/>
      </w:r>
      <w:r w:rsidR="000B29C6" w:rsidRPr="000B29C6">
        <w:rPr>
          <w:rFonts w:cstheme="minorBidi" w:eastAsiaTheme="minorHAnsi"/>
          <w:szCs w:val="22"/>
          <w:lang w:eastAsia="en-US"/>
        </w:rPr>
        <w:t>Slijedom na</w:t>
      </w:r>
      <w:r w:rsidR="006F0D60">
        <w:rPr>
          <w:rFonts w:cstheme="minorBidi" w:eastAsiaTheme="minorHAnsi"/>
          <w:szCs w:val="22"/>
          <w:lang w:eastAsia="en-US"/>
        </w:rPr>
        <w:t>vedenog, a temeljem odredbi članka 118. i 119. SZ</w:t>
      </w:r>
      <w:r w:rsidR="000B29C6" w:rsidRPr="000B29C6">
        <w:rPr>
          <w:rFonts w:cstheme="minorBidi" w:eastAsiaTheme="minorHAnsi"/>
          <w:szCs w:val="22"/>
          <w:lang w:eastAsia="en-US"/>
        </w:rPr>
        <w:t xml:space="preserve"> odlučeno je kao u izreci ovog rješenja.</w:t>
      </w:r>
    </w:p>
    <w:p w:rsidRDefault="000045DE" w:rsidP="0000373C" w:rsidR="000045DE" w:rsidRPr="00D92D1F">
      <w:pPr>
        <w:pStyle w:val="Tijeloteksta"/>
        <w:tabs>
          <w:tab w:pos="709" w:val="left"/>
        </w:tabs>
        <w:spacing w:before="200"/>
        <w:jc w:val="center"/>
      </w:pPr>
      <w:r w:rsidRPr="00D92D1F">
        <w:t xml:space="preserve">U </w:t>
      </w:r>
      <w:r w:rsidRPr="00707EB7">
        <w:t>Splitu</w:t>
      </w:r>
      <w:r w:rsidR="00283194">
        <w:t xml:space="preserve">, </w:t>
      </w:r>
      <w:r w:rsidR="000F0151">
        <w:t>14</w:t>
      </w:r>
      <w:r w:rsidR="005322CC">
        <w:t>. studenog</w:t>
      </w:r>
      <w:r w:rsidR="00283194">
        <w:t xml:space="preserve"> </w:t>
      </w:r>
      <w:r>
        <w:t>2018.</w:t>
      </w:r>
    </w:p>
    <w:p w:rsidRDefault="000045DE" w:rsidP="000045DE" w:rsidR="000045DE">
      <w:pPr>
        <w:pStyle w:val="Tijeloteksta"/>
        <w:tabs>
          <w:tab w:pos="1276" w:val="left"/>
        </w:tabs>
        <w:ind w:left="6372"/>
        <w:jc w:val="center"/>
      </w:pPr>
      <w:r>
        <w:t xml:space="preserve">Sudac </w:t>
      </w:r>
    </w:p>
    <w:p w:rsidRDefault="000045DE" w:rsidP="00283194" w:rsidR="000045DE">
      <w:pPr>
        <w:pStyle w:val="Tijeloteksta"/>
        <w:tabs>
          <w:tab w:pos="1276" w:val="left"/>
        </w:tabs>
      </w:pPr>
    </w:p>
    <w:p w:rsidRDefault="0000373C" w:rsidP="00283194" w:rsidR="0000373C" w:rsidRPr="00D92D1F">
      <w:pPr>
        <w:pStyle w:val="Tijeloteksta"/>
        <w:tabs>
          <w:tab w:pos="1276" w:val="left"/>
        </w:tabs>
      </w:pPr>
    </w:p>
    <w:p w:rsidRDefault="00B82536" w:rsidP="00FA47AD" w:rsidR="00FA47AD">
      <w:pPr>
        <w:pStyle w:val="Tijeloteksta"/>
        <w:tabs>
          <w:tab w:pos="1276" w:val="left"/>
        </w:tabs>
        <w:ind w:left="6372"/>
        <w:jc w:val="center"/>
      </w:pPr>
      <w:r>
        <w:t>Katarina Mikulić,v.r.</w:t>
      </w:r>
    </w:p>
    <w:p w:rsidRDefault="00B82536" w:rsidP="00B82536" w:rsidR="00B82536">
      <w:pPr>
        <w:pStyle w:val="Tijeloteksta"/>
        <w:tabs>
          <w:tab w:pos="1276" w:val="left"/>
        </w:tabs>
        <w:jc w:val="right"/>
      </w:pPr>
      <w:r>
        <w:t>za točnost otpravka-ovlašteni službenik</w:t>
      </w:r>
    </w:p>
    <w:p w:rsidRDefault="00B82536" w:rsidP="00FA47AD" w:rsidR="00B82536">
      <w:pPr>
        <w:pStyle w:val="Tijeloteksta"/>
        <w:tabs>
          <w:tab w:pos="1276" w:val="left"/>
        </w:tabs>
        <w:ind w:left="6372"/>
        <w:jc w:val="center"/>
      </w:pPr>
      <w:r>
        <w:t xml:space="preserve">Ivana Hajder </w:t>
      </w:r>
    </w:p>
    <w:p w:rsidRDefault="0000373C" w:rsidP="0000373C" w:rsidR="0000373C">
      <w:pPr>
        <w:spacing w:before="240"/>
        <w:jc w:val="both"/>
      </w:pPr>
      <w:r>
        <w:t xml:space="preserve">Uputa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00373C" w:rsidP="000045DE" w:rsidR="0000373C"/>
    <w:p w:rsidRDefault="00E157FD" w:rsidP="00B82536" w:rsidR="00E157FD">
      <w:pPr>
        <w:pStyle w:val="Odlomakpopisa"/>
        <w:ind w:left="567"/>
      </w:pPr>
      <w:r>
        <w:t xml:space="preserve"> </w:t>
      </w:r>
    </w:p>
    <w:sectPr w:rsidSect="00422BCF" w:rsidR="00E157F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rsidR="006F0D60">
          <w:t xml:space="preserve">                                 </w:t>
        </w:r>
        <w:r>
          <w:fldChar w:fldCharType="begin"/>
        </w:r>
        <w:r>
          <w:instrText>PAGE   \* MERGEFORMAT</w:instrText>
        </w:r>
        <w:r>
          <w:fldChar w:fldCharType="separate"/>
        </w:r>
        <w:r w:rsidR="00B82536">
          <w:rPr>
            <w:noProof/>
          </w:rPr>
          <w:t>4</w:t>
        </w:r>
        <w:r>
          <w:fldChar w:fldCharType="end"/>
        </w:r>
      </w:sdtContent>
    </w:sdt>
    <w:r>
      <w:tab/>
    </w:r>
    <w:r w:rsidR="00B2687A">
      <w:tab/>
    </w:r>
    <w:r w:rsidR="00B2687A">
      <w:tab/>
    </w:r>
    <w:r w:rsidR="00B2687A" w:rsidRPr="001A4844">
      <w:t>Poslovni broj: 4. St-</w:t>
    </w:r>
    <w:r w:rsidR="000F0151">
      <w:t>56</w:t>
    </w:r>
    <w:r w:rsidR="00075E59">
      <w:t>/2018-</w:t>
    </w:r>
    <w:r w:rsidR="000F0151">
      <w:t>15</w:t>
    </w:r>
  </w:p>
  <w:p w:rsidRDefault="00B82536"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0373C"/>
    <w:rsid w:val="000045DE"/>
    <w:rsid w:val="00066650"/>
    <w:rsid w:val="00075E59"/>
    <w:rsid w:val="00085E7C"/>
    <w:rsid w:val="000B29C6"/>
    <w:rsid w:val="000B4D96"/>
    <w:rsid w:val="000D5416"/>
    <w:rsid w:val="000E6D83"/>
    <w:rsid w:val="000F0151"/>
    <w:rsid w:val="00192EFD"/>
    <w:rsid w:val="001B5681"/>
    <w:rsid w:val="001E69ED"/>
    <w:rsid w:val="0024181F"/>
    <w:rsid w:val="00283194"/>
    <w:rsid w:val="002C285B"/>
    <w:rsid w:val="00376D38"/>
    <w:rsid w:val="003C2F22"/>
    <w:rsid w:val="003F620B"/>
    <w:rsid w:val="00407BFC"/>
    <w:rsid w:val="00417EA6"/>
    <w:rsid w:val="00422BCF"/>
    <w:rsid w:val="005322CC"/>
    <w:rsid w:val="005A5D3C"/>
    <w:rsid w:val="005B35DC"/>
    <w:rsid w:val="006A7981"/>
    <w:rsid w:val="006F0D60"/>
    <w:rsid w:val="0071519E"/>
    <w:rsid w:val="007F7A84"/>
    <w:rsid w:val="00814EDB"/>
    <w:rsid w:val="00815142"/>
    <w:rsid w:val="00853B3E"/>
    <w:rsid w:val="008B658F"/>
    <w:rsid w:val="00981D37"/>
    <w:rsid w:val="00A51DE9"/>
    <w:rsid w:val="00B2687A"/>
    <w:rsid w:val="00B54F13"/>
    <w:rsid w:val="00B7506F"/>
    <w:rsid w:val="00B82536"/>
    <w:rsid w:val="00D51939"/>
    <w:rsid w:val="00D778AF"/>
    <w:rsid w:val="00D8632A"/>
    <w:rsid w:val="00DD0D50"/>
    <w:rsid w:val="00E1399D"/>
    <w:rsid w:val="00E157FD"/>
    <w:rsid w:val="00EB6A52"/>
    <w:rsid w:val="00ED6175"/>
    <w:rsid w:val="00F2599E"/>
    <w:rsid w:val="00F27FE5"/>
    <w:rsid w:val="00FA47AD"/>
    <w:rsid w:val="00FB03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B82536"/>
    <w:rPr>
      <w:color w:val="808080"/>
      <w:bdr w:space="0" w:sz="0" w:color="auto" w:val="none"/>
      <w:shd w:fill="auto" w:color="auto" w:val="clear"/>
    </w:rPr>
  </w:style>
  <w:style w:customStyle="true" w:styleId="eSPISCCParagraphDefaultFont" w:type="character">
    <w:name w:val="eSPIS_CC_Paragraph Default Font"/>
    <w:basedOn w:val="Zadanifontodlomka"/>
    <w:rsid w:val="00B825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2536"/>
    <w:rPr>
      <w:bdr w:space="0" w:sz="0" w:color="auto" w:val="none"/>
      <w:shd w:fill="FFFFCC" w:color="auto" w:val="clear"/>
      <w:lang w:val="hr-HR"/>
    </w:rPr>
  </w:style>
  <w:style w:customStyle="true" w:styleId="PozadinaSvijetloCrvena" w:type="character">
    <w:name w:val="Pozadina_SvijetloCrvena"/>
    <w:basedOn w:val="eSPISCCParagraphDefaultFont"/>
    <w:rsid w:val="00B825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25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B82536"/>
    <w:rPr>
      <w:color w:val="808080"/>
      <w:bdr w:color="auto" w:space="0" w:sz="0" w:val="none"/>
      <w:shd w:color="auto" w:fill="auto" w:val="clear"/>
    </w:rPr>
  </w:style>
  <w:style w:customStyle="1" w:styleId="eSPISCCParagraphDefaultFont" w:type="character">
    <w:name w:val="eSPIS_CC_Paragraph Default Font"/>
    <w:basedOn w:val="Zadanifontodlomka"/>
    <w:rsid w:val="00B825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2536"/>
    <w:rPr>
      <w:bdr w:color="auto" w:space="0" w:sz="0" w:val="none"/>
      <w:shd w:color="auto" w:fill="FFFFCC" w:val="clear"/>
      <w:lang w:val="hr-HR"/>
    </w:rPr>
  </w:style>
  <w:style w:customStyle="1" w:styleId="PozadinaSvijetloCrvena" w:type="character">
    <w:name w:val="Pozadina_SvijetloCrvena"/>
    <w:basedOn w:val="eSPISCCParagraphDefaultFont"/>
    <w:rsid w:val="00B825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25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446067">
      <w:bodyDiv w:val="true"/>
      <w:marLeft w:val="0"/>
      <w:marRight w:val="0"/>
      <w:marTop w:val="0"/>
      <w:marBottom w:val="0"/>
      <w:divBdr>
        <w:top w:space="0" w:sz="0" w:color="auto" w:val="none"/>
        <w:left w:space="0" w:sz="0" w:color="auto" w:val="none"/>
        <w:bottom w:space="0" w:sz="0" w:color="auto" w:val="none"/>
        <w:right w:space="0" w:sz="0" w:color="auto" w:val="none"/>
      </w:divBdr>
    </w:div>
    <w:div w:id="575896473">
      <w:bodyDiv w:val="true"/>
      <w:marLeft w:val="0"/>
      <w:marRight w:val="0"/>
      <w:marTop w:val="0"/>
      <w:marBottom w:val="0"/>
      <w:divBdr>
        <w:top w:space="0" w:sz="0" w:color="auto" w:val="none"/>
        <w:left w:space="0" w:sz="0" w:color="auto" w:val="none"/>
        <w:bottom w:space="0" w:sz="0" w:color="auto" w:val="none"/>
        <w:right w:space="0" w:sz="0" w:color="auto" w:val="none"/>
      </w:divBdr>
    </w:div>
    <w:div w:id="1227304315">
      <w:bodyDiv w:val="true"/>
      <w:marLeft w:val="0"/>
      <w:marRight w:val="0"/>
      <w:marTop w:val="0"/>
      <w:marBottom w:val="0"/>
      <w:divBdr>
        <w:top w:space="0" w:sz="0" w:color="auto" w:val="none"/>
        <w:left w:space="0" w:sz="0" w:color="auto" w:val="none"/>
        <w:bottom w:space="0" w:sz="0" w:color="auto" w:val="none"/>
        <w:right w:space="0" w:sz="0" w:color="auto" w:val="none"/>
      </w:divBdr>
    </w:div>
    <w:div w:id="1865054188">
      <w:bodyDiv w:val="true"/>
      <w:marLeft w:val="0"/>
      <w:marRight w:val="0"/>
      <w:marTop w:val="0"/>
      <w:marBottom w:val="0"/>
      <w:divBdr>
        <w:top w:space="0" w:sz="0" w:color="auto" w:val="none"/>
        <w:left w:space="0" w:sz="0" w:color="auto" w:val="none"/>
        <w:bottom w:space="0" w:sz="0" w:color="auto" w:val="none"/>
        <w:right w:space="0" w:sz="0" w:color="auto" w:val="none"/>
      </w:divBdr>
    </w:div>
    <w:div w:id="2016764489">
      <w:bodyDiv w:val="true"/>
      <w:marLeft w:val="0"/>
      <w:marRight w:val="0"/>
      <w:marTop w:val="0"/>
      <w:marBottom w:val="0"/>
      <w:divBdr>
        <w:top w:space="0" w:sz="0" w:color="auto" w:val="none"/>
        <w:left w:space="0" w:sz="0" w:color="auto" w:val="none"/>
        <w:bottom w:space="0" w:sz="0" w:color="auto" w:val="none"/>
        <w:right w:space="0" w:sz="0" w:color="auto" w:val="none"/>
      </w:divBdr>
    </w:div>
    <w:div w:id="2017465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studenog 2018.</izvorni_sadrzaj>
    <derivirana_varijabla naziv="DomainObject.DatumDonosenjaOdluke_1">14.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izvorni_sadrzaj>
    <derivirana_varijabla naziv="DomainObject.Predmet.Broj_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St-56/2018</izvorni_sadrzaj>
    <derivirana_varijabla naziv="DomainObject.Predmet.OznakaBroj_1">St-56/2018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GOUTS I DJECA d.o.o. za ugostiteljstvo i turizam</izvorni_sadrzaj>
    <derivirana_varijabla naziv="DomainObject.Predmet.ProtustrankaFormated_1">  GOUTS I DJECA d.o.o. za ugostiteljstvo i turizam</derivirana_varijabla>
  </DomainObject.Predmet.ProtustrankaFormated>
  <DomainObject.Predmet.ProtustrankaFormatedOIB>
    <izvorni_sadrzaj>  GOUTS I DJECA d.o.o. za ugostiteljstvo i turizam, OIB 11090678719</izvorni_sadrzaj>
    <derivirana_varijabla naziv="DomainObject.Predmet.ProtustrankaFormatedOIB_1">  GOUTS I DJECA d.o.o. za ugostiteljstvo i turizam, OIB 11090678719</derivirana_varijabla>
  </DomainObject.Predmet.ProtustrankaFormatedOIB>
  <DomainObject.Predmet.ProtustrankaFormatedWithAdress>
    <izvorni_sadrzaj> GOUTS I DJECA d.o.o. za ugostiteljstvo i turizam, Vrisnik/bb, 21465 Vrisnik</izvorni_sadrzaj>
    <derivirana_varijabla naziv="DomainObject.Predmet.ProtustrankaFormatedWithAdress_1"> GOUTS I DJECA d.o.o. za ugostiteljstvo i turizam, Vrisnik/bb, 21465 Vrisnik</derivirana_varijabla>
  </DomainObject.Predmet.ProtustrankaFormatedWithAdress>
  <DomainObject.Predmet.ProtustrankaFormatedWithAdressOIB>
    <izvorni_sadrzaj> GOUTS I DJECA d.o.o. za ugostiteljstvo i turizam, OIB 11090678719, Vrisnik/bb, 21465 Vrisnik</izvorni_sadrzaj>
    <derivirana_varijabla naziv="DomainObject.Predmet.ProtustrankaFormatedWithAdressOIB_1"> GOUTS I DJECA d.o.o. za ugostiteljstvo i turizam, OIB 11090678719, Vrisnik/bb, 21465 Vrisnik</derivirana_varijabla>
  </DomainObject.Predmet.ProtustrankaFormatedWithAdressOIB>
  <DomainObject.Predmet.ProtustrankaWithAdress>
    <izvorni_sadrzaj>GOUTS I DJECA d.o.o. za ugostiteljstvo i turizam Vrisnik/bb, 21465 Vrisnik</izvorni_sadrzaj>
    <derivirana_varijabla naziv="DomainObject.Predmet.ProtustrankaWithAdress_1">GOUTS I DJECA d.o.o. za ugostiteljstvo i turizam Vrisnik/bb, 21465 Vrisnik</derivirana_varijabla>
  </DomainObject.Predmet.ProtustrankaWithAdress>
  <DomainObject.Predmet.ProtustrankaWithAdressOIB>
    <izvorni_sadrzaj>GOUTS I DJECA d.o.o. za ugostiteljstvo i turizam, OIB 11090678719, Vrisnik/bb, 21465 Vrisnik</izvorni_sadrzaj>
    <derivirana_varijabla naziv="DomainObject.Predmet.ProtustrankaWithAdressOIB_1">GOUTS I DJECA d.o.o. za ugostiteljstvo i turizam, OIB 11090678719, Vrisnik/bb, 21465 Vrisnik</derivirana_varijabla>
  </DomainObject.Predmet.ProtustrankaWithAdressOIB>
  <DomainObject.Predmet.ProtustrankaNazivFormated>
    <izvorni_sadrzaj>GOUTS I DJECA d.o.o. za ugostiteljstvo i turizam</izvorni_sadrzaj>
    <derivirana_varijabla naziv="DomainObject.Predmet.ProtustrankaNazivFormated_1">GOUTS I DJECA d.o.o. za ugostiteljstvo i turizam</derivirana_varijabla>
  </DomainObject.Predmet.ProtustrankaNazivFormated>
  <DomainObject.Predmet.ProtustrankaNazivFormatedOIB>
    <izvorni_sadrzaj>GOUTS I DJECA d.o.o. za ugostiteljstvo i turizam, OIB 11090678719</izvorni_sadrzaj>
    <derivirana_varijabla naziv="DomainObject.Predmet.ProtustrankaNazivFormatedOIB_1">GOUTS I DJECA d.o.o. za ugostiteljstvo i turizam, OIB 11090678719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GOUTS I DJECA d.o.o. za ugostiteljstvo i turizam</item>
    </izvorni_sadrzaj>
    <derivirana_varijabla naziv="DomainObject.Predmet.ProtuStrankaListFormated_1">
      <item>GOUTS I DJECA d.o.o. za ugostiteljstvo i turizam</item>
    </derivirana_varijabla>
  </DomainObject.Predmet.ProtuStrankaListFormated>
  <DomainObject.Predmet.ProtuStrankaListFormatedOIB>
    <izvorni_sadrzaj>
      <item>GOUTS I DJECA d.o.o. za ugostiteljstvo i turizam, OIB 11090678719</item>
    </izvorni_sadrzaj>
    <derivirana_varijabla naziv="DomainObject.Predmet.ProtuStrankaListFormatedOIB_1">
      <item>GOUTS I DJECA d.o.o. za ugostiteljstvo i turizam, OIB 11090678719</item>
    </derivirana_varijabla>
  </DomainObject.Predmet.ProtuStrankaListFormatedOIB>
  <DomainObject.Predmet.ProtuStrankaListFormatedWithAdress>
    <izvorni_sadrzaj>
      <item>GOUTS I DJECA d.o.o. za ugostiteljstvo i turizam, Vrisnik/bb, 21465 Vrisnik</item>
    </izvorni_sadrzaj>
    <derivirana_varijabla naziv="DomainObject.Predmet.ProtuStrankaListFormatedWithAdress_1">
      <item>GOUTS I DJECA d.o.o. za ugostiteljstvo i turizam, Vrisnik/bb, 21465 Vrisnik</item>
    </derivirana_varijabla>
  </DomainObject.Predmet.ProtuStrankaListFormatedWithAdress>
  <DomainObject.Predmet.ProtuStrankaListFormatedWithAdressOIB>
    <izvorni_sadrzaj>
      <item>GOUTS I DJECA d.o.o. za ugostiteljstvo i turizam, OIB 11090678719, Vrisnik/bb, 21465 Vrisnik</item>
    </izvorni_sadrzaj>
    <derivirana_varijabla naziv="DomainObject.Predmet.ProtuStrankaListFormatedWithAdressOIB_1">
      <item>GOUTS I DJECA d.o.o. za ugostiteljstvo i turizam, OIB 11090678719, Vrisnik/bb, 21465 Vrisnik</item>
    </derivirana_varijabla>
  </DomainObject.Predmet.ProtuStrankaListFormatedWithAdressOIB>
  <DomainObject.Predmet.ProtuStrankaListNazivFormated>
    <izvorni_sadrzaj>
      <item>GOUTS I DJECA d.o.o. za ugostiteljstvo i turizam</item>
    </izvorni_sadrzaj>
    <derivirana_varijabla naziv="DomainObject.Predmet.ProtuStrankaListNazivFormated_1">
      <item>GOUTS I DJECA d.o.o. za ugostiteljstvo i turizam</item>
    </derivirana_varijabla>
  </DomainObject.Predmet.ProtuStrankaListNazivFormated>
  <DomainObject.Predmet.ProtuStrankaListNazivFormatedOIB>
    <izvorni_sadrzaj>
      <item>GOUTS I DJECA d.o.o. za ugostiteljstvo i turizam, OIB 11090678719</item>
    </izvorni_sadrzaj>
    <derivirana_varijabla naziv="DomainObject.Predmet.ProtuStrankaListNazivFormatedOIB_1">
      <item>GOUTS I DJECA d.o.o. za ugostiteljstvo i turizam, OIB 11090678719</item>
    </derivirana_varijabla>
  </DomainObject.Predmet.ProtuStrankaListNazivFormatedOIB>
  <DomainObject.Predmet.OstaliListFormated>
    <izvorni_sadrzaj>
      <item>Županijsko državno odvjetništvo u Splitu punomoćnik sudionika u postupku Ministarstvo financija RH</item>
      <item>Pascal Jacques Gouts</item>
    </izvorni_sadrzaj>
    <derivirana_varijabla naziv="DomainObject.Predmet.OstaliListFormated_1">
      <item>Županijsko državno odvjetništvo u Splitu punomoćnik sudionika u postupku Ministarstvo financija RH</item>
      <item>Pascal Jacques Gouts</item>
    </derivirana_varijabla>
  </DomainObject.Predmet.OstaliListFormated>
  <DomainObject.Predmet.OstaliListFormatedOIB>
    <izvorni_sadrzaj>
      <item>Županijsko državno odvjetništvo u Splitu punomoćnik sudionika u postupku Ministarstvo financija RH</item>
      <item>Pascal Jacques Gouts</item>
    </izvorni_sadrzaj>
    <derivirana_varijabla naziv="DomainObject.Predmet.OstaliListFormatedOIB_1">
      <item>Županijsko državno odvjetništvo u Splitu punomoćnik sudionika u postupku Ministarstvo financija RH</item>
      <item>Pascal Jacques Gouts</item>
    </derivirana_varijabla>
  </DomainObject.Predmet.OstaliListFormatedOIB>
  <DomainObject.Predmet.OstaliListFormatedWithAdress>
    <izvorni_sadrzaj>
      <item>Županijsko državno odvjetništvo u Splitu, Gundulićeva 29a, 21000 Split punomoćnik sudionika u postupku Ministarstvo financija RH</item>
      <item>Pascal Jacques Gouts, 43 bld. des Arenes, 03310 Neris les Bains  </item>
    </izvorni_sadrzaj>
    <derivirana_varijabla naziv="DomainObject.Predmet.OstaliListFormatedWithAdress_1">
      <item>Županijsko državno odvjetništvo u Splitu, Gundulićeva 29a, 21000 Split punomoćnik sudionika u postupku Ministarstvo financija RH</item>
      <item>Pascal Jacques Gouts, 43 bld. des Arenes, 03310 Neris les Bains  </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Pascal Jacques Gouts, 43 bld. des Arenes, 03310 Neris les Bains  </item>
    </izvorni_sadrzaj>
    <derivirana_varijabla naziv="DomainObject.Predmet.OstaliListFormatedWithAdressOIB_1">
      <item>Županijsko državno odvjetništvo u Splitu, Gundulićeva 29a, 21000 Split punomoćnik sudionika u postupku Ministarstvo financija RH</item>
      <item>Pascal Jacques Gouts, 43 bld. des Arenes, 03310 Neris les Bains  </item>
    </derivirana_varijabla>
  </DomainObject.Predmet.OstaliListFormatedWithAdressOIB>
  <DomainObject.Predmet.OstaliListNazivFormated>
    <izvorni_sadrzaj>
      <item>Županijsko državno odvjetništvo u Splitu</item>
      <item>Pascal Jacques Gouts</item>
    </izvorni_sadrzaj>
    <derivirana_varijabla naziv="DomainObject.Predmet.OstaliListNazivFormated_1">
      <item>Županijsko državno odvjetništvo u Splitu</item>
      <item>Pascal Jacques Gouts</item>
    </derivirana_varijabla>
  </DomainObject.Predmet.OstaliListNazivFormated>
  <DomainObject.Predmet.OstaliListNazivFormatedOIB>
    <izvorni_sadrzaj>
      <item>Županijsko državno odvjetništvo u Splitu</item>
      <item>Pascal Jacques Gouts</item>
    </izvorni_sadrzaj>
    <derivirana_varijabla naziv="DomainObject.Predmet.OstaliListNazivFormatedOIB_1">
      <item>Županijsko državno odvjetništvo u Splitu</item>
      <item>Pascal Jacques Gouts</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GOUTS I DJECA d.o.o. za ugostiteljstvo i turizam</izvorni_sadrzaj>
    <derivirana_varijabla naziv="DomainObject.Predmet.ProtustrankaIDrugi_1">GOUTS I DJECA d.o.o. za ugostiteljstvo i turizam</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GOUTS I DJECA d.o.o. za ugostiteljstvo i turizam, OIB 11090678719, Vrisnik/bb, 21465 Vrisnik</izvorni_sadrzaj>
    <derivirana_varijabla naziv="DomainObject.Predmet.ProtustrankaIDrugiAdressOIB_1">GOUTS I DJECA d.o.o. za ugostiteljstvo i turizam, OIB 11090678719, Vrisnik/bb, 21465 Vrisnik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GOUTS I DJECA d.o.o. za ugostiteljstvo i turizam</item>
      <item>Ministarstvo financija RH</item>
      <item>Županijsko državno odvjetništvo u Splitu</item>
      <item>Pascal Jacques Gouts</item>
    </izvorni_sadrzaj>
    <derivirana_varijabla naziv="DomainObject.Predmet.SudioniciListNaziv_1">
      <item>GOUTS I DJECA d.o.o. za ugostiteljstvo i turizam</item>
      <item>Ministarstvo financija RH</item>
      <item>Županijsko državno odvjetništvo u Splitu</item>
      <item>Pascal Jacques Gouts</item>
    </derivirana_varijabla>
  </DomainObject.Predmet.SudioniciListNaziv>
  <DomainObject.Predmet.SudioniciListAdressOIB>
    <izvorni_sadrzaj>
      <item>GOUTS I DJECA d.o.o. za ugostiteljstvo i turizam, OIB 11090678719, Vrisnik/bb,21465 Vrisnik</item>
      <item>Ministarstvo financija RH, OIB 18683136487, Katančićeva 5,10000 Zagreb</item>
      <item>Županijsko državno odvjetništvo u Splitu, Gundulićeva 29a,21000 Split</item>
      <item>Pascal Jacques Gouts, 43 bld. des Arenes,03310 Neris les Bains  </item>
    </izvorni_sadrzaj>
    <derivirana_varijabla naziv="DomainObject.Predmet.SudioniciListAdressOIB_1">
      <item>GOUTS I DJECA d.o.o. za ugostiteljstvo i turizam, OIB 11090678719, Vrisnik/bb,21465 Vrisnik</item>
      <item>Ministarstvo financija RH, OIB 18683136487, Katančićeva 5,10000 Zagreb</item>
      <item>Županijsko državno odvjetništvo u Splitu, Gundulićeva 29a,21000 Split</item>
      <item>Pascal Jacques Gouts, 43 bld. des Arenes,03310 Neris les Bains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11090678719</item>
      <item>, OIB 18683136487</item>
      <item>, OIB null</item>
      <item>, OIB null</item>
    </izvorni_sadrzaj>
    <derivirana_varijabla naziv="DomainObject.Predmet.SudioniciListNazivOIB_1">
      <item>, OIB 11090678719</item>
      <item>, OIB 18683136487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studenog 2018.</izvorni_sadrzaj>
    <derivirana_varijabla naziv="DomainObject.Predmet.DatumZadnjeOdrzaneSudskeRadnje_1">14. studenog 2018.</derivirana_varijabla>
  </DomainObject.Predmet.DatumZadnjeOdrzaneSudskeRadnje>
  <DomainObject.PredzadnjaOdlukaIzPredmeta.DatumDonosenjaOdluke>
    <izvorni_sadrzaj>11. listopada 2018.</izvorni_sadrzaj>
    <derivirana_varijabla naziv="DomainObject.PredzadnjaOdlukaIzPredmeta.DatumDonosenjaOdluke_1">11. listopada 2018.</derivirana_varijabla>
  </DomainObject.PredzadnjaOdlukaIzPredmeta.DatumDonosenjaOdluke>
  <DomainObject.PredzadnjaOdlukaIzPredmeta.Oznaka>
    <izvorni_sadrzaj>St-56/2018-5</izvorni_sadrzaj>
    <derivirana_varijabla naziv="DomainObject.PredzadnjaOdlukaIzPredmeta.Oznaka_1">St-56/2018-5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1294</properties:Words>
  <properties:Characters>7442</properties:Characters>
  <properties:Lines>152</properties:Lines>
  <properties:Paragraphs>43</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2018-11-07T08:45:00Z</dcterms:created>
  <dc:creator>Katarina Mikulić</dc:creator>
  <cp:lastModifiedBy>Katarina Mikulić</cp:lastModifiedBy>
  <cp:lastPrinted>2018-11-14T09:46:00Z</cp:lastPrinted>
  <dcterms:modified xmlns:xsi="http://www.w3.org/2001/XMLSchema-instance" xsi:type="dcterms:W3CDTF">2018-11-14T09:46:00Z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(RJEŠENJE O IMENOVANJU PRIVREMENOG STEČAJNOG UPRAVITELJA.docx)</vt:lpwstr>
  </prop:property>
  <prop:property name="CC_coloring" pid="4" fmtid="{D5CDD505-2E9C-101B-9397-08002B2CF9AE}">
    <vt:bool>false</vt:bool>
  </prop:property>
  <prop:property name="BrojStranica" pid="5" fmtid="{D5CDD505-2E9C-101B-9397-08002B2CF9AE}">
    <vt:i4>4</vt:i4>
  </prop:property>
</prop:Properties>
</file>