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50742" w14:paraId="6850742" w:rsidRDefault="00BE7519" w:rsidP="00BE7519" w:rsidR="00BE7519">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14.St-114/2011.</w:t>
      </w:r>
    </w:p>
    <w:p w:rsidRDefault="00BE7519" w:rsidP="00BE7519" w:rsidR="00BE7519">
      <w:pPr>
        <w:pStyle w:val="Bezproreda"/>
        <w:rPr>
          <w:rFonts w:hAnsi="Times New Roman" w:ascii="Times New Roman"/>
          <w:b/>
          <w:sz w:val="24"/>
          <w:szCs w:val="24"/>
        </w:rPr>
      </w:pPr>
      <w:r>
        <w:rPr>
          <w:rFonts w:hAnsi="Times New Roman" w:ascii="Times New Roman"/>
          <w:b/>
          <w:sz w:val="24"/>
          <w:szCs w:val="24"/>
        </w:rPr>
        <w:t>TRGOVAČKI SUD U SPLITU</w:t>
      </w:r>
    </w:p>
    <w:p w:rsidRDefault="00BE7519" w:rsidP="00BE7519" w:rsidR="00BE7519">
      <w:pPr>
        <w:pStyle w:val="Bezproreda"/>
        <w:rPr>
          <w:rFonts w:hAnsi="Times New Roman" w:ascii="Times New Roman"/>
          <w:b/>
          <w:sz w:val="24"/>
          <w:szCs w:val="24"/>
        </w:rPr>
      </w:pPr>
    </w:p>
    <w:p w:rsidRDefault="00BE7519" w:rsidP="00BE7519" w:rsidR="00BE7519">
      <w:pPr>
        <w:pStyle w:val="Bezproreda"/>
        <w:jc w:val="center"/>
        <w:rPr>
          <w:rFonts w:hAnsi="Times New Roman" w:ascii="Times New Roman"/>
          <w:b/>
          <w:sz w:val="24"/>
          <w:szCs w:val="24"/>
        </w:rPr>
      </w:pPr>
      <w:r>
        <w:rPr>
          <w:rFonts w:hAnsi="Times New Roman" w:ascii="Times New Roman"/>
          <w:b/>
          <w:sz w:val="24"/>
          <w:szCs w:val="24"/>
        </w:rPr>
        <w:t>Z A P I S N I K</w:t>
      </w:r>
    </w:p>
    <w:p w:rsidRDefault="00BE7519" w:rsidP="00BE7519" w:rsidR="00BE7519" w:rsidRPr="008F7128">
      <w:pPr>
        <w:pStyle w:val="Bezproreda"/>
        <w:jc w:val="both"/>
        <w:rPr>
          <w:rFonts w:hAnsi="Times New Roman" w:ascii="Times New Roman"/>
          <w:b/>
          <w:sz w:val="24"/>
          <w:szCs w:val="24"/>
        </w:rPr>
      </w:pPr>
    </w:p>
    <w:p w:rsidRDefault="00BE7519" w:rsidP="00BE7519" w:rsidR="00BE7519" w:rsidRPr="008F7128">
      <w:pPr>
        <w:pStyle w:val="Bezproreda"/>
        <w:jc w:val="both"/>
        <w:rPr>
          <w:rFonts w:hAnsi="Times New Roman" w:ascii="Times New Roman"/>
          <w:b/>
          <w:sz w:val="24"/>
          <w:szCs w:val="24"/>
        </w:rPr>
      </w:pPr>
      <w:r w:rsidRPr="008F7128">
        <w:rPr>
          <w:rFonts w:hAnsi="Times New Roman" w:ascii="Times New Roman"/>
          <w:sz w:val="24"/>
          <w:szCs w:val="24"/>
        </w:rPr>
        <w:t xml:space="preserve">sa Završnog ročišta vjerovnika, održano dana 08. ožujka 2018. godine, s početkom u </w:t>
      </w:r>
      <w:r>
        <w:rPr>
          <w:rFonts w:hAnsi="Times New Roman" w:ascii="Times New Roman"/>
          <w:sz w:val="24"/>
          <w:szCs w:val="24"/>
        </w:rPr>
        <w:t>10</w:t>
      </w:r>
      <w:r w:rsidRPr="008F7128">
        <w:rPr>
          <w:rFonts w:hAnsi="Times New Roman" w:ascii="Times New Roman"/>
          <w:sz w:val="24"/>
          <w:szCs w:val="24"/>
        </w:rPr>
        <w:t xml:space="preserve">,00 sati kod Trgovačkog suda u Splitu, u stečajnom postupku nad stečajnim dužnikom: </w:t>
      </w:r>
      <w:r w:rsidRPr="008F7128">
        <w:rPr>
          <w:rFonts w:hAnsi="Times New Roman" w:ascii="Times New Roman"/>
          <w:b/>
          <w:sz w:val="24"/>
          <w:szCs w:val="24"/>
        </w:rPr>
        <w:t>ŽELJEZARA SPLIT, d.d., u stečaju, Kaštel Sućurac, Cesta dr. Franje Tuđmana 78, OIB .</w:t>
      </w:r>
    </w:p>
    <w:p w:rsidRDefault="00BE7519" w:rsidP="00BE7519" w:rsidR="00BE7519">
      <w:pPr>
        <w:pStyle w:val="Bezproreda"/>
        <w:jc w:val="both"/>
        <w:rPr>
          <w:rFonts w:hAnsi="Times New Roman" w:ascii="Times New Roman"/>
          <w:sz w:val="24"/>
          <w:szCs w:val="24"/>
        </w:rPr>
      </w:pPr>
    </w:p>
    <w:p w:rsidRDefault="00BE7519" w:rsidP="00BE7519" w:rsidR="00BE7519">
      <w:pPr>
        <w:pStyle w:val="Bezproreda"/>
        <w:jc w:val="both"/>
        <w:rPr>
          <w:rFonts w:hAnsi="Times New Roman" w:ascii="Times New Roman"/>
          <w:sz w:val="24"/>
          <w:szCs w:val="24"/>
        </w:rPr>
      </w:pPr>
      <w:r>
        <w:rPr>
          <w:rFonts w:hAnsi="Times New Roman" w:ascii="Times New Roman"/>
          <w:sz w:val="24"/>
          <w:szCs w:val="24"/>
        </w:rPr>
        <w:t>Nazočni od suda:</w:t>
      </w:r>
    </w:p>
    <w:p w:rsidRDefault="00BE7519" w:rsidP="00BE7519" w:rsidR="00BE7519">
      <w:pPr>
        <w:pStyle w:val="Bezproreda"/>
        <w:jc w:val="both"/>
        <w:rPr>
          <w:rFonts w:hAnsi="Times New Roman" w:ascii="Times New Roman"/>
          <w:sz w:val="24"/>
          <w:szCs w:val="24"/>
        </w:rPr>
      </w:pPr>
      <w:r>
        <w:rPr>
          <w:rFonts w:hAnsi="Times New Roman" w:ascii="Times New Roman"/>
          <w:sz w:val="24"/>
          <w:szCs w:val="24"/>
        </w:rPr>
        <w:t>Sudac JOZO ĆALETA, stečajni sudac,</w:t>
      </w:r>
    </w:p>
    <w:p w:rsidRDefault="00BE7519" w:rsidP="00BE7519" w:rsidR="00BE7519">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r>
        <w:rPr>
          <w:rFonts w:hAnsi="Times New Roman" w:ascii="Times New Roman"/>
          <w:sz w:val="24"/>
          <w:szCs w:val="24"/>
        </w:rPr>
        <w:t>,</w:t>
      </w:r>
    </w:p>
    <w:p w:rsidRDefault="00BE7519" w:rsidP="00BE7519" w:rsidR="00BE7519">
      <w:pPr>
        <w:pStyle w:val="Bezproreda"/>
        <w:jc w:val="both"/>
        <w:rPr>
          <w:rFonts w:hAnsi="Times New Roman" w:ascii="Times New Roman"/>
          <w:sz w:val="24"/>
          <w:szCs w:val="24"/>
        </w:rPr>
      </w:pPr>
    </w:p>
    <w:p w:rsidRDefault="00BE7519" w:rsidP="00BE7519" w:rsidR="00BE7519" w:rsidRPr="008F7128">
      <w:pPr>
        <w:pStyle w:val="Bezproreda"/>
        <w:jc w:val="both"/>
        <w:rPr>
          <w:rFonts w:hAnsi="Times New Roman" w:ascii="Times New Roman"/>
          <w:sz w:val="24"/>
          <w:szCs w:val="24"/>
        </w:rPr>
      </w:pPr>
      <w:r w:rsidRPr="008F7128">
        <w:rPr>
          <w:rFonts w:hAnsi="Times New Roman" w:ascii="Times New Roman"/>
          <w:sz w:val="24"/>
          <w:szCs w:val="24"/>
          <w:lang w:val="fr-FR"/>
        </w:rPr>
        <w:t>Ste</w:t>
      </w:r>
      <w:r w:rsidRPr="008F7128">
        <w:rPr>
          <w:rFonts w:hAnsi="Times New Roman" w:ascii="Times New Roman"/>
          <w:sz w:val="24"/>
          <w:szCs w:val="24"/>
        </w:rPr>
        <w:t>č</w:t>
      </w:r>
      <w:r w:rsidRPr="008F7128">
        <w:rPr>
          <w:rFonts w:hAnsi="Times New Roman" w:ascii="Times New Roman"/>
          <w:sz w:val="24"/>
          <w:szCs w:val="24"/>
          <w:lang w:val="fr-FR"/>
        </w:rPr>
        <w:t>ajn</w:t>
      </w:r>
      <w:r>
        <w:rPr>
          <w:rFonts w:hAnsi="Times New Roman" w:ascii="Times New Roman"/>
          <w:sz w:val="24"/>
          <w:szCs w:val="24"/>
          <w:lang w:val="fr-FR"/>
        </w:rPr>
        <w:t>i</w:t>
      </w:r>
      <w:r w:rsidRPr="008F7128">
        <w:rPr>
          <w:rFonts w:hAnsi="Times New Roman" w:ascii="Times New Roman"/>
          <w:sz w:val="24"/>
          <w:szCs w:val="24"/>
          <w:lang w:val="fr-FR"/>
        </w:rPr>
        <w:t xml:space="preserve"> upravitelj</w:t>
      </w:r>
      <w:r>
        <w:rPr>
          <w:rFonts w:hAnsi="Times New Roman" w:ascii="Times New Roman"/>
          <w:lang w:val="fr-FR"/>
        </w:rPr>
        <w:t xml:space="preserve"> </w:t>
      </w:r>
      <w:r w:rsidRPr="008F7128">
        <w:rPr>
          <w:rFonts w:hAnsi="Times New Roman" w:ascii="Times New Roman"/>
          <w:sz w:val="24"/>
          <w:szCs w:val="24"/>
          <w:lang w:val="fr-FR"/>
        </w:rPr>
        <w:t>VEDRAN ŠEPAROVIĆ</w:t>
      </w:r>
      <w:r w:rsidRPr="008F7128">
        <w:rPr>
          <w:rFonts w:hAnsi="Times New Roman" w:ascii="Times New Roman"/>
          <w:sz w:val="24"/>
          <w:szCs w:val="24"/>
        </w:rPr>
        <w:t>.</w:t>
      </w:r>
    </w:p>
    <w:p w:rsidRDefault="00BE7519" w:rsidP="00BE7519" w:rsidR="00BE7519">
      <w:pPr>
        <w:pStyle w:val="Bezproreda"/>
        <w:jc w:val="both"/>
        <w:rPr>
          <w:rFonts w:hAnsi="Times New Roman" w:ascii="Times New Roman"/>
          <w:sz w:val="24"/>
          <w:szCs w:val="24"/>
        </w:rPr>
      </w:pPr>
    </w:p>
    <w:p w:rsidRDefault="00BE7519" w:rsidP="00BE7519" w:rsidR="00BE7519">
      <w:pPr>
        <w:pStyle w:val="Bezproreda"/>
        <w:jc w:val="both"/>
        <w:rPr>
          <w:rFonts w:hAnsi="Times New Roman" w:ascii="Times New Roman"/>
          <w:sz w:val="24"/>
          <w:szCs w:val="24"/>
        </w:rPr>
      </w:pPr>
      <w:r>
        <w:rPr>
          <w:rFonts w:hAnsi="Times New Roman" w:ascii="Times New Roman"/>
          <w:sz w:val="24"/>
          <w:szCs w:val="24"/>
        </w:rPr>
        <w:t>Utvrđuje se kako su pristupili:</w:t>
      </w:r>
    </w:p>
    <w:p w:rsidRDefault="00BE7519" w:rsidP="00BE7519" w:rsidR="00BE7519" w:rsidRPr="00A13F29">
      <w:pPr>
        <w:pStyle w:val="Bezproreda"/>
        <w:numPr>
          <w:ilvl w:val="0"/>
          <w:numId w:val="2"/>
        </w:numPr>
        <w:jc w:val="both"/>
        <w:rPr>
          <w:rFonts w:hAnsi="Times New Roman" w:ascii="Times New Roman"/>
          <w:sz w:val="24"/>
          <w:szCs w:val="24"/>
        </w:rPr>
      </w:pPr>
      <w:r w:rsidRPr="00A13F29">
        <w:rPr>
          <w:rFonts w:hAnsi="Times New Roman" w:ascii="Times New Roman"/>
          <w:sz w:val="24"/>
          <w:szCs w:val="24"/>
        </w:rPr>
        <w:t>Bezina Nedjeljka, vjerovnica</w:t>
      </w:r>
    </w:p>
    <w:p w:rsidRDefault="00BE7519" w:rsidP="00BE7519" w:rsidR="00BE7519">
      <w:pPr>
        <w:pStyle w:val="Bezproreda"/>
        <w:numPr>
          <w:ilvl w:val="0"/>
          <w:numId w:val="2"/>
        </w:numPr>
        <w:jc w:val="both"/>
        <w:rPr>
          <w:rFonts w:hAnsi="Times New Roman" w:ascii="Times New Roman"/>
          <w:sz w:val="24"/>
          <w:szCs w:val="24"/>
        </w:rPr>
      </w:pPr>
      <w:r w:rsidRPr="00A13F29">
        <w:rPr>
          <w:rFonts w:hAnsi="Times New Roman" w:ascii="Times New Roman"/>
          <w:sz w:val="24"/>
          <w:szCs w:val="24"/>
        </w:rPr>
        <w:t xml:space="preserve">Diana Goleš, </w:t>
      </w:r>
      <w:r>
        <w:rPr>
          <w:rFonts w:hAnsi="Times New Roman" w:ascii="Times New Roman"/>
          <w:sz w:val="24"/>
          <w:szCs w:val="24"/>
        </w:rPr>
        <w:t xml:space="preserve">za PREREDU </w:t>
      </w:r>
    </w:p>
    <w:p w:rsidRDefault="00BE7519" w:rsidP="00BE7519" w:rsidR="00BE7519">
      <w:pPr>
        <w:pStyle w:val="Bezproreda"/>
        <w:numPr>
          <w:ilvl w:val="0"/>
          <w:numId w:val="2"/>
        </w:numPr>
        <w:jc w:val="both"/>
        <w:rPr>
          <w:rFonts w:hAnsi="Times New Roman" w:ascii="Times New Roman"/>
          <w:sz w:val="24"/>
          <w:szCs w:val="24"/>
        </w:rPr>
      </w:pPr>
      <w:r>
        <w:rPr>
          <w:rFonts w:hAnsi="Times New Roman" w:ascii="Times New Roman"/>
          <w:sz w:val="24"/>
          <w:szCs w:val="24"/>
        </w:rPr>
        <w:t>Mario Šegvić, odvjetnik u Zagrebu, za HŽ KARGO</w:t>
      </w:r>
    </w:p>
    <w:p w:rsidRDefault="00BE7519" w:rsidP="00BE7519" w:rsidR="00BE7519" w:rsidRPr="00A13F29">
      <w:pPr>
        <w:pStyle w:val="Bezproreda"/>
        <w:numPr>
          <w:ilvl w:val="0"/>
          <w:numId w:val="2"/>
        </w:numPr>
        <w:jc w:val="both"/>
        <w:rPr>
          <w:rFonts w:hAnsi="Times New Roman" w:ascii="Times New Roman"/>
          <w:sz w:val="24"/>
          <w:szCs w:val="24"/>
        </w:rPr>
      </w:pPr>
      <w:r>
        <w:rPr>
          <w:rFonts w:hAnsi="Times New Roman" w:ascii="Times New Roman"/>
          <w:sz w:val="24"/>
          <w:szCs w:val="24"/>
        </w:rPr>
        <w:t>Tomislav Lovrić, za CERP (ex. Fond za privatizaciju)</w:t>
      </w:r>
    </w:p>
    <w:p w:rsidRDefault="00BE7519" w:rsidP="00BE7519" w:rsidR="00BE7519">
      <w:pPr>
        <w:pStyle w:val="Bezproreda"/>
        <w:jc w:val="both"/>
      </w:pPr>
    </w:p>
    <w:p w:rsidRDefault="00BE7519" w:rsidP="00BE7519" w:rsidR="00BE7519">
      <w:pPr>
        <w:jc w:val="both"/>
      </w:pPr>
      <w:r>
        <w:t>Utvrđuje se kako je predmet današnjeg Završnog ročišta vjerovnika sukladno Rješenju ovog suda od 25. siječnja 2018. godine, koje je rješenje bilo objavljeno na e-oglasnoj ploči suda, sve sa tamo navedenim Dnevnim redom.</w:t>
      </w:r>
    </w:p>
    <w:p w:rsidRDefault="00BE7519" w:rsidP="00BE7519" w:rsidR="00BE7519">
      <w:pPr>
        <w:jc w:val="both"/>
      </w:pPr>
    </w:p>
    <w:p w:rsidRDefault="00BE7519" w:rsidP="00BE7519" w:rsidR="00BE7519">
      <w:pPr>
        <w:numPr>
          <w:ilvl w:val="0"/>
          <w:numId w:val="1"/>
        </w:numPr>
        <w:tabs>
          <w:tab w:pos="720" w:val="clear"/>
          <w:tab w:pos="0" w:val="num"/>
        </w:tabs>
        <w:ind w:firstLine="360" w:left="0"/>
        <w:jc w:val="both"/>
      </w:pPr>
      <w:r>
        <w:t>Prelazi se na prvu točku Dnevnog reda pa se stečajni upravitelj poziva podnijeti Završno Izvješće sukladno istoj točki Dnevnog reda nakon čega isti iznosi sukladno svom pismenom Izvješću koje je dostavio sudu u prilogu podnesku dana 23. siječnja 2018. godine i sve je to istog dana bilo oglašeno na e-oglasnoj ploči suda od tada do danas.</w:t>
      </w:r>
    </w:p>
    <w:p w:rsidRDefault="00BE7519" w:rsidP="00BE7519" w:rsidR="00BE7519">
      <w:pPr>
        <w:jc w:val="both"/>
      </w:pPr>
    </w:p>
    <w:p w:rsidRDefault="00BE7519" w:rsidP="00BE7519" w:rsidR="00BE7519">
      <w:pPr>
        <w:jc w:val="both"/>
      </w:pPr>
      <w:r>
        <w:t>Prisutni vjerovnici upitani izjavljuju kako nemaju pitanja i primjedbi vezano za Izvješće i Završni račun stečajnog upr.</w:t>
      </w:r>
    </w:p>
    <w:p w:rsidRDefault="00BE7519" w:rsidP="00BE7519" w:rsidR="00BE7519">
      <w:pPr>
        <w:jc w:val="both"/>
      </w:pPr>
    </w:p>
    <w:p w:rsidRDefault="00BE7519" w:rsidP="00BE7519" w:rsidR="00BE7519">
      <w:pPr>
        <w:pStyle w:val="Odlomakpopisa"/>
        <w:numPr>
          <w:ilvl w:val="0"/>
          <w:numId w:val="1"/>
        </w:numPr>
        <w:tabs>
          <w:tab w:pos="720" w:val="clear"/>
        </w:tabs>
        <w:ind w:firstLine="0" w:left="0"/>
        <w:jc w:val="both"/>
      </w:pPr>
      <w:r>
        <w:t>Prelazi se na drugu točku Dnevnog reda – raspravljanje o Završnom računu stečajnog upravitelja u sklopu koje točke stečajni sudac ističe kako je stečajni upr. Završni račun izložio u sklopi prve točke Dnevnog reda.</w:t>
      </w:r>
    </w:p>
    <w:p w:rsidRDefault="00BE7519" w:rsidP="00BE7519" w:rsidR="00BE7519">
      <w:pPr>
        <w:ind w:left="360"/>
        <w:jc w:val="both"/>
      </w:pPr>
    </w:p>
    <w:p w:rsidRDefault="00BE7519" w:rsidP="00BE7519" w:rsidR="00BE7519">
      <w:pPr>
        <w:jc w:val="both"/>
      </w:pPr>
      <w:r>
        <w:t>Prisutni vjerovnici ističu kako nemaju pitanja i primjedbi isti su Završni račun i Završno Izvješće pribavili sa e-oglasne ploče suda.</w:t>
      </w:r>
    </w:p>
    <w:p w:rsidRDefault="00BE7519" w:rsidP="00BE7519" w:rsidR="00BE7519">
      <w:pPr>
        <w:jc w:val="both"/>
      </w:pPr>
    </w:p>
    <w:p w:rsidRDefault="00BE7519" w:rsidP="00BE7519" w:rsidR="00BE7519">
      <w:pPr>
        <w:numPr>
          <w:ilvl w:val="0"/>
          <w:numId w:val="1"/>
        </w:numPr>
        <w:tabs>
          <w:tab w:pos="720" w:val="clear"/>
        </w:tabs>
        <w:ind w:firstLine="0" w:left="0"/>
        <w:jc w:val="both"/>
      </w:pPr>
      <w:r>
        <w:t xml:space="preserve">Prelazi se na treću točku Dnevnog reda – u sklopu koje točke stečajni sudac ističe kako je rješenjem suda od 25. siječnja 2018. stečajnom upr. dana suglasnost za obavljanje završne diobe sukladno točki A. tog rješenja te kako na isto rješenje i diobeni popis nitko nije izjavio žalbu ni prigovor pa je isto rješenje i diobeni popis postalo pravomoćno te se  isplata može izvršiti nakon današnjeg Završnog ročište vjerovnika. Također ističe kako je </w:t>
      </w:r>
    </w:p>
    <w:p w:rsidRDefault="00BE7519" w:rsidP="00BE7519" w:rsidR="00BE7519">
      <w:pPr>
        <w:jc w:val="both"/>
      </w:pPr>
    </w:p>
    <w:p w:rsidRDefault="00BE7519" w:rsidP="00BE7519" w:rsidR="00BE7519">
      <w:pPr>
        <w:jc w:val="both"/>
      </w:pPr>
    </w:p>
    <w:p w:rsidRDefault="00BE7519" w:rsidP="00BE7519" w:rsidR="00BE7519">
      <w:pPr>
        <w:jc w:val="both"/>
      </w:pPr>
    </w:p>
    <w:p w:rsidRDefault="00BE7519" w:rsidP="00BE7519" w:rsidR="00BE7519">
      <w:pPr>
        <w:jc w:val="both"/>
      </w:pPr>
    </w:p>
    <w:p w:rsidRDefault="00BE7519" w:rsidP="00BE7519" w:rsidR="00BE7519">
      <w:pPr>
        <w:ind w:left="360"/>
        <w:jc w:val="center"/>
      </w:pPr>
      <w:r>
        <w:lastRenderedPageBreak/>
        <w:t>-2-</w:t>
      </w:r>
    </w:p>
    <w:p w:rsidRDefault="00BE7519" w:rsidP="00BE7519" w:rsidR="00BE7519">
      <w:pPr>
        <w:ind w:left="360"/>
        <w:jc w:val="both"/>
      </w:pPr>
    </w:p>
    <w:p w:rsidRDefault="00BE7519" w:rsidP="00BE7519" w:rsidR="00BE7519">
      <w:pPr>
        <w:ind w:left="360"/>
        <w:jc w:val="both"/>
      </w:pPr>
    </w:p>
    <w:p w:rsidRDefault="00BE7519" w:rsidP="00BE7519" w:rsidR="00BE7519">
      <w:pPr>
        <w:jc w:val="both"/>
      </w:pPr>
      <w:r>
        <w:t>unovčena sva imovina dužnika pa imovine više nema, osim spornih dionica POMINVESTA d.d. Split i uplate od otkupljenih stanova, koje uplate se plaćaju u obrocima i iste su uplate u tijeku. Od tih uplata iz otkupljenih stanova, stečajnom Dužniku pripada 35% a preostalih 65% ide u Državni proračun, ta će se imovina  unovčavati nakon zaključenja stečajnog postupka kao stečajna masa a iz iste će se namiriti vjerovnici kad se stekunu uvjeti o čemu će isti biti obaviješteni preko e-oglasne ploče suda. Završni diobeni popis je stečajni upr. objavio u NN broj 10/2018 od 31. siječnja 2018. godine.</w:t>
      </w:r>
    </w:p>
    <w:p w:rsidRDefault="00BE7519" w:rsidP="00BE7519" w:rsidR="00BE7519">
      <w:pPr>
        <w:jc w:val="both"/>
      </w:pPr>
    </w:p>
    <w:p w:rsidRDefault="00BE7519" w:rsidP="00BE7519" w:rsidR="00BE7519">
      <w:pPr>
        <w:jc w:val="both"/>
      </w:pPr>
      <w:r>
        <w:t>Prisutni vjerovnici ističu  kako su primio na znanje sve gore navedeno sa svime su suglasan i ničemu ne prigovaraju.</w:t>
      </w:r>
    </w:p>
    <w:p w:rsidRDefault="00BE7519" w:rsidP="00BE7519" w:rsidR="00BE7519">
      <w:pPr>
        <w:jc w:val="both"/>
      </w:pPr>
    </w:p>
    <w:p w:rsidRDefault="00BE7519" w:rsidP="00BE7519" w:rsidR="00BE7519">
      <w:pPr>
        <w:jc w:val="both"/>
      </w:pPr>
      <w:r>
        <w:t>Sud donosi</w:t>
      </w:r>
    </w:p>
    <w:p w:rsidRDefault="00BE7519" w:rsidP="00BE7519" w:rsidR="00BE7519">
      <w:pPr>
        <w:jc w:val="both"/>
      </w:pPr>
    </w:p>
    <w:p w:rsidRDefault="00BE7519" w:rsidP="00BE7519" w:rsidR="00BE7519">
      <w:pPr>
        <w:jc w:val="center"/>
      </w:pPr>
      <w:r>
        <w:t>ZAKLJUČAK</w:t>
      </w:r>
    </w:p>
    <w:p w:rsidRDefault="00BE7519" w:rsidP="00BE7519" w:rsidR="00BE7519">
      <w:pPr>
        <w:jc w:val="both"/>
      </w:pPr>
    </w:p>
    <w:p w:rsidRDefault="00BE7519" w:rsidP="00BE7519" w:rsidR="00BE7519">
      <w:pPr>
        <w:jc w:val="both"/>
      </w:pPr>
      <w:r>
        <w:t xml:space="preserve">Upućuje se stečajni upr. bez odgode izvršiti isplate stečajnim vjerovnicima sukladno Završnoj diobi i rješenju suda od 25. siječnja 2018. godine, pritom podmiriti sve obveze stečajne mase, uključujući i sudsku pristojbu po čl. 24. tarife sudske pristojbe i nakon toga pismeno izvijestiti ovaj sud i predložiti zaključenje ovog postupka. </w:t>
      </w:r>
    </w:p>
    <w:p w:rsidRDefault="00BE7519" w:rsidP="00BE7519" w:rsidR="00BE7519">
      <w:pPr>
        <w:jc w:val="both"/>
      </w:pPr>
    </w:p>
    <w:p w:rsidRDefault="00BE7519" w:rsidP="00BE7519" w:rsidR="00BE7519">
      <w:pPr>
        <w:jc w:val="both"/>
      </w:pPr>
      <w:r>
        <w:t>Stečajni sudac ističe kako će nakon što primi Izvješće stečajnog upr. o provedenoj završnoj diobi, ovaj postupak zaključiti i odrediti brisanje Dužnika iz sudskog registra o čemu će se vjerovnici obavijestiti objavom preko e-ogl. ploče suda.</w:t>
      </w:r>
    </w:p>
    <w:p w:rsidRDefault="00BE7519" w:rsidP="00BE7519" w:rsidR="00BE7519">
      <w:pPr>
        <w:ind w:left="142"/>
        <w:jc w:val="both"/>
      </w:pPr>
    </w:p>
    <w:p w:rsidRDefault="00BE7519" w:rsidP="00BE7519" w:rsidR="00BE7519">
      <w:pPr>
        <w:jc w:val="both"/>
      </w:pPr>
      <w:r>
        <w:t>Pitanja i primjedbi nema.</w:t>
      </w:r>
    </w:p>
    <w:p w:rsidRDefault="00BE7519" w:rsidP="00BE7519" w:rsidR="00BE7519">
      <w:pPr>
        <w:ind w:left="142"/>
        <w:jc w:val="both"/>
      </w:pPr>
    </w:p>
    <w:p w:rsidRDefault="00BE7519" w:rsidP="00BE7519" w:rsidR="00BE7519">
      <w:pPr>
        <w:ind w:firstLine="142" w:left="-142"/>
        <w:jc w:val="both"/>
      </w:pPr>
      <w:r>
        <w:t>Završno ročište dovršeno.</w:t>
      </w:r>
    </w:p>
    <w:p w:rsidRDefault="00BE7519" w:rsidP="00BE7519" w:rsidR="00BE7519">
      <w:pPr>
        <w:ind w:left="142"/>
        <w:jc w:val="both"/>
      </w:pPr>
    </w:p>
    <w:p w:rsidRDefault="00BE7519" w:rsidP="00BE7519" w:rsidR="00BE7519">
      <w:pPr>
        <w:jc w:val="both"/>
      </w:pPr>
      <w:r>
        <w:t>Dovršeno u  10,15 sati.</w:t>
      </w:r>
    </w:p>
    <w:p w:rsidRDefault="00BE7519" w:rsidP="00BE7519" w:rsidR="00BE7519">
      <w:pPr>
        <w:ind w:left="142"/>
        <w:jc w:val="both"/>
      </w:pPr>
    </w:p>
    <w:p w:rsidRDefault="00BE7519" w:rsidP="00B222F5" w:rsidR="00BE7519">
      <w:pPr>
        <w:jc w:val="both"/>
      </w:pPr>
      <w:r>
        <w:t>Zapisničar            Stečajni sudac        Stečajni upravitelj              Stranke</w:t>
      </w:r>
    </w:p>
    <w:p w:rsidRDefault="00BE7519" w:rsidP="00BE7519" w:rsidR="00BE7519"/>
    <w:p w:rsidRDefault="00BE7519" w:rsidP="00BE7519" w:rsidR="00BE7519">
      <w:pPr>
        <w:jc w:val="both"/>
        <w:rPr>
          <w:b/>
        </w:rPr>
      </w:pPr>
    </w:p>
    <w:p w:rsidRDefault="00BE7519" w:rsidP="00BE7519" w:rsidR="00BE7519">
      <w:pPr>
        <w:jc w:val="both"/>
        <w:rPr>
          <w:b/>
        </w:rPr>
      </w:pPr>
    </w:p>
    <w:p w:rsidRDefault="00BE7519" w:rsidP="00BE7519" w:rsidR="00BE7519">
      <w:pPr>
        <w:jc w:val="both"/>
        <w:rPr>
          <w:b/>
        </w:rPr>
      </w:pPr>
    </w:p>
    <w:p w:rsidRDefault="00BE7519" w:rsidP="00BE7519" w:rsidR="00BE7519">
      <w:pPr>
        <w:jc w:val="both"/>
        <w:rPr>
          <w:b/>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B70F8"/>
    <w:multiLevelType w:val="hybridMultilevel"/>
    <w:tmpl w:val="9AA64004"/>
    <w:lvl w:tplc="6EC621C4" w:ilvl="0">
      <w:start w:val="1"/>
      <w:numFmt w:val="decimal"/>
      <w:lvlText w:val="%1."/>
      <w:lvlJc w:val="left"/>
      <w:pPr>
        <w:ind w:hanging="360" w:left="720"/>
      </w:pPr>
      <w:rPr>
        <w:rFonts w:cs="Times New Roman" w:hAnsi="Times New Roman" w:ascii="Times New Roman" w:hint="default"/>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80F4280"/>
    <w:multiLevelType w:val="hybridMultilevel"/>
    <w:tmpl w:val="555CFD8E"/>
    <w:lvl w:tplc="EC96B3B6" w:ilvl="0">
      <w:start w:val="1"/>
      <w:numFmt w:val="decimal"/>
      <w:lvlText w:val="%1."/>
      <w:lvlJc w:val="left"/>
      <w:pPr>
        <w:tabs>
          <w:tab w:pos="720" w:val="num"/>
        </w:tabs>
        <w:ind w:hanging="360" w:left="720"/>
      </w:pPr>
      <w:rPr>
        <w:b w:val="false"/>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7519"/>
    <w:rsid w:val="00704E2C"/>
    <w:rsid w:val="00B222F5"/>
    <w:rsid w:val="00BE75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751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E7519"/>
    <w:pPr>
      <w:ind w:left="720"/>
      <w:contextualSpacing/>
    </w:pPr>
  </w:style>
  <w:style w:styleId="Bezproreda" w:type="paragraph">
    <w:name w:val="No Spacing"/>
    <w:uiPriority w:val="1"/>
    <w:qFormat/>
    <w:rsid w:val="00BE7519"/>
    <w:rPr>
      <w:rFonts w:cs="Times New Roman" w:eastAsia="Calibri" w:hAnsi="Calibri" w:ascii="Calibri"/>
      <w:sz w:val="22"/>
    </w:rPr>
  </w:style>
  <w:style w:styleId="Tekstrezerviranogmjesta" w:type="character">
    <w:name w:val="Placeholder Text"/>
    <w:basedOn w:val="Zadanifontodlomka"/>
    <w:uiPriority w:val="99"/>
    <w:semiHidden/>
    <w:rsid w:val="00B222F5"/>
    <w:rPr>
      <w:color w:val="808080"/>
      <w:bdr w:space="0" w:sz="0" w:color="auto" w:val="none"/>
      <w:shd w:fill="auto" w:color="auto" w:val="clear"/>
    </w:rPr>
  </w:style>
  <w:style w:customStyle="true" w:styleId="eSPISCCParagraphDefaultFont" w:type="character">
    <w:name w:val="eSPIS_CC_Paragraph Default Font"/>
    <w:basedOn w:val="Zadanifontodlomka"/>
    <w:rsid w:val="00B222F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222F5"/>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222F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22F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751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E7519"/>
    <w:pPr>
      <w:ind w:left="720"/>
      <w:contextualSpacing/>
    </w:pPr>
  </w:style>
  <w:style w:styleId="Bezproreda" w:type="paragraph">
    <w:name w:val="No Spacing"/>
    <w:uiPriority w:val="1"/>
    <w:qFormat/>
    <w:rsid w:val="00BE7519"/>
    <w:rPr>
      <w:rFonts w:ascii="Calibri" w:cs="Times New Roman" w:eastAsia="Calibri" w:hAnsi="Calibri"/>
      <w:sz w:val="22"/>
    </w:rPr>
  </w:style>
  <w:style w:styleId="Tekstrezerviranogmjesta" w:type="character">
    <w:name w:val="Placeholder Text"/>
    <w:basedOn w:val="Zadanifontodlomka"/>
    <w:uiPriority w:val="99"/>
    <w:semiHidden/>
    <w:rsid w:val="00B222F5"/>
    <w:rPr>
      <w:color w:val="808080"/>
      <w:bdr w:color="auto" w:space="0" w:sz="0" w:val="none"/>
      <w:shd w:color="auto" w:fill="auto" w:val="clear"/>
    </w:rPr>
  </w:style>
  <w:style w:customStyle="1" w:styleId="eSPISCCParagraphDefaultFont" w:type="character">
    <w:name w:val="eSPIS_CC_Paragraph Default Font"/>
    <w:basedOn w:val="Zadanifontodlomka"/>
    <w:rsid w:val="00B222F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222F5"/>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222F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22F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ožujka 2018.</izvorni_sadrzaj>
    <derivirana_varijabla naziv="DomainObject.PlaniraniZavrsetakDatum_1">8. ožujka 2018.</derivirana_varijabla>
  </DomainObject.PlaniraniZavrsetakDatum>
  <DomainObject.PlaniraniPocetakDatum>
    <izvorni_sadrzaj>8. ožujka 2018.</izvorni_sadrzaj>
    <derivirana_varijabla naziv="DomainObject.PlaniraniPocetakDatum_1">8.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ožujka 2018.</izvorni_sadrzaj>
    <derivirana_varijabla naziv="DomainObject.Zapisnik.DatumKreiranja_1">8. ožujka 2018.</derivirana_varijabla>
  </DomainObject.Zapisnik.DatumKreiranja>
  <DomainObject.Zapisnik.ImovinskaKorist>
    <izvorni_sadrzaj/>
    <derivirana_varijabla naziv="DomainObject.Zapisnik.ImovinskaKorist_1"/>
  </DomainObject.Zapisnik.ImovinskaKorist>
  <DomainObject.Zapisnik.Oznaka>
    <izvorni_sadrzaj>St-114/2011-1300</izvorni_sadrzaj>
    <derivirana_varijabla naziv="DomainObject.Zapisnik.Oznaka_1">St-114/2011-1300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St-114/2011-1300</izvorni_sadrzaj>
    <derivirana_varijabla naziv="DomainObject.PoslovniBrojDokumenta_1">St-114/2011-1300</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96423434291</item>
      <item>, OIB 63073332379</item>
      <item>, OIB 30842297926</item>
      <item>, OIB 64546066176</item>
      <item>, OIB 14036333877</item>
      <item>, OIB null</item>
      <item>, OIB 41511343191</item>
      <item>, OIB null</item>
      <item>, OIB 04201603871</item>
      <item>, OIB 67041271835</item>
      <item>, OIB null</item>
      <item>, OIB null</item>
      <item>, OIB 42669674962</item>
      <item>, OIB 56403884393</item>
      <item>, OIB 00186927774</item>
      <item>, OIB 80714087504</item>
      <item>, OIB 80385679206</item>
      <item>, OIB 87552707608</item>
      <item>, OIB 05821722044</item>
      <item>, OIB 83235711186</item>
      <item>, OIB 42650506038</item>
      <item>, OIB 24958826983</item>
      <item>, OIB 22392609572</item>
      <item>, OIB 75646042222</item>
      <item>, OIB 36004425025</item>
      <item>, OIB 08720210702</item>
      <item>, OIB 23754648622</item>
      <item>, OIB null</item>
      <item>, OIB 11823238996</item>
      <item>, OIB 30182763166</item>
      <item>, OIB 09253797076</item>
      <item>, OIB 85127306373</item>
      <item>, OIB 51191000615</item>
      <item>, OIB 99726761415</item>
      <item>, OIB null</item>
      <item>, OIB null</item>
      <item>, OIB 56826138353</item>
      <item>, OIB 51470568169</item>
      <item>, OIB 79766124714</item>
      <item>, OIB 17196896730</item>
      <item>, OIB null</item>
      <item>, OIB </item>
      <item>, OIB 73118313420</item>
      <item>, OIB 34158554107</item>
      <item>, OIB 42572807012</item>
      <item>, OIB 84397956623</item>
      <item>, OIB 24503685008</item>
      <item>, OIB 26510647511</item>
      <item>, OIB 07253968583</item>
      <item>, OIB 04201603871</item>
      <item>, OIB 76091191033</item>
      <item>, OIB 71855290129</item>
      <item>, OIB 56403884393</item>
      <item>, OIB null</item>
      <item>, OIB 30408759840</item>
      <item>, OIB null</item>
      <item>, OIB 32900007680</item>
      <item>, OIB null</item>
      <item>, OIB 96627817240</item>
      <item>, OIB null</item>
      <item>, OIB null</item>
      <item>, OIB 49718474285</item>
      <item>, OIB null</item>
      <item>, OIB 38812451417</item>
      <item>, OIB 70793241859</item>
      <item>, OIB 26187994862</item>
      <item>, OIB 67216723026</item>
      <item>, OIB 92725885469</item>
      <item>, OIB 09517317411</item>
      <item>, OIB 46830600751</item>
      <item>, OIB 27355904472</item>
      <item>, OIB 84938865556</item>
      <item>, OIB 84368186611</item>
      <item>, OIB 37327565128</item>
      <item>, OIB 47719259482</item>
      <item>, OIB null</item>
      <item>, OIB null</item>
      <item>, OIB 32179081874</item>
      <item>, OIB 36856583241</item>
      <item>, OIB null</item>
      <item>, OIB null</item>
      <item>, OIB 59706054982</item>
      <item>, OIB 45878059290</item>
      <item>, OIB 93225891495</item>
      <item>, OIB null</item>
      <item>, OIB 12916703731</item>
      <item>, OIB 16547109844</item>
      <item>, OIB 43296402613</item>
      <item>, OIB 66705884086</item>
      <item>, OIB 65324836826</item>
      <item>, OIB 03335759746</item>
      <item>, OIB 12673471493</item>
      <item>, OIB 32246690065</item>
      <item>, OIB null</item>
      <item>, OIB 69737351025</item>
      <item>, OIB 51141867905</item>
      <item>, OIB 02199992335</item>
      <item>, OIB null</item>
      <item>, OIB null</item>
      <item>, OIB 33956120458</item>
      <item>, OIB 34497977683</item>
      <item>, OIB 63278028623</item>
      <item>, OIB 52508873833</item>
      <item>, OIB 20314590488</item>
      <item>, OIB 87064273078</item>
      <item>, OIB null</item>
      <item>, OIB 37724368086</item>
      <item>, OIB null</item>
      <item>, OIB 43318080627</item>
      <item>, OIB 21180144708</item>
      <item>, OIB 99726761415</item>
      <item>, OIB 04115350526</item>
      <item>, OIB 15289050579</item>
      <item>, OIB null</item>
      <item>, OIB 51191000615</item>
      <item>, OIB 81035113337</item>
      <item>, OIB 07085868781</item>
      <item>, OIB 36004425025</item>
      <item>, OIB 96037409876</item>
      <item>, OIB 29524210204</item>
      <item>, OIB 86742905038</item>
      <item>, OIB 39901919995</item>
      <item>, OIB 37295286102</item>
      <item>, OIB 69175273177</item>
      <item>, OIB 17196896730</item>
      <item>, OIB 81793146560</item>
      <item>, OIB 16489228668</item>
      <item>, OIB 88835556414</item>
      <item>, OIB 13148821633</item>
      <item>, OIB 08214458449</item>
      <item>, OIB 50702238975</item>
      <item>, OIB 18736141210</item>
      <item>, OIB null</item>
      <item>, OIB 64406809162</item>
      <item>, OIB 43458781581</item>
      <item>, OIB 75646042222</item>
      <item>, OIB 80201809377</item>
      <item>, OIB null</item>
      <item>, OIB 00705338100</item>
      <item>, OIB 14036333877</item>
      <item>, OIB null</item>
      <item>, OIB 75144446829</item>
      <item>, OIB 86253824596</item>
      <item>, OIB null</item>
      <item>, OIB null</item>
      <item>, OIB null</item>
      <item>, OIB 00705338100</item>
      <item>, OIB 21180144708</item>
      <item>, OIB null</item>
      <item>, OIB 48182689327</item>
      <item>, OIB 30247557213</item>
      <item>, OIB null</item>
      <item>, OIB 84961446693</item>
      <item>, OIB 75666130770</item>
      <item>, OIB 78427478595</item>
      <item>, OIB 23426318088</item>
      <item>, OIB null</item>
      <item>, OIB 51470568169</item>
      <item>, OIB 10194059689</item>
      <item>, OIB null</item>
      <item>, OIB 17323637115</item>
      <item>, OIB null</item>
      <item>, OIB 93225891495</item>
      <item>, OIB 32246690065</item>
      <item>, OIB 63278028623</item>
      <item>, OIB 43318080627</item>
      <item>, OIB 96037409876</item>
      <item>, OIB null</item>
      <item>, OIB null</item>
      <item>, OIB 75144446829</item>
      <item>, OIB null</item>
      <item>, OIB 57552096233</item>
      <item>, OIB 57010186553</item>
      <item>, OIB null</item>
      <item>, OIB 71843925886</item>
      <item>, OIB null</item>
      <item>, OIB 79967698402</item>
      <item>, OIB 04189136759</item>
      <item>, OIB 65894377902</item>
      <item>, OIB 75314951924</item>
      <item>, OIB null</item>
      <item>, OIB null</item>
      <item>, OIB 31430550836</item>
      <item>, OIB 59002364613</item>
      <item>, OIB 80072940561</item>
      <item>, OIB 23986299087</item>
      <item>, OIB 02187261231</item>
      <item>, OIB 36363240708</item>
      <item>, OIB 18683136487</item>
      <item>, OIB 61980608934</item>
      <item>, OIB 36363240708</item>
      <item>, OIB 68171831849</item>
      <item>, OIB 68419124305</item>
      <item>, OIB 42440962203</item>
      <item>, OIB 84149388706</item>
      <item>, OIB null</item>
      <item>, OIB 28921383001</item>
      <item>, OIB 45126648126</item>
      <item>, OIB null</item>
      <item>, OIB 25623466485</item>
      <item>, OIB 25781343234</item>
      <item>, OIB 20963249418</item>
      <item>, OIB 45261768485</item>
      <item>, OIB null</item>
      <item>, OIB 02958272670</item>
      <item>, OIB 83995348543</item>
      <item>, OIB 54948902275</item>
      <item>, OIB 30557474014</item>
      <item>, OIB 75666130770</item>
      <item>, OIB 48360997733</item>
      <item>, OIB 56403884393</item>
      <item>, OIB null</item>
      <item>, OIB 69402757072</item>
      <item>, OIB 94484004942</item>
      <item>, OIB 97349366519</item>
      <item>, OIB 13613360068</item>
      <item>, OIB null</item>
      <item>, OIB null</item>
      <item>, OIB 19838997198</item>
      <item>, OIB null</item>
      <item>, OIB 61980608934</item>
      <item>, OIB 28866778979</item>
      <item>, OIB 18683136487</item>
      <item>, OIB 61980608934</item>
      <item>, OIB null</item>
      <item>, OIB 69402757072</item>
      <item>, OIB 50226349514</item>
      <item>, OIB null</item>
      <item>, OIB 34606600284</item>
      <item>, OIB 92963223473</item>
      <item>, OIB 85821130368</item>
      <item>, OIB 30842297926</item>
      <item>, OIB 01252163117</item>
      <item>, OIB 30842297926</item>
      <item>, OIB null</item>
      <item>, OIB 67923994403</item>
      <item>, OIB 01154302117</item>
      <item>, OIB 52263340680</item>
      <item>, OIB 24503685008</item>
      <item>, OIB 04347855676</item>
      <item>, OIB 79948849024</item>
      <item>, OIB 90391121566</item>
      <item>, OIB 85828625994</item>
      <item>, OIB 14234539944</item>
      <item>, OIB 38746001159</item>
      <item>, OIB 42650506038</item>
      <item>, OIB 85821130368</item>
      <item>, OIB 41815715157</item>
      <item>, OIB 63512530777</item>
      <item>, OIB 62591097525</item>
      <item>, OIB 99049666260</item>
      <item>, OIB 08727843572</item>
      <item>, OIB 03517829065</item>
      <item>, OIB 61980608934</item>
      <item>, OIB 18683136487</item>
      <item>, OIB 59706054982</item>
      <item>, OIB 78427478595</item>
      <item>, OIB 38083028711</item>
      <item>, OIB 59706054982</item>
      <item>, OIB 78860880233</item>
      <item>, OIB 99337613697</item>
      <item>, OIB 09282283427</item>
      <item>, OIB 90407821129</item>
      <item>, OIB 77256473207</item>
      <item>, OIB null</item>
      <item>, OIB 75144446829</item>
      <item>, OIB 52508873833</item>
      <item>, OIB 78860880233</item>
    </izvorni_sadrzaj>
    <derivirana_varijabla naziv="DomainObject.Predmet.SudioniciListNazivOIB_1">
      <item>, OIB 96423434291</item>
      <item>, OIB 63073332379</item>
      <item>, OIB 30842297926</item>
      <item>, OIB 64546066176</item>
      <item>, OIB 14036333877</item>
      <item>, OIB null</item>
      <item>, OIB 41511343191</item>
      <item>, OIB null</item>
      <item>, OIB 04201603871</item>
      <item>, OIB 67041271835</item>
      <item>, OIB null</item>
      <item>, OIB null</item>
      <item>, OIB 42669674962</item>
      <item>, OIB 56403884393</item>
      <item>, OIB 00186927774</item>
      <item>, OIB 80714087504</item>
      <item>, OIB 80385679206</item>
      <item>, OIB 87552707608</item>
      <item>, OIB 05821722044</item>
      <item>, OIB 83235711186</item>
      <item>, OIB 42650506038</item>
      <item>, OIB 24958826983</item>
      <item>, OIB 22392609572</item>
      <item>, OIB 75646042222</item>
      <item>, OIB 36004425025</item>
      <item>, OIB 08720210702</item>
      <item>, OIB 23754648622</item>
      <item>, OIB null</item>
      <item>, OIB 11823238996</item>
      <item>, OIB 30182763166</item>
      <item>, OIB 09253797076</item>
      <item>, OIB 85127306373</item>
      <item>, OIB 51191000615</item>
      <item>, OIB 99726761415</item>
      <item>, OIB null</item>
      <item>, OIB null</item>
      <item>, OIB 56826138353</item>
      <item>, OIB 51470568169</item>
      <item>, OIB 79766124714</item>
      <item>, OIB 17196896730</item>
      <item>, OIB null</item>
      <item>, OIB </item>
      <item>, OIB 73118313420</item>
      <item>, OIB 34158554107</item>
      <item>, OIB 42572807012</item>
      <item>, OIB 84397956623</item>
      <item>, OIB 24503685008</item>
      <item>, OIB 26510647511</item>
      <item>, OIB 07253968583</item>
      <item>, OIB 04201603871</item>
      <item>, OIB 76091191033</item>
      <item>, OIB 71855290129</item>
      <item>, OIB 56403884393</item>
      <item>, OIB null</item>
      <item>, OIB 30408759840</item>
      <item>, OIB null</item>
      <item>, OIB 32900007680</item>
      <item>, OIB null</item>
      <item>, OIB 96627817240</item>
      <item>, OIB null</item>
      <item>, OIB null</item>
      <item>, OIB 49718474285</item>
      <item>, OIB null</item>
      <item>, OIB 38812451417</item>
      <item>, OIB 70793241859</item>
      <item>, OIB 26187994862</item>
      <item>, OIB 67216723026</item>
      <item>, OIB 92725885469</item>
      <item>, OIB 09517317411</item>
      <item>, OIB 46830600751</item>
      <item>, OIB 27355904472</item>
      <item>, OIB 84938865556</item>
      <item>, OIB 84368186611</item>
      <item>, OIB 37327565128</item>
      <item>, OIB 47719259482</item>
      <item>, OIB null</item>
      <item>, OIB null</item>
      <item>, OIB 32179081874</item>
      <item>, OIB 36856583241</item>
      <item>, OIB null</item>
      <item>, OIB null</item>
      <item>, OIB 59706054982</item>
      <item>, OIB 45878059290</item>
      <item>, OIB 93225891495</item>
      <item>, OIB null</item>
      <item>, OIB 12916703731</item>
      <item>, OIB 16547109844</item>
      <item>, OIB 43296402613</item>
      <item>, OIB 66705884086</item>
      <item>, OIB 65324836826</item>
      <item>, OIB 03335759746</item>
      <item>, OIB 12673471493</item>
      <item>, OIB 32246690065</item>
      <item>, OIB null</item>
      <item>, OIB 69737351025</item>
      <item>, OIB 51141867905</item>
      <item>, OIB 02199992335</item>
      <item>, OIB null</item>
      <item>, OIB null</item>
      <item>, OIB 33956120458</item>
      <item>, OIB 34497977683</item>
      <item>, OIB 63278028623</item>
      <item>, OIB 52508873833</item>
      <item>, OIB 20314590488</item>
      <item>, OIB 87064273078</item>
      <item>, OIB null</item>
      <item>, OIB 37724368086</item>
      <item>, OIB null</item>
      <item>, OIB 43318080627</item>
      <item>, OIB 21180144708</item>
      <item>, OIB 99726761415</item>
      <item>, OIB 04115350526</item>
      <item>, OIB 15289050579</item>
      <item>, OIB null</item>
      <item>, OIB 51191000615</item>
      <item>, OIB 81035113337</item>
      <item>, OIB 07085868781</item>
      <item>, OIB 36004425025</item>
      <item>, OIB 96037409876</item>
      <item>, OIB 29524210204</item>
      <item>, OIB 86742905038</item>
      <item>, OIB 39901919995</item>
      <item>, OIB 37295286102</item>
      <item>, OIB 69175273177</item>
      <item>, OIB 17196896730</item>
      <item>, OIB 81793146560</item>
      <item>, OIB 16489228668</item>
      <item>, OIB 88835556414</item>
      <item>, OIB 13148821633</item>
      <item>, OIB 08214458449</item>
      <item>, OIB 50702238975</item>
      <item>, OIB 18736141210</item>
      <item>, OIB null</item>
      <item>, OIB 64406809162</item>
      <item>, OIB 43458781581</item>
      <item>, OIB 75646042222</item>
      <item>, OIB 80201809377</item>
      <item>, OIB null</item>
      <item>, OIB 00705338100</item>
      <item>, OIB 14036333877</item>
      <item>, OIB null</item>
      <item>, OIB 75144446829</item>
      <item>, OIB 86253824596</item>
      <item>, OIB null</item>
      <item>, OIB null</item>
      <item>, OIB null</item>
      <item>, OIB 00705338100</item>
      <item>, OIB 21180144708</item>
      <item>, OIB null</item>
      <item>, OIB 48182689327</item>
      <item>, OIB 30247557213</item>
      <item>, OIB null</item>
      <item>, OIB 84961446693</item>
      <item>, OIB 75666130770</item>
      <item>, OIB 78427478595</item>
      <item>, OIB 23426318088</item>
      <item>, OIB null</item>
      <item>, OIB 51470568169</item>
      <item>, OIB 10194059689</item>
      <item>, OIB null</item>
      <item>, OIB 17323637115</item>
      <item>, OIB null</item>
      <item>, OIB 93225891495</item>
      <item>, OIB 32246690065</item>
      <item>, OIB 63278028623</item>
      <item>, OIB 43318080627</item>
      <item>, OIB 96037409876</item>
      <item>, OIB null</item>
      <item>, OIB null</item>
      <item>, OIB 75144446829</item>
      <item>, OIB null</item>
      <item>, OIB 57552096233</item>
      <item>, OIB 57010186553</item>
      <item>, OIB null</item>
      <item>, OIB 71843925886</item>
      <item>, OIB null</item>
      <item>, OIB 79967698402</item>
      <item>, OIB 04189136759</item>
      <item>, OIB 65894377902</item>
      <item>, OIB 75314951924</item>
      <item>, OIB null</item>
      <item>, OIB null</item>
      <item>, OIB 31430550836</item>
      <item>, OIB 59002364613</item>
      <item>, OIB 80072940561</item>
      <item>, OIB 23986299087</item>
      <item>, OIB 02187261231</item>
      <item>, OIB 36363240708</item>
      <item>, OIB 18683136487</item>
      <item>, OIB 61980608934</item>
      <item>, OIB 36363240708</item>
      <item>, OIB 68171831849</item>
      <item>, OIB 68419124305</item>
      <item>, OIB 42440962203</item>
      <item>, OIB 84149388706</item>
      <item>, OIB null</item>
      <item>, OIB 28921383001</item>
      <item>, OIB 45126648126</item>
      <item>, OIB null</item>
      <item>, OIB 25623466485</item>
      <item>, OIB 25781343234</item>
      <item>, OIB 20963249418</item>
      <item>, OIB 45261768485</item>
      <item>, OIB null</item>
      <item>, OIB 02958272670</item>
      <item>, OIB 83995348543</item>
      <item>, OIB 54948902275</item>
      <item>, OIB 30557474014</item>
      <item>, OIB 75666130770</item>
      <item>, OIB 48360997733</item>
      <item>, OIB 56403884393</item>
      <item>, OIB null</item>
      <item>, OIB 69402757072</item>
      <item>, OIB 94484004942</item>
      <item>, OIB 97349366519</item>
      <item>, OIB 13613360068</item>
      <item>, OIB null</item>
      <item>, OIB null</item>
      <item>, OIB 19838997198</item>
      <item>, OIB null</item>
      <item>, OIB 61980608934</item>
      <item>, OIB 28866778979</item>
      <item>, OIB 18683136487</item>
      <item>, OIB 61980608934</item>
      <item>, OIB null</item>
      <item>, OIB 69402757072</item>
      <item>, OIB 50226349514</item>
      <item>, OIB null</item>
      <item>, OIB 34606600284</item>
      <item>, OIB 92963223473</item>
      <item>, OIB 85821130368</item>
      <item>, OIB 30842297926</item>
      <item>, OIB 01252163117</item>
      <item>, OIB 30842297926</item>
      <item>, OIB null</item>
      <item>, OIB 67923994403</item>
      <item>, OIB 01154302117</item>
      <item>, OIB 52263340680</item>
      <item>, OIB 24503685008</item>
      <item>, OIB 04347855676</item>
      <item>, OIB 79948849024</item>
      <item>, OIB 90391121566</item>
      <item>, OIB 85828625994</item>
      <item>, OIB 14234539944</item>
      <item>, OIB 38746001159</item>
      <item>, OIB 42650506038</item>
      <item>, OIB 85821130368</item>
      <item>, OIB 41815715157</item>
      <item>, OIB 63512530777</item>
      <item>, OIB 62591097525</item>
      <item>, OIB 99049666260</item>
      <item>, OIB 08727843572</item>
      <item>, OIB 03517829065</item>
      <item>, OIB 61980608934</item>
      <item>, OIB 18683136487</item>
      <item>, OIB 59706054982</item>
      <item>, OIB 78427478595</item>
      <item>, OIB 38083028711</item>
      <item>, OIB 59706054982</item>
      <item>, OIB 78860880233</item>
      <item>, OIB 99337613697</item>
      <item>, OIB 09282283427</item>
      <item>, OIB 90407821129</item>
      <item>, OIB 77256473207</item>
      <item>, OIB null</item>
      <item>, OIB 75144446829</item>
      <item>, OIB 52508873833</item>
      <item>, OIB 78860880233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558</properties:Words>
  <properties:Characters>3009</properties:Characters>
  <properties:Lines>89</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2018-03-08T09:14:00Z</dcterms:created>
  <dc:creator>Jozo Ćaleta</dc:creator>
  <cp:lastModifiedBy>Jozo Ćaleta</cp:lastModifiedBy>
  <dcterms:modified xmlns:xsi="http://www.w3.org/2001/XMLSchema-instance" xsi:type="dcterms:W3CDTF">2018-03-08T09:16:00Z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St-114/2011-1300 / Zapisnik - Završno ročište vjerovnika (AAAAAAAAAAAAA.docx)</vt:lpwstr>
  </prop:property>
  <prop:property name="CC_coloring" pid="4" fmtid="{D5CDD505-2E9C-101B-9397-08002B2CF9AE}">
    <vt:bool>false</vt:bool>
  </prop:property>
  <prop:property name="BrojStranica" pid="5" fmtid="{D5CDD505-2E9C-101B-9397-08002B2CF9AE}">
    <vt:i4>2</vt:i4>
  </prop:property>
</prop:Properties>
</file>